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128" w:rsidRPr="00A3676F" w:rsidRDefault="00A47128" w:rsidP="00A3676F">
      <w:pPr>
        <w:spacing w:line="360" w:lineRule="auto"/>
        <w:jc w:val="center"/>
        <w:rPr>
          <w:rFonts w:ascii="方正小标宋_GBK" w:eastAsia="方正小标宋_GBK" w:hint="eastAsia"/>
          <w:sz w:val="44"/>
          <w:szCs w:val="44"/>
        </w:rPr>
      </w:pPr>
      <w:r w:rsidRPr="00A3676F">
        <w:rPr>
          <w:rFonts w:ascii="方正小标宋_GBK" w:eastAsia="方正小标宋_GBK" w:hint="eastAsia"/>
          <w:sz w:val="44"/>
          <w:szCs w:val="44"/>
        </w:rPr>
        <w:t>《危险化学品经营许可证》核发</w:t>
      </w:r>
    </w:p>
    <w:p w:rsidR="00A47128" w:rsidRDefault="00A47128" w:rsidP="00A3676F">
      <w:pPr>
        <w:spacing w:line="360" w:lineRule="auto"/>
        <w:jc w:val="left"/>
      </w:pPr>
      <w:r>
        <w:t xml:space="preserve">  </w:t>
      </w:r>
    </w:p>
    <w:p w:rsidR="00A47128" w:rsidRPr="00A3676F" w:rsidRDefault="00A3676F" w:rsidP="00A3676F">
      <w:pPr>
        <w:spacing w:line="360" w:lineRule="auto"/>
        <w:jc w:val="left"/>
        <w:rPr>
          <w:rFonts w:ascii="黑体" w:eastAsia="黑体" w:hAnsi="黑体" w:hint="eastAsia"/>
          <w:sz w:val="32"/>
          <w:szCs w:val="32"/>
        </w:rPr>
      </w:pPr>
      <w:r w:rsidRPr="00A3676F">
        <w:rPr>
          <w:rFonts w:ascii="黑体" w:eastAsia="黑体" w:hAnsi="黑体" w:hint="eastAsia"/>
          <w:sz w:val="32"/>
          <w:szCs w:val="32"/>
        </w:rPr>
        <w:t>一、</w:t>
      </w:r>
      <w:r w:rsidR="00A47128" w:rsidRPr="00A3676F">
        <w:rPr>
          <w:rFonts w:ascii="黑体" w:eastAsia="黑体" w:hAnsi="黑体" w:hint="eastAsia"/>
          <w:sz w:val="32"/>
          <w:szCs w:val="32"/>
        </w:rPr>
        <w:t xml:space="preserve">行使主体（责任主体）： </w:t>
      </w:r>
    </w:p>
    <w:p w:rsidR="00A47128" w:rsidRPr="00A3676F" w:rsidRDefault="00A47128" w:rsidP="00A3676F">
      <w:pPr>
        <w:spacing w:line="360" w:lineRule="auto"/>
        <w:jc w:val="left"/>
        <w:rPr>
          <w:rFonts w:ascii="仿宋_GB2312" w:eastAsia="仿宋_GB2312" w:hint="eastAsia"/>
          <w:sz w:val="32"/>
          <w:szCs w:val="32"/>
        </w:rPr>
      </w:pPr>
      <w:r w:rsidRPr="00A3676F">
        <w:rPr>
          <w:rFonts w:ascii="仿宋_GB2312" w:eastAsia="仿宋_GB2312" w:hint="eastAsia"/>
          <w:sz w:val="32"/>
          <w:szCs w:val="32"/>
        </w:rPr>
        <w:t xml:space="preserve">  </w:t>
      </w:r>
      <w:r w:rsidR="00A3676F">
        <w:rPr>
          <w:rFonts w:ascii="仿宋_GB2312" w:eastAsia="仿宋_GB2312" w:hint="eastAsia"/>
          <w:sz w:val="32"/>
          <w:szCs w:val="32"/>
        </w:rPr>
        <w:t xml:space="preserve">  </w:t>
      </w:r>
      <w:r w:rsidRPr="00A3676F">
        <w:rPr>
          <w:rFonts w:ascii="仿宋_GB2312" w:eastAsia="仿宋_GB2312" w:hint="eastAsia"/>
          <w:sz w:val="32"/>
          <w:szCs w:val="32"/>
        </w:rPr>
        <w:t xml:space="preserve">昆明经济技术开发区安全生产监督管理局 </w:t>
      </w:r>
    </w:p>
    <w:p w:rsidR="00A47128" w:rsidRPr="00A3676F" w:rsidRDefault="00A3676F" w:rsidP="00A3676F">
      <w:pPr>
        <w:spacing w:line="360" w:lineRule="auto"/>
        <w:jc w:val="left"/>
        <w:rPr>
          <w:rFonts w:ascii="黑体" w:eastAsia="黑体" w:hAnsi="黑体" w:hint="eastAsia"/>
          <w:sz w:val="32"/>
          <w:szCs w:val="32"/>
        </w:rPr>
      </w:pPr>
      <w:r w:rsidRPr="00A3676F">
        <w:rPr>
          <w:rFonts w:ascii="黑体" w:eastAsia="黑体" w:hAnsi="黑体" w:hint="eastAsia"/>
          <w:sz w:val="32"/>
          <w:szCs w:val="32"/>
        </w:rPr>
        <w:t>二、</w:t>
      </w:r>
      <w:r w:rsidR="00A47128" w:rsidRPr="00A3676F">
        <w:rPr>
          <w:rFonts w:ascii="黑体" w:eastAsia="黑体" w:hAnsi="黑体" w:hint="eastAsia"/>
          <w:sz w:val="32"/>
          <w:szCs w:val="32"/>
        </w:rPr>
        <w:t xml:space="preserve">设定依据： </w:t>
      </w:r>
    </w:p>
    <w:p w:rsidR="00A47128" w:rsidRPr="00A3676F" w:rsidRDefault="00A47128" w:rsidP="00A3676F">
      <w:pPr>
        <w:spacing w:line="360" w:lineRule="auto"/>
        <w:jc w:val="left"/>
        <w:rPr>
          <w:rFonts w:ascii="仿宋_GB2312" w:eastAsia="仿宋_GB2312" w:hint="eastAsia"/>
          <w:sz w:val="32"/>
          <w:szCs w:val="32"/>
        </w:rPr>
      </w:pPr>
      <w:r w:rsidRPr="00A3676F">
        <w:rPr>
          <w:rFonts w:ascii="仿宋_GB2312" w:eastAsia="仿宋_GB2312" w:hint="eastAsia"/>
          <w:sz w:val="32"/>
          <w:szCs w:val="32"/>
        </w:rPr>
        <w:t xml:space="preserve"> </w:t>
      </w:r>
      <w:r w:rsidR="00A3676F">
        <w:rPr>
          <w:rFonts w:ascii="仿宋_GB2312" w:eastAsia="仿宋_GB2312" w:hint="eastAsia"/>
          <w:sz w:val="32"/>
          <w:szCs w:val="32"/>
        </w:rPr>
        <w:t xml:space="preserve">   </w:t>
      </w:r>
      <w:r w:rsidRPr="00A3676F">
        <w:rPr>
          <w:rFonts w:ascii="仿宋_GB2312" w:eastAsia="仿宋_GB2312" w:hint="eastAsia"/>
          <w:sz w:val="32"/>
          <w:szCs w:val="32"/>
        </w:rPr>
        <w:t xml:space="preserve"> 行政法规：《危险化学品安全管理条例》（国务院令第591号）第三十三条　国家对危险化学品经营（包括仓储经营，下同）实行许可制度。未经许可，任何单位和个人不得经营危险化学品。 </w:t>
      </w:r>
    </w:p>
    <w:p w:rsidR="00A47128" w:rsidRPr="00A3676F" w:rsidRDefault="00A47128" w:rsidP="00A3676F">
      <w:pPr>
        <w:spacing w:line="360" w:lineRule="auto"/>
        <w:ind w:firstLineChars="200" w:firstLine="640"/>
        <w:jc w:val="left"/>
        <w:rPr>
          <w:rFonts w:ascii="仿宋_GB2312" w:eastAsia="仿宋_GB2312" w:hint="eastAsia"/>
          <w:sz w:val="32"/>
          <w:szCs w:val="32"/>
        </w:rPr>
      </w:pPr>
      <w:r w:rsidRPr="00A3676F">
        <w:rPr>
          <w:rFonts w:ascii="仿宋_GB2312" w:eastAsia="仿宋_GB2312" w:hint="eastAsia"/>
          <w:sz w:val="32"/>
          <w:szCs w:val="32"/>
        </w:rPr>
        <w:t xml:space="preserve">《危险化学品经营许可证管理办法》（国家安全生产监督管理总局令第55号）第一章第三条国家对危险化学品经营许可实行许可制度。经营危险化学品的企业，应当依照本办法取得危险化学品经营许可证。未取得经营许可证，任何单位和个人不得经营危险化学品。2015年5月27日国家安监总局令第79号修正 </w:t>
      </w:r>
    </w:p>
    <w:p w:rsidR="00A47128" w:rsidRPr="00A3676F" w:rsidRDefault="00A47128" w:rsidP="00A3676F">
      <w:pPr>
        <w:spacing w:line="360" w:lineRule="auto"/>
        <w:jc w:val="left"/>
        <w:rPr>
          <w:rFonts w:ascii="黑体" w:eastAsia="黑体" w:hAnsi="黑体" w:hint="eastAsia"/>
          <w:sz w:val="32"/>
          <w:szCs w:val="32"/>
        </w:rPr>
      </w:pPr>
      <w:r w:rsidRPr="00A3676F">
        <w:rPr>
          <w:rFonts w:ascii="黑体" w:eastAsia="黑体" w:hAnsi="黑体" w:hint="eastAsia"/>
          <w:sz w:val="32"/>
          <w:szCs w:val="32"/>
        </w:rPr>
        <w:t xml:space="preserve"> </w:t>
      </w:r>
      <w:r w:rsidR="00A3676F">
        <w:rPr>
          <w:rFonts w:ascii="黑体" w:eastAsia="黑体" w:hAnsi="黑体" w:hint="eastAsia"/>
          <w:sz w:val="32"/>
          <w:szCs w:val="32"/>
        </w:rPr>
        <w:t xml:space="preserve">    </w:t>
      </w:r>
      <w:r w:rsidR="00A3676F" w:rsidRPr="00A3676F">
        <w:rPr>
          <w:rFonts w:ascii="黑体" w:eastAsia="黑体" w:hAnsi="黑体" w:hint="eastAsia"/>
          <w:sz w:val="32"/>
          <w:szCs w:val="32"/>
        </w:rPr>
        <w:t>三、</w:t>
      </w:r>
      <w:r w:rsidRPr="00A3676F">
        <w:rPr>
          <w:rFonts w:ascii="黑体" w:eastAsia="黑体" w:hAnsi="黑体" w:hint="eastAsia"/>
          <w:sz w:val="32"/>
          <w:szCs w:val="32"/>
        </w:rPr>
        <w:t xml:space="preserve">承诺时限： </w:t>
      </w:r>
    </w:p>
    <w:p w:rsidR="00A47128" w:rsidRPr="00A3676F" w:rsidRDefault="00A47128" w:rsidP="00A3676F">
      <w:pPr>
        <w:spacing w:line="360" w:lineRule="auto"/>
        <w:jc w:val="left"/>
        <w:rPr>
          <w:rFonts w:ascii="仿宋_GB2312" w:eastAsia="仿宋_GB2312" w:hint="eastAsia"/>
          <w:sz w:val="32"/>
          <w:szCs w:val="32"/>
        </w:rPr>
      </w:pPr>
      <w:r w:rsidRPr="00A3676F">
        <w:rPr>
          <w:rFonts w:ascii="仿宋_GB2312" w:eastAsia="仿宋_GB2312" w:hint="eastAsia"/>
          <w:sz w:val="32"/>
          <w:szCs w:val="32"/>
        </w:rPr>
        <w:t xml:space="preserve"> </w:t>
      </w:r>
      <w:r w:rsidR="00A3676F">
        <w:rPr>
          <w:rFonts w:ascii="仿宋_GB2312" w:eastAsia="仿宋_GB2312" w:hint="eastAsia"/>
          <w:sz w:val="32"/>
          <w:szCs w:val="32"/>
        </w:rPr>
        <w:t xml:space="preserve">    </w:t>
      </w:r>
      <w:r w:rsidRPr="00A3676F">
        <w:rPr>
          <w:rFonts w:ascii="仿宋_GB2312" w:eastAsia="仿宋_GB2312" w:hint="eastAsia"/>
          <w:sz w:val="32"/>
          <w:szCs w:val="32"/>
        </w:rPr>
        <w:t xml:space="preserve"> 5个工作日 </w:t>
      </w:r>
    </w:p>
    <w:p w:rsidR="00A47128" w:rsidRPr="00A3676F" w:rsidRDefault="00A3676F" w:rsidP="00A3676F">
      <w:pPr>
        <w:spacing w:line="360" w:lineRule="auto"/>
        <w:ind w:firstLineChars="200" w:firstLine="640"/>
        <w:jc w:val="left"/>
        <w:rPr>
          <w:rFonts w:ascii="黑体" w:eastAsia="黑体" w:hAnsi="黑体" w:hint="eastAsia"/>
          <w:sz w:val="32"/>
          <w:szCs w:val="32"/>
        </w:rPr>
      </w:pPr>
      <w:r w:rsidRPr="00A3676F">
        <w:rPr>
          <w:rFonts w:ascii="黑体" w:eastAsia="黑体" w:hAnsi="黑体" w:hint="eastAsia"/>
          <w:sz w:val="32"/>
          <w:szCs w:val="32"/>
        </w:rPr>
        <w:t>四、</w:t>
      </w:r>
      <w:r w:rsidR="00A47128" w:rsidRPr="00A3676F">
        <w:rPr>
          <w:rFonts w:ascii="黑体" w:eastAsia="黑体" w:hAnsi="黑体" w:hint="eastAsia"/>
          <w:sz w:val="32"/>
          <w:szCs w:val="32"/>
        </w:rPr>
        <w:t xml:space="preserve">责任事项： </w:t>
      </w:r>
    </w:p>
    <w:p w:rsidR="00A47128" w:rsidRPr="00A3676F" w:rsidRDefault="00A47128" w:rsidP="00A3676F">
      <w:pPr>
        <w:spacing w:line="360" w:lineRule="auto"/>
        <w:jc w:val="left"/>
        <w:rPr>
          <w:rFonts w:ascii="仿宋_GB2312" w:eastAsia="仿宋_GB2312" w:hint="eastAsia"/>
          <w:sz w:val="32"/>
          <w:szCs w:val="32"/>
        </w:rPr>
      </w:pPr>
      <w:r w:rsidRPr="00A3676F">
        <w:rPr>
          <w:rFonts w:ascii="仿宋_GB2312" w:eastAsia="仿宋_GB2312" w:hint="eastAsia"/>
          <w:sz w:val="32"/>
          <w:szCs w:val="32"/>
        </w:rPr>
        <w:t xml:space="preserve"> </w:t>
      </w:r>
      <w:r w:rsidR="00A3676F">
        <w:rPr>
          <w:rFonts w:ascii="仿宋_GB2312" w:eastAsia="仿宋_GB2312" w:hint="eastAsia"/>
          <w:sz w:val="32"/>
          <w:szCs w:val="32"/>
        </w:rPr>
        <w:t xml:space="preserve">  </w:t>
      </w:r>
      <w:r w:rsidRPr="00A3676F">
        <w:rPr>
          <w:rFonts w:ascii="仿宋_GB2312" w:eastAsia="仿宋_GB2312" w:hint="eastAsia"/>
          <w:sz w:val="32"/>
          <w:szCs w:val="32"/>
        </w:rPr>
        <w:t xml:space="preserve"> 1.受理阶段责任：公示依法应当提交的材料；一次性告知补正材料；依法受理或不予受理（不予受理应当告知理由）。 </w:t>
      </w:r>
    </w:p>
    <w:p w:rsidR="00A47128" w:rsidRPr="00A3676F" w:rsidRDefault="00A47128" w:rsidP="00A3676F">
      <w:pPr>
        <w:spacing w:line="360" w:lineRule="auto"/>
        <w:jc w:val="left"/>
        <w:rPr>
          <w:rFonts w:ascii="仿宋_GB2312" w:eastAsia="仿宋_GB2312" w:hint="eastAsia"/>
          <w:sz w:val="32"/>
          <w:szCs w:val="32"/>
        </w:rPr>
      </w:pPr>
      <w:r w:rsidRPr="00A3676F">
        <w:rPr>
          <w:rFonts w:ascii="仿宋_GB2312" w:eastAsia="仿宋_GB2312" w:hint="eastAsia"/>
          <w:sz w:val="32"/>
          <w:szCs w:val="32"/>
        </w:rPr>
        <w:t xml:space="preserve">2.审查阶段责任：材料审核；根据需要征求相关部门意见、项目审批前公示；提出初审意见。 </w:t>
      </w:r>
    </w:p>
    <w:p w:rsidR="00A47128" w:rsidRPr="00A3676F" w:rsidRDefault="00A47128" w:rsidP="00A3676F">
      <w:pPr>
        <w:spacing w:line="360" w:lineRule="auto"/>
        <w:ind w:firstLineChars="200" w:firstLine="640"/>
        <w:jc w:val="left"/>
        <w:rPr>
          <w:rFonts w:ascii="仿宋_GB2312" w:eastAsia="仿宋_GB2312" w:hint="eastAsia"/>
          <w:sz w:val="32"/>
          <w:szCs w:val="32"/>
        </w:rPr>
      </w:pPr>
      <w:r w:rsidRPr="00A3676F">
        <w:rPr>
          <w:rFonts w:ascii="仿宋_GB2312" w:eastAsia="仿宋_GB2312" w:hint="eastAsia"/>
          <w:sz w:val="32"/>
          <w:szCs w:val="32"/>
        </w:rPr>
        <w:lastRenderedPageBreak/>
        <w:t xml:space="preserve">3.决定阶段责任：作出审查决定（不予批准的应当告知理由）；按时办结；法定告知。 </w:t>
      </w:r>
    </w:p>
    <w:p w:rsidR="00A47128" w:rsidRPr="00A3676F" w:rsidRDefault="00A47128" w:rsidP="00A3676F">
      <w:pPr>
        <w:spacing w:line="360" w:lineRule="auto"/>
        <w:ind w:firstLineChars="200" w:firstLine="640"/>
        <w:jc w:val="left"/>
        <w:rPr>
          <w:rFonts w:ascii="仿宋_GB2312" w:eastAsia="仿宋_GB2312" w:hint="eastAsia"/>
          <w:sz w:val="32"/>
          <w:szCs w:val="32"/>
        </w:rPr>
      </w:pPr>
      <w:r w:rsidRPr="00A3676F">
        <w:rPr>
          <w:rFonts w:ascii="仿宋_GB2312" w:eastAsia="仿宋_GB2312" w:hint="eastAsia"/>
          <w:sz w:val="32"/>
          <w:szCs w:val="32"/>
        </w:rPr>
        <w:t xml:space="preserve">4.送达阶段责任：制发相关文书；信息公开。 </w:t>
      </w:r>
    </w:p>
    <w:p w:rsidR="00A47128" w:rsidRPr="00A3676F" w:rsidRDefault="00A47128" w:rsidP="00A3676F">
      <w:pPr>
        <w:spacing w:line="360" w:lineRule="auto"/>
        <w:ind w:firstLineChars="200" w:firstLine="640"/>
        <w:jc w:val="left"/>
        <w:rPr>
          <w:rFonts w:ascii="仿宋_GB2312" w:eastAsia="仿宋_GB2312" w:hint="eastAsia"/>
          <w:sz w:val="32"/>
          <w:szCs w:val="32"/>
        </w:rPr>
      </w:pPr>
      <w:r w:rsidRPr="00A3676F">
        <w:rPr>
          <w:rFonts w:ascii="仿宋_GB2312" w:eastAsia="仿宋_GB2312" w:hint="eastAsia"/>
          <w:sz w:val="32"/>
          <w:szCs w:val="32"/>
        </w:rPr>
        <w:t xml:space="preserve">5.事后监管责任：加强日常监督检查。 </w:t>
      </w:r>
    </w:p>
    <w:p w:rsidR="00A47128" w:rsidRPr="00A3676F" w:rsidRDefault="00A47128" w:rsidP="00A3676F">
      <w:pPr>
        <w:spacing w:line="360" w:lineRule="auto"/>
        <w:ind w:firstLineChars="200" w:firstLine="640"/>
        <w:jc w:val="left"/>
        <w:rPr>
          <w:rFonts w:ascii="仿宋_GB2312" w:eastAsia="仿宋_GB2312" w:hint="eastAsia"/>
          <w:sz w:val="32"/>
          <w:szCs w:val="32"/>
        </w:rPr>
      </w:pPr>
      <w:r w:rsidRPr="00A3676F">
        <w:rPr>
          <w:rFonts w:ascii="仿宋_GB2312" w:eastAsia="仿宋_GB2312" w:hint="eastAsia"/>
          <w:sz w:val="32"/>
          <w:szCs w:val="32"/>
        </w:rPr>
        <w:t xml:space="preserve">6.其他法律法规规章文件规定应承担的责任。定告知； </w:t>
      </w:r>
    </w:p>
    <w:p w:rsidR="00A47128" w:rsidRPr="00A3676F" w:rsidRDefault="00A3676F" w:rsidP="00A3676F">
      <w:pPr>
        <w:spacing w:line="360" w:lineRule="auto"/>
        <w:ind w:firstLineChars="200" w:firstLine="640"/>
        <w:jc w:val="left"/>
        <w:rPr>
          <w:rFonts w:ascii="黑体" w:eastAsia="黑体" w:hAnsi="黑体" w:hint="eastAsia"/>
          <w:sz w:val="32"/>
          <w:szCs w:val="32"/>
        </w:rPr>
      </w:pPr>
      <w:r>
        <w:rPr>
          <w:rFonts w:ascii="黑体" w:eastAsia="黑体" w:hAnsi="黑体" w:hint="eastAsia"/>
          <w:sz w:val="32"/>
          <w:szCs w:val="32"/>
        </w:rPr>
        <w:t>五、</w:t>
      </w:r>
      <w:r w:rsidR="00A47128" w:rsidRPr="00A3676F">
        <w:rPr>
          <w:rFonts w:ascii="黑体" w:eastAsia="黑体" w:hAnsi="黑体" w:hint="eastAsia"/>
          <w:sz w:val="32"/>
          <w:szCs w:val="32"/>
        </w:rPr>
        <w:t xml:space="preserve"> 追责情形： </w:t>
      </w:r>
    </w:p>
    <w:p w:rsidR="00A47128" w:rsidRPr="00A3676F" w:rsidRDefault="00A47128" w:rsidP="00A3676F">
      <w:pPr>
        <w:spacing w:line="360" w:lineRule="auto"/>
        <w:jc w:val="left"/>
        <w:rPr>
          <w:rFonts w:ascii="仿宋_GB2312" w:eastAsia="仿宋_GB2312" w:hint="eastAsia"/>
          <w:sz w:val="32"/>
          <w:szCs w:val="32"/>
        </w:rPr>
      </w:pPr>
      <w:r w:rsidRPr="00A3676F">
        <w:rPr>
          <w:rFonts w:ascii="仿宋_GB2312" w:eastAsia="仿宋_GB2312" w:hint="eastAsia"/>
          <w:sz w:val="32"/>
          <w:szCs w:val="32"/>
        </w:rPr>
        <w:t xml:space="preserve">  </w:t>
      </w:r>
      <w:r w:rsidR="00A3676F">
        <w:rPr>
          <w:rFonts w:ascii="仿宋_GB2312" w:eastAsia="仿宋_GB2312" w:hint="eastAsia"/>
          <w:sz w:val="32"/>
          <w:szCs w:val="32"/>
        </w:rPr>
        <w:t xml:space="preserve">    </w:t>
      </w:r>
      <w:r w:rsidRPr="00A3676F">
        <w:rPr>
          <w:rFonts w:ascii="仿宋_GB2312" w:eastAsia="仿宋_GB2312" w:hint="eastAsia"/>
          <w:sz w:val="32"/>
          <w:szCs w:val="32"/>
        </w:rPr>
        <w:t xml:space="preserve">因不履行或不正确履行行政职责，有下列情形的行政机关及相关工作人员应承担相应的责任： </w:t>
      </w:r>
    </w:p>
    <w:p w:rsidR="00A47128" w:rsidRPr="00A3676F" w:rsidRDefault="00A47128" w:rsidP="00A3676F">
      <w:pPr>
        <w:spacing w:line="360" w:lineRule="auto"/>
        <w:ind w:firstLineChars="200" w:firstLine="640"/>
        <w:jc w:val="left"/>
        <w:rPr>
          <w:rFonts w:ascii="仿宋_GB2312" w:eastAsia="仿宋_GB2312" w:hint="eastAsia"/>
          <w:sz w:val="32"/>
          <w:szCs w:val="32"/>
        </w:rPr>
      </w:pPr>
      <w:r w:rsidRPr="00A3676F">
        <w:rPr>
          <w:rFonts w:ascii="仿宋_GB2312" w:eastAsia="仿宋_GB2312" w:hint="eastAsia"/>
          <w:sz w:val="32"/>
          <w:szCs w:val="32"/>
        </w:rPr>
        <w:t xml:space="preserve">1.对符合法定条件的项目申请不予受理、核准的或对不符合法定条件的项目予以受理、核准的； </w:t>
      </w:r>
    </w:p>
    <w:p w:rsidR="00A47128" w:rsidRPr="00A3676F" w:rsidRDefault="00A47128" w:rsidP="00A3676F">
      <w:pPr>
        <w:spacing w:line="360" w:lineRule="auto"/>
        <w:ind w:firstLineChars="200" w:firstLine="640"/>
        <w:jc w:val="left"/>
        <w:rPr>
          <w:rFonts w:ascii="仿宋_GB2312" w:eastAsia="仿宋_GB2312" w:hint="eastAsia"/>
          <w:sz w:val="32"/>
          <w:szCs w:val="32"/>
        </w:rPr>
      </w:pPr>
      <w:r w:rsidRPr="00A3676F">
        <w:rPr>
          <w:rFonts w:ascii="仿宋_GB2312" w:eastAsia="仿宋_GB2312" w:hint="eastAsia"/>
          <w:sz w:val="32"/>
          <w:szCs w:val="32"/>
        </w:rPr>
        <w:t xml:space="preserve">2.擅自增设、变更项目核准程序或核准条件的； </w:t>
      </w:r>
    </w:p>
    <w:p w:rsidR="00A47128" w:rsidRPr="00A3676F" w:rsidRDefault="00A47128" w:rsidP="00A3676F">
      <w:pPr>
        <w:spacing w:line="360" w:lineRule="auto"/>
        <w:ind w:firstLineChars="200" w:firstLine="640"/>
        <w:jc w:val="left"/>
        <w:rPr>
          <w:rFonts w:ascii="仿宋_GB2312" w:eastAsia="仿宋_GB2312" w:hint="eastAsia"/>
          <w:sz w:val="32"/>
          <w:szCs w:val="32"/>
        </w:rPr>
      </w:pPr>
      <w:r w:rsidRPr="00A3676F">
        <w:rPr>
          <w:rFonts w:ascii="仿宋_GB2312" w:eastAsia="仿宋_GB2312" w:hint="eastAsia"/>
          <w:sz w:val="32"/>
          <w:szCs w:val="32"/>
        </w:rPr>
        <w:t xml:space="preserve">3.未在法定时限内作出核准决定的或擅自变更、延续、撤销已核准项目的； </w:t>
      </w:r>
    </w:p>
    <w:p w:rsidR="00A47128" w:rsidRPr="00A3676F" w:rsidRDefault="00A47128" w:rsidP="00A3676F">
      <w:pPr>
        <w:spacing w:line="360" w:lineRule="auto"/>
        <w:ind w:firstLineChars="200" w:firstLine="640"/>
        <w:jc w:val="left"/>
        <w:rPr>
          <w:rFonts w:ascii="仿宋_GB2312" w:eastAsia="仿宋_GB2312" w:hint="eastAsia"/>
          <w:sz w:val="32"/>
          <w:szCs w:val="32"/>
        </w:rPr>
      </w:pPr>
      <w:r w:rsidRPr="00A3676F">
        <w:rPr>
          <w:rFonts w:ascii="仿宋_GB2312" w:eastAsia="仿宋_GB2312" w:hint="eastAsia"/>
          <w:sz w:val="32"/>
          <w:szCs w:val="32"/>
        </w:rPr>
        <w:t xml:space="preserve">4.未采纳公安、综合执法等有关部门出具的意见书，造成重大安全隐患或者责任事故的； </w:t>
      </w:r>
    </w:p>
    <w:p w:rsidR="00A47128" w:rsidRPr="00A3676F" w:rsidRDefault="00A47128" w:rsidP="00A3676F">
      <w:pPr>
        <w:spacing w:line="360" w:lineRule="auto"/>
        <w:ind w:firstLineChars="200" w:firstLine="640"/>
        <w:jc w:val="left"/>
        <w:rPr>
          <w:rFonts w:ascii="仿宋_GB2312" w:eastAsia="仿宋_GB2312" w:hint="eastAsia"/>
          <w:sz w:val="32"/>
          <w:szCs w:val="32"/>
        </w:rPr>
      </w:pPr>
      <w:r w:rsidRPr="00A3676F">
        <w:rPr>
          <w:rFonts w:ascii="仿宋_GB2312" w:eastAsia="仿宋_GB2312" w:hint="eastAsia"/>
          <w:sz w:val="32"/>
          <w:szCs w:val="32"/>
        </w:rPr>
        <w:t xml:space="preserve">5.在项目监管中滥用职权、玩忽职守，造成较大损失的； </w:t>
      </w:r>
    </w:p>
    <w:p w:rsidR="00A47128" w:rsidRPr="00A3676F" w:rsidRDefault="00A47128" w:rsidP="00A3676F">
      <w:pPr>
        <w:spacing w:line="360" w:lineRule="auto"/>
        <w:ind w:firstLineChars="200" w:firstLine="640"/>
        <w:jc w:val="left"/>
        <w:rPr>
          <w:rFonts w:ascii="仿宋_GB2312" w:eastAsia="仿宋_GB2312" w:hint="eastAsia"/>
          <w:sz w:val="32"/>
          <w:szCs w:val="32"/>
        </w:rPr>
      </w:pPr>
      <w:r w:rsidRPr="00A3676F">
        <w:rPr>
          <w:rFonts w:ascii="仿宋_GB2312" w:eastAsia="仿宋_GB2312" w:hint="eastAsia"/>
          <w:sz w:val="32"/>
          <w:szCs w:val="32"/>
        </w:rPr>
        <w:t xml:space="preserve">6.索取或者收受他人财物或者谋取其他利益的； </w:t>
      </w:r>
    </w:p>
    <w:p w:rsidR="00A47128" w:rsidRPr="00A3676F" w:rsidRDefault="00A47128" w:rsidP="00A3676F">
      <w:pPr>
        <w:spacing w:line="360" w:lineRule="auto"/>
        <w:ind w:firstLineChars="200" w:firstLine="640"/>
        <w:jc w:val="left"/>
        <w:rPr>
          <w:rFonts w:ascii="仿宋_GB2312" w:eastAsia="仿宋_GB2312" w:hint="eastAsia"/>
          <w:sz w:val="32"/>
          <w:szCs w:val="32"/>
        </w:rPr>
      </w:pPr>
      <w:r w:rsidRPr="00A3676F">
        <w:rPr>
          <w:rFonts w:ascii="仿宋_GB2312" w:eastAsia="仿宋_GB2312" w:hint="eastAsia"/>
          <w:sz w:val="32"/>
          <w:szCs w:val="32"/>
        </w:rPr>
        <w:t xml:space="preserve">7.其他违反法律法规政策规定的行为。 </w:t>
      </w:r>
    </w:p>
    <w:p w:rsidR="00A47128" w:rsidRPr="00A3676F" w:rsidRDefault="00A47128" w:rsidP="00A3676F">
      <w:pPr>
        <w:spacing w:line="360" w:lineRule="auto"/>
        <w:jc w:val="left"/>
        <w:rPr>
          <w:rFonts w:ascii="黑体" w:eastAsia="黑体" w:hAnsi="黑体" w:hint="eastAsia"/>
          <w:sz w:val="32"/>
          <w:szCs w:val="32"/>
        </w:rPr>
      </w:pPr>
      <w:r w:rsidRPr="00A3676F">
        <w:rPr>
          <w:rFonts w:ascii="黑体" w:eastAsia="黑体" w:hAnsi="黑体" w:hint="eastAsia"/>
          <w:sz w:val="32"/>
          <w:szCs w:val="32"/>
        </w:rPr>
        <w:t xml:space="preserve"> </w:t>
      </w:r>
      <w:r w:rsidR="00A3676F" w:rsidRPr="00A3676F">
        <w:rPr>
          <w:rFonts w:ascii="黑体" w:eastAsia="黑体" w:hAnsi="黑体" w:hint="eastAsia"/>
          <w:sz w:val="32"/>
          <w:szCs w:val="32"/>
        </w:rPr>
        <w:t xml:space="preserve">    六、</w:t>
      </w:r>
      <w:r w:rsidRPr="00A3676F">
        <w:rPr>
          <w:rFonts w:ascii="黑体" w:eastAsia="黑体" w:hAnsi="黑体" w:hint="eastAsia"/>
          <w:sz w:val="32"/>
          <w:szCs w:val="32"/>
        </w:rPr>
        <w:t xml:space="preserve">追责依据： </w:t>
      </w:r>
    </w:p>
    <w:p w:rsidR="00A47128" w:rsidRPr="00A3676F" w:rsidRDefault="00A47128" w:rsidP="00A3676F">
      <w:pPr>
        <w:spacing w:line="360" w:lineRule="auto"/>
        <w:jc w:val="left"/>
        <w:rPr>
          <w:rFonts w:ascii="仿宋_GB2312" w:eastAsia="仿宋_GB2312" w:hint="eastAsia"/>
          <w:sz w:val="32"/>
          <w:szCs w:val="32"/>
        </w:rPr>
      </w:pPr>
      <w:r w:rsidRPr="00A3676F">
        <w:rPr>
          <w:rFonts w:ascii="仿宋_GB2312" w:eastAsia="仿宋_GB2312" w:hint="eastAsia"/>
          <w:sz w:val="32"/>
          <w:szCs w:val="32"/>
        </w:rPr>
        <w:t xml:space="preserve">  </w:t>
      </w:r>
      <w:r w:rsidR="00A3676F">
        <w:rPr>
          <w:rFonts w:ascii="仿宋_GB2312" w:eastAsia="仿宋_GB2312" w:hint="eastAsia"/>
          <w:sz w:val="32"/>
          <w:szCs w:val="32"/>
        </w:rPr>
        <w:t xml:space="preserve">  </w:t>
      </w:r>
      <w:r w:rsidRPr="00A3676F">
        <w:rPr>
          <w:rFonts w:ascii="仿宋_GB2312" w:eastAsia="仿宋_GB2312" w:hint="eastAsia"/>
          <w:sz w:val="32"/>
          <w:szCs w:val="32"/>
        </w:rPr>
        <w:t xml:space="preserve">部门规章：《危险化学品经营许可证管理办法》（国家安全生产监督管理总局令第55号）第第三十四条； </w:t>
      </w:r>
    </w:p>
    <w:p w:rsidR="00A47128" w:rsidRPr="00A3676F" w:rsidRDefault="00A47128" w:rsidP="00A3676F">
      <w:pPr>
        <w:spacing w:line="360" w:lineRule="auto"/>
        <w:jc w:val="left"/>
        <w:rPr>
          <w:rFonts w:ascii="仿宋_GB2312" w:eastAsia="仿宋_GB2312" w:hint="eastAsia"/>
          <w:sz w:val="32"/>
          <w:szCs w:val="32"/>
        </w:rPr>
      </w:pPr>
      <w:r w:rsidRPr="00A3676F">
        <w:rPr>
          <w:rFonts w:ascii="仿宋_GB2312" w:eastAsia="仿宋_GB2312" w:hint="eastAsia"/>
          <w:sz w:val="32"/>
          <w:szCs w:val="32"/>
        </w:rPr>
        <w:t xml:space="preserve">监督方式： </w:t>
      </w:r>
    </w:p>
    <w:p w:rsidR="00A47128" w:rsidRPr="00A3676F" w:rsidRDefault="00A47128" w:rsidP="00A3676F">
      <w:pPr>
        <w:spacing w:line="360" w:lineRule="auto"/>
        <w:jc w:val="left"/>
        <w:rPr>
          <w:rFonts w:ascii="仿宋_GB2312" w:eastAsia="仿宋_GB2312" w:hint="eastAsia"/>
          <w:sz w:val="32"/>
          <w:szCs w:val="32"/>
        </w:rPr>
      </w:pPr>
      <w:r w:rsidRPr="00A3676F">
        <w:rPr>
          <w:rFonts w:ascii="仿宋_GB2312" w:eastAsia="仿宋_GB2312" w:hint="eastAsia"/>
          <w:sz w:val="32"/>
          <w:szCs w:val="32"/>
        </w:rPr>
        <w:t xml:space="preserve">  </w:t>
      </w:r>
      <w:r w:rsidR="00A3676F">
        <w:rPr>
          <w:rFonts w:ascii="仿宋_GB2312" w:eastAsia="仿宋_GB2312" w:hint="eastAsia"/>
          <w:sz w:val="32"/>
          <w:szCs w:val="32"/>
        </w:rPr>
        <w:t xml:space="preserve">  </w:t>
      </w:r>
      <w:r w:rsidRPr="00A3676F">
        <w:rPr>
          <w:rFonts w:ascii="仿宋_GB2312" w:eastAsia="仿宋_GB2312" w:hint="eastAsia"/>
          <w:sz w:val="32"/>
          <w:szCs w:val="32"/>
        </w:rPr>
        <w:t xml:space="preserve">1.窗口咨询或投诉：安监局，电话号码：（0871）68162975，地址：昆明经开区信息产业基地春漫大道16号管委会大楼9楼910室； </w:t>
      </w:r>
    </w:p>
    <w:p w:rsidR="00A47128" w:rsidRPr="00A3676F" w:rsidRDefault="00A47128" w:rsidP="00A3676F">
      <w:pPr>
        <w:spacing w:line="360" w:lineRule="auto"/>
        <w:ind w:firstLineChars="200" w:firstLine="640"/>
        <w:jc w:val="left"/>
        <w:rPr>
          <w:rFonts w:ascii="仿宋_GB2312" w:eastAsia="仿宋_GB2312" w:hint="eastAsia"/>
          <w:sz w:val="32"/>
          <w:szCs w:val="32"/>
        </w:rPr>
      </w:pPr>
      <w:r w:rsidRPr="00A3676F">
        <w:rPr>
          <w:rFonts w:ascii="仿宋_GB2312" w:eastAsia="仿宋_GB2312" w:hint="eastAsia"/>
          <w:sz w:val="32"/>
          <w:szCs w:val="32"/>
        </w:rPr>
        <w:t xml:space="preserve">2.纪检监察投诉：经开区管委会检查审计局（管委会大楼1208），电话号码：0871-68163102； </w:t>
      </w:r>
    </w:p>
    <w:p w:rsidR="00A47128" w:rsidRPr="00A3676F" w:rsidRDefault="00A47128" w:rsidP="00A3676F">
      <w:pPr>
        <w:spacing w:line="360" w:lineRule="auto"/>
        <w:ind w:firstLineChars="200" w:firstLine="640"/>
        <w:jc w:val="left"/>
        <w:rPr>
          <w:rFonts w:ascii="仿宋_GB2312" w:eastAsia="仿宋_GB2312" w:hint="eastAsia"/>
          <w:sz w:val="32"/>
          <w:szCs w:val="32"/>
        </w:rPr>
      </w:pPr>
      <w:r w:rsidRPr="00A3676F">
        <w:rPr>
          <w:rFonts w:ascii="仿宋_GB2312" w:eastAsia="仿宋_GB2312" w:hint="eastAsia"/>
          <w:sz w:val="32"/>
          <w:szCs w:val="32"/>
        </w:rPr>
        <w:t xml:space="preserve">3.信函投诉：经开区管委会检查审计局，通讯地址：云南省昆明市经开区春漫大道16号，邮政编码：650501。 </w:t>
      </w:r>
    </w:p>
    <w:p w:rsidR="00A47128" w:rsidRPr="00A3676F" w:rsidRDefault="00A3676F" w:rsidP="00A3676F">
      <w:pPr>
        <w:spacing w:line="360" w:lineRule="auto"/>
        <w:ind w:firstLineChars="200" w:firstLine="640"/>
        <w:jc w:val="left"/>
        <w:rPr>
          <w:rFonts w:ascii="黑体" w:eastAsia="黑体" w:hAnsi="黑体" w:hint="eastAsia"/>
          <w:sz w:val="32"/>
          <w:szCs w:val="32"/>
        </w:rPr>
      </w:pPr>
      <w:r w:rsidRPr="00A3676F">
        <w:rPr>
          <w:rFonts w:ascii="黑体" w:eastAsia="黑体" w:hAnsi="黑体" w:hint="eastAsia"/>
          <w:sz w:val="32"/>
          <w:szCs w:val="32"/>
        </w:rPr>
        <w:t>七、</w:t>
      </w:r>
      <w:r w:rsidR="00A47128" w:rsidRPr="00A3676F">
        <w:rPr>
          <w:rFonts w:ascii="黑体" w:eastAsia="黑体" w:hAnsi="黑体" w:hint="eastAsia"/>
          <w:sz w:val="32"/>
          <w:szCs w:val="32"/>
        </w:rPr>
        <w:t xml:space="preserve">救济途径： </w:t>
      </w:r>
    </w:p>
    <w:p w:rsidR="00A47128" w:rsidRDefault="00A47128" w:rsidP="00A3676F">
      <w:pPr>
        <w:spacing w:line="360" w:lineRule="auto"/>
        <w:ind w:firstLine="630"/>
        <w:jc w:val="left"/>
        <w:rPr>
          <w:rFonts w:ascii="仿宋_GB2312" w:eastAsia="仿宋_GB2312" w:hint="eastAsia"/>
          <w:sz w:val="32"/>
          <w:szCs w:val="32"/>
        </w:rPr>
      </w:pPr>
      <w:r w:rsidRPr="00A3676F">
        <w:rPr>
          <w:rFonts w:ascii="仿宋_GB2312" w:eastAsia="仿宋_GB2312" w:hint="eastAsia"/>
          <w:sz w:val="32"/>
          <w:szCs w:val="32"/>
        </w:rPr>
        <w:t xml:space="preserve">法人或者其他组织认为具体行政行为侵犯其合法权益的，可以自知道该具体行政行为之日起六十日内向昆明经开区管委会或昆明市安监局提出行政复议，或应当自知道或应当知道作出行政行为之日起六个月内依法向有管辖权限的人民法院提起行政诉讼 </w:t>
      </w:r>
      <w:r w:rsidR="00A3676F">
        <w:rPr>
          <w:rFonts w:ascii="仿宋_GB2312" w:eastAsia="仿宋_GB2312" w:hint="eastAsia"/>
          <w:sz w:val="32"/>
          <w:szCs w:val="32"/>
        </w:rPr>
        <w:t>。</w:t>
      </w:r>
    </w:p>
    <w:p w:rsidR="00A3676F" w:rsidRPr="00A3676F" w:rsidRDefault="00A3676F" w:rsidP="00A3676F">
      <w:pPr>
        <w:spacing w:line="360" w:lineRule="auto"/>
        <w:ind w:firstLine="630"/>
        <w:jc w:val="left"/>
        <w:rPr>
          <w:rFonts w:ascii="黑体" w:eastAsia="黑体" w:hAnsi="黑体" w:hint="eastAsia"/>
          <w:sz w:val="32"/>
          <w:szCs w:val="32"/>
        </w:rPr>
      </w:pPr>
      <w:r w:rsidRPr="00A3676F">
        <w:rPr>
          <w:rFonts w:ascii="黑体" w:eastAsia="黑体" w:hAnsi="黑体" w:hint="eastAsia"/>
          <w:sz w:val="32"/>
          <w:szCs w:val="32"/>
        </w:rPr>
        <w:t>八、办理流程图：</w:t>
      </w:r>
    </w:p>
    <w:p w:rsidR="00A3676F" w:rsidRPr="00A3676F" w:rsidRDefault="00A3676F" w:rsidP="00A3676F">
      <w:pPr>
        <w:spacing w:line="360" w:lineRule="auto"/>
        <w:ind w:firstLine="630"/>
        <w:jc w:val="left"/>
        <w:rPr>
          <w:rFonts w:ascii="仿宋_GB2312" w:eastAsia="仿宋_GB2312" w:hint="eastAsia"/>
          <w:sz w:val="32"/>
          <w:szCs w:val="32"/>
        </w:rPr>
      </w:pPr>
      <w:r w:rsidRPr="00A3676F">
        <w:rPr>
          <w:rFonts w:ascii="仿宋_GB2312" w:eastAsia="仿宋_GB2312" w:hint="eastAsia"/>
          <w:sz w:val="32"/>
          <w:szCs w:val="32"/>
        </w:rPr>
        <w:drawing>
          <wp:inline distT="0" distB="0" distL="0" distR="0">
            <wp:extent cx="5324428" cy="6086475"/>
            <wp:effectExtent l="19050" t="0" r="0" b="0"/>
            <wp:docPr id="2" name="图片 1" descr="办事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办事流程图"/>
                    <pic:cNvPicPr>
                      <a:picLocks noChangeAspect="1" noChangeArrowheads="1"/>
                    </pic:cNvPicPr>
                  </pic:nvPicPr>
                  <pic:blipFill>
                    <a:blip r:embed="rId6"/>
                    <a:srcRect/>
                    <a:stretch>
                      <a:fillRect/>
                    </a:stretch>
                  </pic:blipFill>
                  <pic:spPr bwMode="auto">
                    <a:xfrm>
                      <a:off x="0" y="0"/>
                      <a:ext cx="5324539" cy="6086602"/>
                    </a:xfrm>
                    <a:prstGeom prst="rect">
                      <a:avLst/>
                    </a:prstGeom>
                    <a:noFill/>
                    <a:ln w="9525">
                      <a:noFill/>
                      <a:miter lim="800000"/>
                      <a:headEnd/>
                      <a:tailEnd/>
                    </a:ln>
                  </pic:spPr>
                </pic:pic>
              </a:graphicData>
            </a:graphic>
          </wp:inline>
        </w:drawing>
      </w:r>
    </w:p>
    <w:p w:rsidR="007C78CB" w:rsidRPr="00A47128" w:rsidRDefault="00A47128">
      <w:r>
        <w:rPr>
          <w:rFonts w:ascii="Helvetica" w:hAnsi="Helvetica" w:cs="Arial" w:hint="eastAsia"/>
          <w:noProof/>
          <w:color w:val="555555"/>
          <w:szCs w:val="21"/>
        </w:rPr>
        <w:drawing>
          <wp:inline distT="0" distB="0" distL="0" distR="0">
            <wp:extent cx="5124450" cy="5857875"/>
            <wp:effectExtent l="19050" t="0" r="0" b="0"/>
            <wp:docPr id="1" name="图片 1" descr="办事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办事流程图"/>
                    <pic:cNvPicPr>
                      <a:picLocks noChangeAspect="1" noChangeArrowheads="1"/>
                    </pic:cNvPicPr>
                  </pic:nvPicPr>
                  <pic:blipFill>
                    <a:blip r:embed="rId6"/>
                    <a:srcRect/>
                    <a:stretch>
                      <a:fillRect/>
                    </a:stretch>
                  </pic:blipFill>
                  <pic:spPr bwMode="auto">
                    <a:xfrm>
                      <a:off x="0" y="0"/>
                      <a:ext cx="5124450" cy="5857875"/>
                    </a:xfrm>
                    <a:prstGeom prst="rect">
                      <a:avLst/>
                    </a:prstGeom>
                    <a:noFill/>
                    <a:ln w="9525">
                      <a:noFill/>
                      <a:miter lim="800000"/>
                      <a:headEnd/>
                      <a:tailEnd/>
                    </a:ln>
                  </pic:spPr>
                </pic:pic>
              </a:graphicData>
            </a:graphic>
          </wp:inline>
        </w:drawing>
      </w:r>
    </w:p>
    <w:sectPr w:rsidR="007C78CB" w:rsidRPr="00A47128" w:rsidSect="00C926F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555D" w:rsidRDefault="0075555D" w:rsidP="00A47128">
      <w:r>
        <w:separator/>
      </w:r>
    </w:p>
  </w:endnote>
  <w:endnote w:type="continuationSeparator" w:id="1">
    <w:p w:rsidR="0075555D" w:rsidRDefault="0075555D" w:rsidP="00A471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555D" w:rsidRDefault="0075555D" w:rsidP="00A47128">
      <w:r>
        <w:separator/>
      </w:r>
    </w:p>
  </w:footnote>
  <w:footnote w:type="continuationSeparator" w:id="1">
    <w:p w:rsidR="0075555D" w:rsidRDefault="0075555D" w:rsidP="00A471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7128"/>
    <w:rsid w:val="0075555D"/>
    <w:rsid w:val="007C78CB"/>
    <w:rsid w:val="00A3676F"/>
    <w:rsid w:val="00A47128"/>
    <w:rsid w:val="00C926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6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71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47128"/>
    <w:rPr>
      <w:sz w:val="18"/>
      <w:szCs w:val="18"/>
    </w:rPr>
  </w:style>
  <w:style w:type="paragraph" w:styleId="a4">
    <w:name w:val="footer"/>
    <w:basedOn w:val="a"/>
    <w:link w:val="Char0"/>
    <w:uiPriority w:val="99"/>
    <w:semiHidden/>
    <w:unhideWhenUsed/>
    <w:rsid w:val="00A4712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47128"/>
    <w:rPr>
      <w:sz w:val="18"/>
      <w:szCs w:val="18"/>
    </w:rPr>
  </w:style>
  <w:style w:type="paragraph" w:styleId="a5">
    <w:name w:val="Balloon Text"/>
    <w:basedOn w:val="a"/>
    <w:link w:val="Char1"/>
    <w:uiPriority w:val="99"/>
    <w:semiHidden/>
    <w:unhideWhenUsed/>
    <w:rsid w:val="00A47128"/>
    <w:rPr>
      <w:sz w:val="18"/>
      <w:szCs w:val="18"/>
    </w:rPr>
  </w:style>
  <w:style w:type="character" w:customStyle="1" w:styleId="Char1">
    <w:name w:val="批注框文本 Char"/>
    <w:basedOn w:val="a0"/>
    <w:link w:val="a5"/>
    <w:uiPriority w:val="99"/>
    <w:semiHidden/>
    <w:rsid w:val="00A47128"/>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181</Words>
  <Characters>1037</Characters>
  <Application>Microsoft Office Word</Application>
  <DocSecurity>0</DocSecurity>
  <Lines>8</Lines>
  <Paragraphs>2</Paragraphs>
  <ScaleCrop>false</ScaleCrop>
  <Company/>
  <LinksUpToDate>false</LinksUpToDate>
  <CharactersWithSpaces>1216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经开管理员</dc:creator>
  <cp:keywords/>
  <dc:description/>
  <cp:lastModifiedBy>经开管理员</cp:lastModifiedBy>
  <cp:revision>5</cp:revision>
  <dcterms:created xsi:type="dcterms:W3CDTF">2016-09-30T01:45:00Z</dcterms:created>
  <dcterms:modified xsi:type="dcterms:W3CDTF">2016-09-30T02:19:00Z</dcterms:modified>
</cp:coreProperties>
</file>