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pBdr>
          <w:bottom w:val="none" w:color="auto" w:sz="0" w:space="0"/>
        </w:pBdr>
        <w:jc w:val="left"/>
        <w:rPr>
          <w:rFonts w:eastAsia="黑体" w:cs="Times New Roman"/>
          <w:sz w:val="28"/>
          <w:szCs w:val="28"/>
        </w:rPr>
      </w:pPr>
      <w:bookmarkStart w:id="0" w:name="_GoBack"/>
      <w:bookmarkEnd w:id="0"/>
      <w:r>
        <w:rPr>
          <w:rFonts w:eastAsia="黑体" w:cs="Times New Roman"/>
          <w:sz w:val="28"/>
          <w:szCs w:val="28"/>
        </w:rPr>
        <w:t>N0：1</w:t>
      </w:r>
      <w:r>
        <w:rPr>
          <w:rFonts w:hint="eastAsia" w:eastAsia="黑体" w:cs="Times New Roman"/>
          <w:sz w:val="28"/>
          <w:szCs w:val="28"/>
        </w:rPr>
        <w:t>45</w:t>
      </w:r>
    </w:p>
    <w:p>
      <w:pPr>
        <w:tabs>
          <w:tab w:val="right" w:pos="8306"/>
        </w:tabs>
        <w:spacing w:line="800" w:lineRule="exact"/>
        <w:jc w:val="center"/>
        <w:rPr>
          <w:rFonts w:eastAsia="方正小标宋_GBK" w:cs="Times New Roman"/>
          <w:color w:val="FF0000"/>
          <w:w w:val="66"/>
          <w:sz w:val="72"/>
          <w:szCs w:val="72"/>
        </w:rPr>
      </w:pPr>
      <w:r>
        <w:rPr>
          <w:rFonts w:eastAsia="方正小标宋_GBK" w:cs="Times New Roman"/>
          <w:color w:val="FF0000"/>
          <w:w w:val="66"/>
          <w:sz w:val="72"/>
          <w:szCs w:val="72"/>
        </w:rPr>
        <w:t>昆明经济技术开发区管理委员会办公室</w:t>
      </w:r>
    </w:p>
    <w:p>
      <w:pPr>
        <w:tabs>
          <w:tab w:val="right" w:pos="8306"/>
        </w:tabs>
        <w:spacing w:beforeLines="50"/>
        <w:ind w:firstLine="632" w:firstLineChars="200"/>
        <w:jc w:val="right"/>
        <w:rPr>
          <w:rFonts w:eastAsia="方正仿宋_GBK" w:cs="Times New Roman"/>
          <w:szCs w:val="32"/>
        </w:rPr>
      </w:pPr>
      <w:r>
        <w:rPr>
          <w:rFonts w:cs="Times New Roman"/>
        </w:rPr>
        <w:pict>
          <v:line id="Line 2" o:spid="_x0000_s1030" o:spt="20" style="position:absolute;left:0pt;margin-left:-5.4pt;margin-top:54.65pt;height:0pt;width:441pt;z-index:251657216;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">
            <v:path arrowok="t"/>
            <v:fill focussize="0,0"/>
            <v:stroke on="f"/>
            <v:imagedata o:title=""/>
            <o:lock v:ext="edit"/>
          </v:line>
        </w:pict>
      </w:r>
      <w:r>
        <w:rPr>
          <w:rFonts w:cs="Times New Roman"/>
        </w:rPr>
        <w:pict>
          <v:line id="Line 4" o:spid="_x0000_s1029" o:spt="20" style="position:absolute;left:0pt;margin-left:-5.4pt;margin-top:10.8pt;height:0pt;width:441pt;z-index:251658240;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">
            <v:path arrowok="t"/>
            <v:fill focussize="0,0"/>
            <v:stroke on="f"/>
            <v:imagedata o:title=""/>
            <o:lock v:ext="edit"/>
          </v:line>
        </w:pict>
      </w:r>
      <w:r>
        <w:rPr>
          <w:rFonts w:cs="Times New Roman"/>
        </w:rPr>
        <w:pict>
          <v:line id="Line 6" o:spid="_x0000_s1028" o:spt="20" style="position:absolute;left:0pt;margin-left:2.25pt;margin-top:5.5pt;height:0pt;width:441pt;z-index:251660288;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">
            <v:path arrowok="t"/>
            <v:fill focussize="0,0"/>
            <v:stroke weight="4.5pt" color="#FF0000" linestyle="thickThin"/>
            <v:imagedata o:title=""/>
            <o:lock v:ext="edit"/>
          </v:line>
        </w:pict>
      </w:r>
      <w:r>
        <w:rPr>
          <w:rFonts w:cs="Times New Roman"/>
        </w:rPr>
        <w:pict>
          <v:line id="Line 5" o:spid="_x0000_s1027" o:spt="20" style="position:absolute;left:0pt;margin-left:-6.65pt;margin-top:12.1pt;height:0pt;width:441.75pt;z-index:251659264;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">
            <v:path arrowok="t"/>
            <v:fill focussize="0,0"/>
            <v:stroke on="f"/>
            <v:imagedata o:title=""/>
            <o:lock v:ext="edit"/>
          </v:line>
        </w:pict>
      </w:r>
      <w:r>
        <w:rPr>
          <w:rFonts w:cs="Times New Roman"/>
        </w:rPr>
        <w:pict>
          <v:line id="Line 3" o:spid="_x0000_s1026" o:spt="20" style="position:absolute;left:0pt;margin-left:-6.65pt;margin-top:55.95pt;height:0pt;width:441.75pt;z-index:251658240;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">
            <v:path arrowok="t"/>
            <v:fill focussize="0,0"/>
            <v:stroke on="f"/>
            <v:imagedata o:title=""/>
            <o:lock v:ext="edit"/>
          </v:line>
        </w:pict>
      </w:r>
    </w:p>
    <w:p>
      <w:pPr>
        <w:spacing w:line="288" w:lineRule="exact"/>
        <w:rPr>
          <w:rFonts w:eastAsia="华文中宋" w:cs="Times New Roman"/>
          <w:color w:val="FF0000"/>
          <w:sz w:val="15"/>
          <w:szCs w:val="84"/>
        </w:rPr>
      </w:pPr>
    </w:p>
    <w:p>
      <w:pPr>
        <w:spacing w:line="560" w:lineRule="exact"/>
        <w:jc w:val="center"/>
        <w:rPr>
          <w:rFonts w:eastAsia="方正小标宋_GBK" w:cs="Times New Roman"/>
          <w:sz w:val="44"/>
          <w:szCs w:val="44"/>
        </w:rPr>
      </w:pPr>
      <w:r>
        <w:rPr>
          <w:rFonts w:eastAsia="方正小标宋_GBK" w:cs="Times New Roman"/>
          <w:sz w:val="44"/>
          <w:szCs w:val="44"/>
        </w:rPr>
        <w:t>昆明经济技术开发区管理委员会办公室</w:t>
      </w: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关于印发昆明经开区管委会政策文件</w:t>
      </w: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解读工作实施办法的通知</w:t>
      </w:r>
    </w:p>
    <w:p>
      <w:pPr>
        <w:spacing w:line="560" w:lineRule="exact"/>
        <w:rPr>
          <w:rFonts w:ascii="仿宋_GB2312" w:hAnsi="仿宋_GB2312" w:cs="仿宋_GB2312"/>
          <w:szCs w:val="32"/>
        </w:rPr>
      </w:pPr>
      <w:r>
        <w:rPr>
          <w:rFonts w:hint="eastAsia" w:ascii="仿宋_GB2312" w:hAnsi="仿宋_GB2312" w:cs="仿宋_GB2312"/>
          <w:szCs w:val="32"/>
        </w:rPr>
        <w:t>　　</w:t>
      </w:r>
    </w:p>
    <w:p>
      <w:pPr>
        <w:spacing w:line="560" w:lineRule="exact"/>
        <w:rPr>
          <w:rFonts w:cs="Times New Roman"/>
          <w:szCs w:val="32"/>
        </w:rPr>
      </w:pPr>
      <w:r>
        <w:rPr>
          <w:rFonts w:cs="Times New Roman"/>
          <w:szCs w:val="32"/>
        </w:rPr>
        <w:t>各委、办、局，驻区机构，街道办事处：</w:t>
      </w:r>
    </w:p>
    <w:p>
      <w:pPr>
        <w:spacing w:line="560" w:lineRule="exact"/>
        <w:ind w:firstLine="632" w:firstLineChars="200"/>
        <w:rPr>
          <w:rFonts w:cs="Times New Roman"/>
          <w:szCs w:val="32"/>
        </w:rPr>
      </w:pPr>
      <w:r>
        <w:rPr>
          <w:rFonts w:cs="Times New Roman"/>
          <w:szCs w:val="32"/>
        </w:rPr>
        <w:t>根据《昆明市行政机关政策文件解读工作实施办法》（昆政办〔2018〕110号）文件精神要求，结合</w:t>
      </w:r>
      <w:r>
        <w:rPr>
          <w:rFonts w:hint="eastAsia" w:cs="Times New Roman"/>
          <w:szCs w:val="32"/>
        </w:rPr>
        <w:t>管委会</w:t>
      </w:r>
      <w:r>
        <w:rPr>
          <w:rFonts w:cs="Times New Roman"/>
          <w:szCs w:val="32"/>
        </w:rPr>
        <w:t>实际，制订了《昆明经开区管委会政策文件解读工作实施办法》，现印发给你们，请认真贯彻执行。</w:t>
      </w:r>
    </w:p>
    <w:p>
      <w:pPr>
        <w:spacing w:line="560" w:lineRule="exact"/>
        <w:rPr>
          <w:rFonts w:cs="Times New Roman"/>
          <w:szCs w:val="32"/>
        </w:rPr>
      </w:pPr>
    </w:p>
    <w:p>
      <w:pPr>
        <w:spacing w:line="560" w:lineRule="exact"/>
        <w:ind w:firstLine="2212" w:firstLineChars="700"/>
        <w:rPr>
          <w:rFonts w:cs="Times New Roman"/>
          <w:szCs w:val="32"/>
        </w:rPr>
      </w:pPr>
      <w:r>
        <w:rPr>
          <w:rFonts w:cs="Times New Roman"/>
          <w:szCs w:val="32"/>
        </w:rPr>
        <w:t>昆明经济技术开发区管理委员会办公室</w:t>
      </w:r>
    </w:p>
    <w:p>
      <w:pPr>
        <w:spacing w:line="560" w:lineRule="exact"/>
        <w:ind w:firstLine="3792" w:firstLineChars="1200"/>
        <w:rPr>
          <w:rFonts w:cs="Times New Roman"/>
          <w:szCs w:val="32"/>
        </w:rPr>
      </w:pPr>
      <w:r>
        <w:rPr>
          <w:rFonts w:cs="Times New Roman"/>
          <w:szCs w:val="32"/>
        </w:rPr>
        <w:t>2018年</w:t>
      </w:r>
      <w:r>
        <w:rPr>
          <w:rFonts w:hint="eastAsia" w:cs="Times New Roman"/>
          <w:szCs w:val="32"/>
        </w:rPr>
        <w:t>10</w:t>
      </w:r>
      <w:r>
        <w:rPr>
          <w:rFonts w:cs="Times New Roman"/>
          <w:szCs w:val="32"/>
        </w:rPr>
        <w:t>月</w:t>
      </w:r>
      <w:r>
        <w:rPr>
          <w:rFonts w:hint="eastAsia" w:cs="Times New Roman"/>
          <w:szCs w:val="32"/>
        </w:rPr>
        <w:t>18</w:t>
      </w:r>
      <w:r>
        <w:rPr>
          <w:rFonts w:cs="Times New Roman"/>
          <w:szCs w:val="32"/>
        </w:rPr>
        <w:t>日</w:t>
      </w:r>
    </w:p>
    <w:p>
      <w:pPr>
        <w:spacing w:line="560" w:lineRule="exact"/>
        <w:ind w:firstLine="632" w:firstLineChars="200"/>
        <w:rPr>
          <w:rFonts w:cs="Times New Roman"/>
          <w:szCs w:val="32"/>
        </w:rPr>
      </w:pPr>
      <w:r>
        <w:rPr>
          <w:rFonts w:cs="Times New Roman"/>
          <w:szCs w:val="32"/>
        </w:rPr>
        <w:t>（此件公开发布）</w:t>
      </w:r>
    </w:p>
    <w:p>
      <w:pPr>
        <w:adjustRightInd w:val="0"/>
        <w:snapToGrid w:val="0"/>
        <w:spacing w:line="580" w:lineRule="exact"/>
        <w:rPr>
          <w:rFonts w:cs="Times New Roman"/>
        </w:rPr>
      </w:pPr>
    </w:p>
    <w:p>
      <w:pPr>
        <w:spacing w:line="560" w:lineRule="exact"/>
        <w:rPr>
          <w:rFonts w:cs="Times New Roman"/>
        </w:rPr>
      </w:pPr>
    </w:p>
    <w:p>
      <w:pPr>
        <w:spacing w:line="560" w:lineRule="exact"/>
        <w:rPr>
          <w:rFonts w:cs="Times New Roman"/>
        </w:rPr>
      </w:pPr>
    </w:p>
    <w:p>
      <w:pPr>
        <w:spacing w:line="560" w:lineRule="exact"/>
        <w:rPr>
          <w:rFonts w:cs="Times New Roman"/>
        </w:rPr>
      </w:pPr>
    </w:p>
    <w:p>
      <w:pPr>
        <w:spacing w:line="560" w:lineRule="exact"/>
        <w:rPr>
          <w:rFonts w:cs="Times New Roman"/>
        </w:rPr>
      </w:pPr>
    </w:p>
    <w:p>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昆明经济技术开发区管理委员会</w:t>
      </w: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政策文件解读工作实施办法</w:t>
      </w:r>
    </w:p>
    <w:p>
      <w:pPr>
        <w:spacing w:line="560" w:lineRule="exact"/>
        <w:rPr>
          <w:rFonts w:ascii="仿宋_GB2312" w:hAnsi="仿宋_GB2312" w:cs="仿宋_GB2312"/>
          <w:szCs w:val="32"/>
        </w:rPr>
      </w:pPr>
      <w:r>
        <w:rPr>
          <w:rFonts w:hint="eastAsia" w:ascii="仿宋_GB2312" w:hAnsi="仿宋_GB2312" w:cs="仿宋_GB2312"/>
          <w:szCs w:val="32"/>
        </w:rPr>
        <w:t>　　　</w:t>
      </w:r>
    </w:p>
    <w:p>
      <w:pPr>
        <w:spacing w:line="560" w:lineRule="exact"/>
        <w:ind w:firstLine="632" w:firstLineChars="200"/>
        <w:rPr>
          <w:rFonts w:cs="Times New Roman"/>
          <w:szCs w:val="32"/>
        </w:rPr>
      </w:pPr>
      <w:r>
        <w:rPr>
          <w:rFonts w:cs="Times New Roman"/>
          <w:szCs w:val="32"/>
        </w:rPr>
        <w:t>为进一步加强和规范</w:t>
      </w:r>
      <w:r>
        <w:rPr>
          <w:rFonts w:hint="eastAsia" w:cs="Times New Roman"/>
          <w:szCs w:val="32"/>
        </w:rPr>
        <w:t>管委会</w:t>
      </w:r>
      <w:r>
        <w:rPr>
          <w:rFonts w:cs="Times New Roman"/>
          <w:szCs w:val="32"/>
        </w:rPr>
        <w:t>政策文件解读工作，让公众更好地知晓、理解经济社会发展政策和改革举措，规范政策执行行为，扩大共识，凝聚力量，不断提升政务公开质量实效，增进公众对</w:t>
      </w:r>
      <w:r>
        <w:rPr>
          <w:rFonts w:hint="eastAsia" w:cs="Times New Roman"/>
          <w:szCs w:val="32"/>
        </w:rPr>
        <w:t>管委会</w:t>
      </w:r>
      <w:r>
        <w:rPr>
          <w:rFonts w:cs="Times New Roman"/>
          <w:szCs w:val="32"/>
        </w:rPr>
        <w:t>重大决策、重要政策的理解认同，增强</w:t>
      </w:r>
      <w:r>
        <w:rPr>
          <w:rFonts w:hint="eastAsia" w:cs="Times New Roman"/>
          <w:szCs w:val="32"/>
        </w:rPr>
        <w:t>管委会</w:t>
      </w:r>
      <w:r>
        <w:rPr>
          <w:rFonts w:cs="Times New Roman"/>
          <w:szCs w:val="32"/>
        </w:rPr>
        <w:t>公信力和执行力，提高</w:t>
      </w:r>
      <w:r>
        <w:rPr>
          <w:rFonts w:hint="eastAsia" w:cs="Times New Roman"/>
          <w:szCs w:val="32"/>
        </w:rPr>
        <w:t>管委会</w:t>
      </w:r>
      <w:r>
        <w:rPr>
          <w:rFonts w:cs="Times New Roman"/>
          <w:szCs w:val="32"/>
        </w:rPr>
        <w:t>治理能力和施政水平，根据《中共中央办公厅、国务院办公厅印发&lt;关于全面推进政务公开工作的意见&gt;的通知》（中办发〔2016〕8号）《国务院办公厅印发&lt;关于全面推进政务公开工作的意见&gt;实施细则的通知》（国办发〔2016〕80号）和《昆明市行政机关政策文件解读工作实施办法》（昆政办〔2018〕110号）等</w:t>
      </w:r>
      <w:r>
        <w:rPr>
          <w:rFonts w:hint="eastAsia" w:cs="Times New Roman"/>
          <w:szCs w:val="32"/>
        </w:rPr>
        <w:t>文件</w:t>
      </w:r>
      <w:r>
        <w:rPr>
          <w:rFonts w:cs="Times New Roman"/>
          <w:szCs w:val="32"/>
        </w:rPr>
        <w:t>精神，结合</w:t>
      </w:r>
      <w:r>
        <w:rPr>
          <w:rFonts w:hint="eastAsia" w:cs="Times New Roman"/>
          <w:szCs w:val="32"/>
        </w:rPr>
        <w:t>管委会</w:t>
      </w:r>
      <w:r>
        <w:rPr>
          <w:rFonts w:cs="Times New Roman"/>
          <w:szCs w:val="32"/>
        </w:rPr>
        <w:t>实际，制定本办法。</w:t>
      </w:r>
    </w:p>
    <w:p>
      <w:pPr>
        <w:spacing w:line="560" w:lineRule="exact"/>
        <w:ind w:firstLine="632" w:firstLineChars="200"/>
        <w:rPr>
          <w:rFonts w:ascii="黑体" w:hAnsi="黑体" w:eastAsia="黑体" w:cs="黑体"/>
          <w:szCs w:val="32"/>
        </w:rPr>
      </w:pPr>
      <w:r>
        <w:rPr>
          <w:rFonts w:hint="eastAsia" w:ascii="黑体" w:hAnsi="黑体" w:eastAsia="黑体" w:cs="黑体"/>
          <w:szCs w:val="32"/>
        </w:rPr>
        <w:t>一、总体要求</w:t>
      </w:r>
    </w:p>
    <w:p>
      <w:pPr>
        <w:spacing w:line="560" w:lineRule="exact"/>
        <w:rPr>
          <w:rFonts w:cs="Times New Roman"/>
          <w:szCs w:val="32"/>
        </w:rPr>
      </w:pPr>
      <w:r>
        <w:rPr>
          <w:rFonts w:cs="Times New Roman"/>
          <w:szCs w:val="32"/>
        </w:rPr>
        <w:t>　　坚持以习近平新时代中国特色社会主义思想为指引，全面贯彻落实党的十九大和十九届二中、三中全会精神，紧紧围绕党中央、国务院和</w:t>
      </w:r>
      <w:r>
        <w:rPr>
          <w:rFonts w:hint="eastAsia" w:cs="Times New Roman"/>
          <w:szCs w:val="32"/>
        </w:rPr>
        <w:t>省</w:t>
      </w:r>
      <w:r>
        <w:rPr>
          <w:rFonts w:cs="Times New Roman"/>
          <w:szCs w:val="32"/>
        </w:rPr>
        <w:t>市</w:t>
      </w:r>
      <w:r>
        <w:rPr>
          <w:rFonts w:hint="eastAsia" w:cs="Times New Roman"/>
          <w:szCs w:val="32"/>
        </w:rPr>
        <w:t>党</w:t>
      </w:r>
      <w:r>
        <w:rPr>
          <w:rFonts w:cs="Times New Roman"/>
          <w:szCs w:val="32"/>
        </w:rPr>
        <w:t>委、政府重大决策部署，积极主动回应社会关切，保障人民群众知情权、参与权、表达权、监督权。严格遵守《中华人民共和国政府信息公开条例》《云南省政府信息公开规定》（云政发〔2013〕153号）等法规制度，对涉及人民群众切身利益和需要社会公众广泛知晓的信息，及时、主动、全面、准确、权威发布，并组织开展政策解读工作。着力强化政务公开，加大政策解读力度，将</w:t>
      </w:r>
      <w:r>
        <w:rPr>
          <w:rFonts w:hint="eastAsia" w:cs="Times New Roman"/>
          <w:szCs w:val="32"/>
        </w:rPr>
        <w:t>管委会</w:t>
      </w:r>
      <w:r>
        <w:rPr>
          <w:rFonts w:cs="Times New Roman"/>
          <w:szCs w:val="32"/>
        </w:rPr>
        <w:t>政策文件公开和政策解读与有关工作统筹推进，促进</w:t>
      </w:r>
      <w:r>
        <w:rPr>
          <w:rFonts w:hint="eastAsia" w:cs="Times New Roman"/>
          <w:szCs w:val="32"/>
        </w:rPr>
        <w:t>管委会</w:t>
      </w:r>
      <w:r>
        <w:rPr>
          <w:rFonts w:cs="Times New Roman"/>
          <w:szCs w:val="32"/>
        </w:rPr>
        <w:t>有效施政和社会和谐。</w:t>
      </w:r>
    </w:p>
    <w:p>
      <w:pPr>
        <w:spacing w:line="560" w:lineRule="exact"/>
        <w:ind w:firstLine="632" w:firstLineChars="200"/>
        <w:rPr>
          <w:rFonts w:ascii="黑体" w:hAnsi="黑体" w:eastAsia="黑体" w:cs="黑体"/>
          <w:szCs w:val="32"/>
        </w:rPr>
      </w:pPr>
      <w:r>
        <w:rPr>
          <w:rFonts w:ascii="黑体" w:hAnsi="黑体" w:eastAsia="黑体" w:cs="黑体"/>
          <w:szCs w:val="32"/>
        </w:rPr>
        <w:t>二、组织推进</w:t>
      </w:r>
    </w:p>
    <w:p>
      <w:pPr>
        <w:spacing w:line="560" w:lineRule="exact"/>
        <w:rPr>
          <w:rFonts w:cs="Times New Roman"/>
          <w:szCs w:val="32"/>
        </w:rPr>
      </w:pPr>
      <w:r>
        <w:rPr>
          <w:rFonts w:cs="Times New Roman"/>
          <w:szCs w:val="32"/>
        </w:rPr>
        <w:t>　　政策文件解读工作坚持</w:t>
      </w:r>
      <w:r>
        <w:rPr>
          <w:rFonts w:hint="eastAsia" w:cs="Times New Roman"/>
          <w:szCs w:val="32"/>
        </w:rPr>
        <w:t>“</w:t>
      </w:r>
      <w:r>
        <w:rPr>
          <w:rFonts w:cs="Times New Roman"/>
          <w:szCs w:val="32"/>
        </w:rPr>
        <w:t>谁起草、谁解读</w:t>
      </w:r>
      <w:r>
        <w:rPr>
          <w:rFonts w:hint="eastAsia" w:cs="Times New Roman"/>
          <w:szCs w:val="32"/>
        </w:rPr>
        <w:t>”</w:t>
      </w:r>
      <w:r>
        <w:rPr>
          <w:rFonts w:cs="Times New Roman"/>
          <w:szCs w:val="32"/>
        </w:rPr>
        <w:t>的原则。</w:t>
      </w:r>
      <w:r>
        <w:rPr>
          <w:rFonts w:hint="eastAsia" w:cs="Times New Roman"/>
          <w:szCs w:val="32"/>
        </w:rPr>
        <w:t>经开区管委会</w:t>
      </w:r>
      <w:r>
        <w:rPr>
          <w:rFonts w:cs="Times New Roman"/>
          <w:szCs w:val="32"/>
        </w:rPr>
        <w:t>及其办公室是本地本部门政策文件解读工作的主管部门，具体负责组织协调、指导推进、监督检查本地本部门的政策解读工作。在</w:t>
      </w:r>
      <w:r>
        <w:rPr>
          <w:rFonts w:hint="eastAsia" w:cs="Times New Roman"/>
          <w:szCs w:val="32"/>
        </w:rPr>
        <w:t>管委会</w:t>
      </w:r>
      <w:r>
        <w:rPr>
          <w:rFonts w:cs="Times New Roman"/>
          <w:szCs w:val="32"/>
        </w:rPr>
        <w:t>办公室的统一协调下，</w:t>
      </w:r>
      <w:r>
        <w:rPr>
          <w:rFonts w:hint="eastAsia" w:cs="Times New Roman"/>
          <w:szCs w:val="32"/>
        </w:rPr>
        <w:t>工委工作部</w:t>
      </w:r>
      <w:r>
        <w:rPr>
          <w:rFonts w:cs="Times New Roman"/>
          <w:szCs w:val="32"/>
        </w:rPr>
        <w:t>、法制</w:t>
      </w:r>
      <w:r>
        <w:rPr>
          <w:rFonts w:hint="eastAsia" w:cs="Times New Roman"/>
          <w:szCs w:val="32"/>
        </w:rPr>
        <w:t>局</w:t>
      </w:r>
      <w:r>
        <w:rPr>
          <w:rFonts w:cs="Times New Roman"/>
          <w:szCs w:val="32"/>
        </w:rPr>
        <w:t>等部门根据职责分工，协同推进政策解读有关工作。政策文件的起草部门是政策解读的责任主体。以</w:t>
      </w:r>
      <w:r>
        <w:rPr>
          <w:rFonts w:hint="eastAsia" w:cs="Times New Roman"/>
          <w:szCs w:val="32"/>
        </w:rPr>
        <w:t>管委会</w:t>
      </w:r>
      <w:r>
        <w:rPr>
          <w:rFonts w:cs="Times New Roman"/>
          <w:szCs w:val="32"/>
        </w:rPr>
        <w:t>或</w:t>
      </w:r>
      <w:r>
        <w:rPr>
          <w:rFonts w:hint="eastAsia" w:cs="Times New Roman"/>
          <w:szCs w:val="32"/>
        </w:rPr>
        <w:t>管委会</w:t>
      </w:r>
      <w:r>
        <w:rPr>
          <w:rFonts w:cs="Times New Roman"/>
          <w:szCs w:val="32"/>
        </w:rPr>
        <w:t>办公室名义印发的重要政策文件，由文件起草部门组织做好解读工作；多个部门联合起草、由牵头部门组织做好解读工作，其他部门配合。各级各部门主要负责同志是</w:t>
      </w:r>
      <w:r>
        <w:rPr>
          <w:rFonts w:hint="eastAsia" w:cs="Times New Roman"/>
          <w:szCs w:val="32"/>
        </w:rPr>
        <w:t>“</w:t>
      </w:r>
      <w:r>
        <w:rPr>
          <w:rFonts w:cs="Times New Roman"/>
          <w:szCs w:val="32"/>
        </w:rPr>
        <w:t>第一解读人和责任人</w:t>
      </w:r>
      <w:r>
        <w:rPr>
          <w:rFonts w:hint="eastAsia" w:cs="Times New Roman"/>
          <w:szCs w:val="32"/>
        </w:rPr>
        <w:t>”</w:t>
      </w:r>
      <w:r>
        <w:rPr>
          <w:rFonts w:cs="Times New Roman"/>
          <w:szCs w:val="32"/>
        </w:rPr>
        <w:t>，应积极采取参加新闻发布会、接受访谈、撰写文章等多种方式，带头解读政策，传递权威信息；各委办局主要负责人，每年解读重要政策措施不少于１次。此外，与宏观经济和民生关系密切的有关委办局主要负责人，每年解读重要政策措施不少于３次。政策文件发布前，应积极运用新闻媒体，做好政策吹风和预期引导，与社会公众充分有效沟通，增进社会各方对政策出台重要性、必要性、紧迫性的共识。政策文件发布时，应同步组织开展解读，利用政务公开平台和新闻传播渠道，及时公布权威信息和解读文稿，注重换位思考，采取切实有效的解读方法，让人民群众</w:t>
      </w:r>
      <w:r>
        <w:rPr>
          <w:rFonts w:hint="eastAsia" w:cs="Times New Roman"/>
          <w:szCs w:val="32"/>
        </w:rPr>
        <w:t>“</w:t>
      </w:r>
      <w:r>
        <w:rPr>
          <w:rFonts w:cs="Times New Roman"/>
          <w:szCs w:val="32"/>
        </w:rPr>
        <w:t>看得见</w:t>
      </w:r>
      <w:r>
        <w:rPr>
          <w:rFonts w:hint="eastAsia" w:cs="Times New Roman"/>
          <w:szCs w:val="32"/>
        </w:rPr>
        <w:t>”“</w:t>
      </w:r>
      <w:r>
        <w:rPr>
          <w:rFonts w:cs="Times New Roman"/>
          <w:szCs w:val="32"/>
        </w:rPr>
        <w:t>听得懂</w:t>
      </w:r>
      <w:r>
        <w:rPr>
          <w:rFonts w:hint="eastAsia" w:cs="Times New Roman"/>
          <w:szCs w:val="32"/>
        </w:rPr>
        <w:t>”“</w:t>
      </w:r>
      <w:r>
        <w:rPr>
          <w:rFonts w:cs="Times New Roman"/>
          <w:szCs w:val="32"/>
        </w:rPr>
        <w:t>信得过</w:t>
      </w:r>
      <w:r>
        <w:rPr>
          <w:rFonts w:hint="eastAsia" w:cs="Times New Roman"/>
          <w:szCs w:val="32"/>
        </w:rPr>
        <w:t>”</w:t>
      </w:r>
      <w:r>
        <w:rPr>
          <w:rFonts w:cs="Times New Roman"/>
          <w:szCs w:val="32"/>
        </w:rPr>
        <w:t>。政策文件发布后，应密切跟踪舆情，针对社会公众重点关切，以及可能出现的误解误读，实事求是、有的放矢开展解读，主动、及时、持续解疑释惑，稳定预期。</w:t>
      </w:r>
    </w:p>
    <w:p>
      <w:pPr>
        <w:spacing w:line="560" w:lineRule="exact"/>
        <w:rPr>
          <w:rFonts w:ascii="黑体" w:hAnsi="黑体" w:eastAsia="黑体" w:cs="黑体"/>
          <w:szCs w:val="32"/>
        </w:rPr>
      </w:pPr>
      <w:r>
        <w:rPr>
          <w:rFonts w:ascii="黑体" w:hAnsi="黑体" w:eastAsia="黑体" w:cs="黑体"/>
          <w:color w:val="0000FF"/>
          <w:szCs w:val="32"/>
        </w:rPr>
        <w:t>　　</w:t>
      </w:r>
      <w:r>
        <w:rPr>
          <w:rFonts w:ascii="黑体" w:hAnsi="黑体" w:eastAsia="黑体" w:cs="黑体"/>
          <w:szCs w:val="32"/>
        </w:rPr>
        <w:t>三、解读范围</w:t>
      </w:r>
    </w:p>
    <w:p>
      <w:pPr>
        <w:spacing w:line="560" w:lineRule="exact"/>
        <w:rPr>
          <w:rFonts w:cs="Times New Roman"/>
          <w:szCs w:val="32"/>
        </w:rPr>
      </w:pPr>
      <w:r>
        <w:rPr>
          <w:rFonts w:cs="Times New Roman"/>
          <w:szCs w:val="32"/>
        </w:rPr>
        <w:t>　　符合下列情形之一的政策文件，应当进行解读:</w:t>
      </w:r>
    </w:p>
    <w:p>
      <w:pPr>
        <w:spacing w:line="560" w:lineRule="exact"/>
        <w:rPr>
          <w:rFonts w:cs="Times New Roman"/>
          <w:szCs w:val="32"/>
        </w:rPr>
      </w:pPr>
      <w:r>
        <w:rPr>
          <w:rFonts w:cs="Times New Roman"/>
          <w:szCs w:val="32"/>
        </w:rPr>
        <w:t>　　（</w:t>
      </w:r>
      <w:r>
        <w:rPr>
          <w:rFonts w:hint="eastAsia" w:cs="Times New Roman"/>
          <w:szCs w:val="32"/>
        </w:rPr>
        <w:t>一</w:t>
      </w:r>
      <w:r>
        <w:rPr>
          <w:rFonts w:cs="Times New Roman"/>
          <w:szCs w:val="32"/>
        </w:rPr>
        <w:t>）</w:t>
      </w:r>
      <w:r>
        <w:rPr>
          <w:rFonts w:hint="eastAsia" w:cs="Times New Roman"/>
          <w:szCs w:val="32"/>
        </w:rPr>
        <w:t>管委会</w:t>
      </w:r>
      <w:r>
        <w:rPr>
          <w:rFonts w:cs="Times New Roman"/>
          <w:szCs w:val="32"/>
        </w:rPr>
        <w:t>及其部门制定的行政规范性文件。</w:t>
      </w:r>
    </w:p>
    <w:p>
      <w:pPr>
        <w:spacing w:line="560" w:lineRule="exact"/>
        <w:ind w:firstLine="640"/>
        <w:rPr>
          <w:rFonts w:cs="Times New Roman"/>
          <w:szCs w:val="32"/>
        </w:rPr>
      </w:pPr>
      <w:r>
        <w:rPr>
          <w:rFonts w:cs="Times New Roman"/>
          <w:szCs w:val="32"/>
        </w:rPr>
        <w:t>（</w:t>
      </w:r>
      <w:r>
        <w:rPr>
          <w:rFonts w:hint="eastAsia" w:cs="Times New Roman"/>
          <w:szCs w:val="32"/>
        </w:rPr>
        <w:t>二</w:t>
      </w:r>
      <w:r>
        <w:rPr>
          <w:rFonts w:cs="Times New Roman"/>
          <w:szCs w:val="32"/>
        </w:rPr>
        <w:t>）拟以</w:t>
      </w:r>
      <w:r>
        <w:rPr>
          <w:rFonts w:hint="eastAsia" w:cs="Times New Roman"/>
          <w:szCs w:val="32"/>
        </w:rPr>
        <w:t>管委会</w:t>
      </w:r>
      <w:r>
        <w:rPr>
          <w:rFonts w:cs="Times New Roman"/>
          <w:szCs w:val="32"/>
        </w:rPr>
        <w:t>或</w:t>
      </w:r>
      <w:r>
        <w:rPr>
          <w:rFonts w:hint="eastAsia" w:cs="Times New Roman"/>
          <w:szCs w:val="32"/>
        </w:rPr>
        <w:t>管委会</w:t>
      </w:r>
      <w:r>
        <w:rPr>
          <w:rFonts w:cs="Times New Roman"/>
          <w:szCs w:val="32"/>
        </w:rPr>
        <w:t>办公室名义印发的（其发文编号为</w:t>
      </w:r>
      <w:r>
        <w:rPr>
          <w:rFonts w:hint="eastAsia" w:cs="Times New Roman"/>
          <w:szCs w:val="32"/>
        </w:rPr>
        <w:t>“昆经开”“昆经开办”“昆经开函</w:t>
      </w:r>
      <w:r>
        <w:rPr>
          <w:rFonts w:cs="Times New Roman"/>
          <w:szCs w:val="32"/>
        </w:rPr>
        <w:t>”</w:t>
      </w:r>
      <w:r>
        <w:rPr>
          <w:rFonts w:hint="eastAsia" w:cs="Times New Roman"/>
          <w:szCs w:val="32"/>
        </w:rPr>
        <w:t>“昆经开地出”“昆经开资”</w:t>
      </w:r>
      <w:r>
        <w:rPr>
          <w:rFonts w:cs="Times New Roman"/>
          <w:szCs w:val="32"/>
        </w:rPr>
        <w:t>）或者冠以</w:t>
      </w:r>
      <w:r>
        <w:rPr>
          <w:rFonts w:hint="eastAsia" w:cs="Times New Roman"/>
          <w:szCs w:val="32"/>
        </w:rPr>
        <w:t>“</w:t>
      </w:r>
      <w:r>
        <w:rPr>
          <w:rFonts w:cs="Times New Roman"/>
          <w:szCs w:val="32"/>
        </w:rPr>
        <w:t>经</w:t>
      </w:r>
      <w:r>
        <w:rPr>
          <w:rFonts w:hint="eastAsia" w:cs="Times New Roman"/>
          <w:szCs w:val="32"/>
        </w:rPr>
        <w:t>管委会</w:t>
      </w:r>
      <w:r>
        <w:rPr>
          <w:rFonts w:cs="Times New Roman"/>
          <w:szCs w:val="32"/>
        </w:rPr>
        <w:t>同意</w:t>
      </w:r>
      <w:r>
        <w:rPr>
          <w:rFonts w:hint="eastAsia" w:cs="Times New Roman"/>
          <w:szCs w:val="32"/>
        </w:rPr>
        <w:t>”</w:t>
      </w:r>
      <w:r>
        <w:rPr>
          <w:rFonts w:cs="Times New Roman"/>
          <w:szCs w:val="32"/>
        </w:rPr>
        <w:t>等字样名义印发的，不属于行政规范性文件，但具有管理公共事务作用，涉及公民、法人或者其他组织权利义务、切身利益及重大公共利益，社会关注度高，需要广泛知晓，或专业性强的主动公开文件（其标题主要含</w:t>
      </w:r>
      <w:r>
        <w:rPr>
          <w:rFonts w:hint="eastAsia" w:cs="Times New Roman"/>
          <w:szCs w:val="32"/>
        </w:rPr>
        <w:t>“</w:t>
      </w:r>
      <w:r>
        <w:rPr>
          <w:rFonts w:cs="Times New Roman"/>
          <w:szCs w:val="32"/>
        </w:rPr>
        <w:t>意见</w:t>
      </w:r>
      <w:r>
        <w:rPr>
          <w:rFonts w:hint="eastAsia" w:cs="Times New Roman"/>
          <w:szCs w:val="32"/>
        </w:rPr>
        <w:t>”“</w:t>
      </w:r>
      <w:r>
        <w:rPr>
          <w:rFonts w:cs="Times New Roman"/>
          <w:szCs w:val="32"/>
        </w:rPr>
        <w:t>措施</w:t>
      </w:r>
      <w:r>
        <w:rPr>
          <w:rFonts w:hint="eastAsia" w:cs="Times New Roman"/>
          <w:szCs w:val="32"/>
        </w:rPr>
        <w:t>”“</w:t>
      </w:r>
      <w:r>
        <w:rPr>
          <w:rFonts w:cs="Times New Roman"/>
          <w:szCs w:val="32"/>
        </w:rPr>
        <w:t>方案</w:t>
      </w:r>
      <w:r>
        <w:rPr>
          <w:rFonts w:hint="eastAsia" w:cs="Times New Roman"/>
          <w:szCs w:val="32"/>
        </w:rPr>
        <w:t>”“</w:t>
      </w:r>
      <w:r>
        <w:rPr>
          <w:rFonts w:cs="Times New Roman"/>
          <w:szCs w:val="32"/>
        </w:rPr>
        <w:t>办法</w:t>
      </w:r>
      <w:r>
        <w:rPr>
          <w:rFonts w:hint="eastAsia" w:cs="Times New Roman"/>
          <w:szCs w:val="32"/>
        </w:rPr>
        <w:t>”“</w:t>
      </w:r>
      <w:r>
        <w:rPr>
          <w:rFonts w:cs="Times New Roman"/>
          <w:szCs w:val="32"/>
        </w:rPr>
        <w:t>规则</w:t>
      </w:r>
      <w:r>
        <w:rPr>
          <w:rFonts w:hint="eastAsia" w:cs="Times New Roman"/>
          <w:szCs w:val="32"/>
        </w:rPr>
        <w:t>”“</w:t>
      </w:r>
      <w:r>
        <w:rPr>
          <w:rFonts w:cs="Times New Roman"/>
          <w:szCs w:val="32"/>
        </w:rPr>
        <w:t>细则</w:t>
      </w:r>
      <w:r>
        <w:rPr>
          <w:rFonts w:hint="eastAsia" w:cs="Times New Roman"/>
          <w:szCs w:val="32"/>
        </w:rPr>
        <w:t>”“</w:t>
      </w:r>
      <w:r>
        <w:rPr>
          <w:rFonts w:cs="Times New Roman"/>
          <w:szCs w:val="32"/>
        </w:rPr>
        <w:t>计划</w:t>
      </w:r>
      <w:r>
        <w:rPr>
          <w:rFonts w:hint="eastAsia" w:cs="Times New Roman"/>
          <w:szCs w:val="32"/>
        </w:rPr>
        <w:t>”“</w:t>
      </w:r>
      <w:r>
        <w:rPr>
          <w:rFonts w:cs="Times New Roman"/>
          <w:szCs w:val="32"/>
        </w:rPr>
        <w:t>规划</w:t>
      </w:r>
      <w:r>
        <w:rPr>
          <w:rFonts w:hint="eastAsia" w:cs="Times New Roman"/>
          <w:szCs w:val="32"/>
        </w:rPr>
        <w:t>”“</w:t>
      </w:r>
      <w:r>
        <w:rPr>
          <w:rFonts w:cs="Times New Roman"/>
          <w:szCs w:val="32"/>
        </w:rPr>
        <w:t>纲要</w:t>
      </w:r>
      <w:r>
        <w:rPr>
          <w:rFonts w:hint="eastAsia" w:cs="Times New Roman"/>
          <w:szCs w:val="32"/>
        </w:rPr>
        <w:t>”</w:t>
      </w:r>
      <w:r>
        <w:rPr>
          <w:rFonts w:cs="Times New Roman"/>
          <w:szCs w:val="32"/>
        </w:rPr>
        <w:t>等字样的文件）。</w:t>
      </w:r>
    </w:p>
    <w:p>
      <w:pPr>
        <w:spacing w:line="560" w:lineRule="exact"/>
        <w:ind w:firstLine="640"/>
        <w:rPr>
          <w:rFonts w:cs="Times New Roman"/>
          <w:szCs w:val="32"/>
        </w:rPr>
      </w:pPr>
      <w:r>
        <w:rPr>
          <w:rFonts w:cs="Times New Roman"/>
          <w:szCs w:val="32"/>
        </w:rPr>
        <w:t>（</w:t>
      </w:r>
      <w:r>
        <w:rPr>
          <w:rFonts w:hint="eastAsia" w:cs="Times New Roman"/>
          <w:szCs w:val="32"/>
        </w:rPr>
        <w:t>三</w:t>
      </w:r>
      <w:r>
        <w:rPr>
          <w:rFonts w:cs="Times New Roman"/>
          <w:szCs w:val="32"/>
        </w:rPr>
        <w:t>）其他需要进行解读的政策文件。</w:t>
      </w:r>
    </w:p>
    <w:p>
      <w:pPr>
        <w:spacing w:line="560" w:lineRule="exact"/>
        <w:rPr>
          <w:rFonts w:ascii="黑体" w:hAnsi="黑体" w:eastAsia="黑体" w:cs="黑体"/>
          <w:szCs w:val="32"/>
        </w:rPr>
      </w:pPr>
      <w:r>
        <w:rPr>
          <w:rFonts w:ascii="黑体" w:hAnsi="黑体" w:eastAsia="黑体" w:cs="黑体"/>
          <w:color w:val="0000FF"/>
          <w:szCs w:val="32"/>
        </w:rPr>
        <w:t>　</w:t>
      </w:r>
      <w:r>
        <w:rPr>
          <w:rFonts w:ascii="黑体" w:hAnsi="黑体" w:eastAsia="黑体" w:cs="黑体"/>
          <w:szCs w:val="32"/>
        </w:rPr>
        <w:t>　四、解读流程</w:t>
      </w:r>
    </w:p>
    <w:p>
      <w:pPr>
        <w:spacing w:line="560" w:lineRule="exact"/>
        <w:rPr>
          <w:rFonts w:cs="Times New Roman"/>
          <w:color w:val="0000FF"/>
          <w:szCs w:val="32"/>
        </w:rPr>
      </w:pPr>
      <w:r>
        <w:rPr>
          <w:rFonts w:cs="Times New Roman"/>
          <w:szCs w:val="32"/>
        </w:rPr>
        <w:t>　　政策解读应按照政策文件与解读材料、解读方案同步组织、同步审签、同步部署的</w:t>
      </w:r>
      <w:r>
        <w:rPr>
          <w:rFonts w:hint="eastAsia" w:cs="Times New Roman"/>
          <w:szCs w:val="32"/>
        </w:rPr>
        <w:t>“</w:t>
      </w:r>
      <w:r>
        <w:rPr>
          <w:rFonts w:cs="Times New Roman"/>
          <w:szCs w:val="32"/>
        </w:rPr>
        <w:t>三同步</w:t>
      </w:r>
      <w:r>
        <w:rPr>
          <w:rFonts w:hint="eastAsia" w:cs="Times New Roman"/>
          <w:szCs w:val="32"/>
        </w:rPr>
        <w:t>”</w:t>
      </w:r>
      <w:r>
        <w:rPr>
          <w:rFonts w:cs="Times New Roman"/>
          <w:szCs w:val="32"/>
        </w:rPr>
        <w:t>要求实施。有关部门制订政策文件，应当同步谋划、组织编撰解读方案和解读材料。其中，解读方案主要对解读工作按阶段或进程作具体的部署安排，明确解读工作的时限、范围、对象、途径、内容和重点等；解读材料主要对政策文件出台背景、目的意义、政策具体内容及其执行口径、操作方法等进行解释说明。提请拟以</w:t>
      </w:r>
      <w:r>
        <w:rPr>
          <w:rFonts w:hint="eastAsia" w:cs="Times New Roman"/>
          <w:szCs w:val="32"/>
        </w:rPr>
        <w:t>管委会</w:t>
      </w:r>
      <w:r>
        <w:rPr>
          <w:rFonts w:cs="Times New Roman"/>
          <w:szCs w:val="32"/>
        </w:rPr>
        <w:t>或</w:t>
      </w:r>
      <w:r>
        <w:rPr>
          <w:rFonts w:hint="eastAsia" w:cs="Times New Roman"/>
          <w:szCs w:val="32"/>
        </w:rPr>
        <w:t>管委会</w:t>
      </w:r>
      <w:r>
        <w:rPr>
          <w:rFonts w:cs="Times New Roman"/>
          <w:szCs w:val="32"/>
        </w:rPr>
        <w:t>政府办公室名义印发的政策文件，起草部门在报审政策文件有关材料时，应当一并报送解读方案和解读材料，同时</w:t>
      </w:r>
      <w:r>
        <w:rPr>
          <w:rFonts w:hint="eastAsia" w:cs="Times New Roman"/>
          <w:szCs w:val="32"/>
        </w:rPr>
        <w:t>报</w:t>
      </w:r>
      <w:r>
        <w:rPr>
          <w:rFonts w:cs="Times New Roman"/>
          <w:szCs w:val="32"/>
        </w:rPr>
        <w:t>送信息与政务公开工作职能部门会签。无解读方案、解读材料的，</w:t>
      </w:r>
      <w:r>
        <w:rPr>
          <w:rFonts w:hint="eastAsia" w:cs="Times New Roman"/>
          <w:szCs w:val="32"/>
        </w:rPr>
        <w:t>管委会</w:t>
      </w:r>
      <w:r>
        <w:rPr>
          <w:rFonts w:cs="Times New Roman"/>
          <w:szCs w:val="32"/>
        </w:rPr>
        <w:t>办公室不予收文、不予办理。</w:t>
      </w:r>
      <w:r>
        <w:rPr>
          <w:rFonts w:hint="eastAsia" w:cs="Times New Roman"/>
          <w:szCs w:val="32"/>
        </w:rPr>
        <w:t>管委会</w:t>
      </w:r>
      <w:r>
        <w:rPr>
          <w:rFonts w:cs="Times New Roman"/>
          <w:szCs w:val="32"/>
        </w:rPr>
        <w:t>办公室在报送领导审签政策文件时，一并报送解读方案和解读材料。需提请</w:t>
      </w:r>
      <w:r>
        <w:rPr>
          <w:rFonts w:hint="eastAsia" w:cs="Times New Roman"/>
          <w:szCs w:val="32"/>
        </w:rPr>
        <w:t>党政联席会</w:t>
      </w:r>
      <w:r>
        <w:rPr>
          <w:rFonts w:cs="Times New Roman"/>
          <w:szCs w:val="32"/>
        </w:rPr>
        <w:t>会议审议的重要政策文件，解读方案也一并提请审议。解读方案一经审定，起草部门按照解读方案组织实施。其中，</w:t>
      </w:r>
      <w:r>
        <w:rPr>
          <w:rFonts w:hint="eastAsia" w:cs="Times New Roman"/>
          <w:szCs w:val="32"/>
        </w:rPr>
        <w:t>管委会</w:t>
      </w:r>
      <w:r>
        <w:rPr>
          <w:rFonts w:cs="Times New Roman"/>
          <w:szCs w:val="32"/>
        </w:rPr>
        <w:t>行政规范性文件的解读材料，报请</w:t>
      </w:r>
      <w:r>
        <w:rPr>
          <w:rFonts w:hint="eastAsia" w:cs="Times New Roman"/>
          <w:szCs w:val="32"/>
        </w:rPr>
        <w:t>党政联席会</w:t>
      </w:r>
      <w:r>
        <w:rPr>
          <w:rFonts w:cs="Times New Roman"/>
          <w:szCs w:val="32"/>
        </w:rPr>
        <w:t>会议审议或公开发布前应送法制部门审查。</w:t>
      </w:r>
    </w:p>
    <w:p>
      <w:pPr>
        <w:spacing w:line="560" w:lineRule="exact"/>
        <w:rPr>
          <w:rFonts w:ascii="黑体" w:hAnsi="黑体" w:eastAsia="黑体" w:cs="黑体"/>
          <w:szCs w:val="32"/>
        </w:rPr>
      </w:pPr>
      <w:r>
        <w:rPr>
          <w:rFonts w:ascii="黑体" w:hAnsi="黑体" w:eastAsia="黑体" w:cs="黑体"/>
          <w:szCs w:val="32"/>
        </w:rPr>
        <w:t>　　五、解读方案</w:t>
      </w:r>
    </w:p>
    <w:p>
      <w:pPr>
        <w:spacing w:line="560" w:lineRule="exact"/>
        <w:rPr>
          <w:rFonts w:cs="Times New Roman"/>
          <w:szCs w:val="32"/>
        </w:rPr>
      </w:pPr>
      <w:r>
        <w:rPr>
          <w:rFonts w:cs="Times New Roman"/>
          <w:szCs w:val="32"/>
        </w:rPr>
        <w:t>　　开展政策解读工作，依据解读方案组织实施。解读方案由文件起草部门组织起草。解读方案主要包括解读材料提纲（目录）、解读形式、解读途径、解读时间等。解读方案比较简单的，可在解读材料文尾说明解读途径和时间。重要、复杂的政策文件，需要长篇解读的，文件起草部门应在解读方案中列出解读材料提纲；需要多篇解读材料的，应在解读方案中列出解读材料目录。</w:t>
      </w:r>
    </w:p>
    <w:p>
      <w:pPr>
        <w:spacing w:line="560" w:lineRule="exact"/>
        <w:rPr>
          <w:rFonts w:ascii="黑体" w:hAnsi="黑体" w:eastAsia="黑体" w:cs="黑体"/>
          <w:szCs w:val="32"/>
        </w:rPr>
      </w:pPr>
      <w:r>
        <w:rPr>
          <w:rFonts w:ascii="黑体" w:hAnsi="黑体" w:eastAsia="黑体" w:cs="黑体"/>
          <w:color w:val="0000FF"/>
          <w:szCs w:val="32"/>
        </w:rPr>
        <w:t>　　</w:t>
      </w:r>
      <w:r>
        <w:rPr>
          <w:rFonts w:ascii="黑体" w:hAnsi="黑体" w:eastAsia="黑体" w:cs="黑体"/>
          <w:szCs w:val="32"/>
        </w:rPr>
        <w:t>六、解读材料</w:t>
      </w:r>
    </w:p>
    <w:p>
      <w:pPr>
        <w:spacing w:line="560" w:lineRule="exact"/>
        <w:rPr>
          <w:rFonts w:cs="Times New Roman"/>
          <w:szCs w:val="32"/>
        </w:rPr>
      </w:pPr>
      <w:r>
        <w:rPr>
          <w:rFonts w:cs="Times New Roman"/>
          <w:szCs w:val="32"/>
        </w:rPr>
        <w:t>　　解读材料一般包括以下内容：</w:t>
      </w:r>
    </w:p>
    <w:p>
      <w:pPr>
        <w:spacing w:line="560" w:lineRule="exact"/>
        <w:rPr>
          <w:rFonts w:cs="Times New Roman"/>
          <w:szCs w:val="32"/>
        </w:rPr>
      </w:pPr>
      <w:r>
        <w:rPr>
          <w:rFonts w:cs="Times New Roman"/>
          <w:szCs w:val="32"/>
        </w:rPr>
        <w:t>　　（一）说明政策措施的背景、依据、目标、任务。</w:t>
      </w:r>
    </w:p>
    <w:p>
      <w:pPr>
        <w:spacing w:line="560" w:lineRule="exact"/>
        <w:rPr>
          <w:rFonts w:cs="Times New Roman"/>
          <w:szCs w:val="32"/>
        </w:rPr>
      </w:pPr>
      <w:r>
        <w:rPr>
          <w:rFonts w:cs="Times New Roman"/>
          <w:szCs w:val="32"/>
        </w:rPr>
        <w:t>　　（二）对主要内容，特别是涉及公民、法人或者其他社会组织权利义务、切身利益及重大公共利益，需要社会公众知悉、执行、配合的条款，说明其具体做法、制定依据及合法性、合理性。</w:t>
      </w:r>
    </w:p>
    <w:p>
      <w:pPr>
        <w:spacing w:line="560" w:lineRule="exact"/>
        <w:rPr>
          <w:rFonts w:cs="Times New Roman"/>
          <w:szCs w:val="32"/>
        </w:rPr>
      </w:pPr>
      <w:r>
        <w:rPr>
          <w:rFonts w:cs="Times New Roman"/>
          <w:szCs w:val="32"/>
        </w:rPr>
        <w:t>　　（三）对文件中的关键词、专业术语，以及社会公众可能误解、疑问、质疑的内容，进行诠释。</w:t>
      </w:r>
    </w:p>
    <w:p>
      <w:pPr>
        <w:spacing w:line="560" w:lineRule="exact"/>
        <w:rPr>
          <w:rFonts w:cs="Times New Roman"/>
          <w:szCs w:val="32"/>
        </w:rPr>
      </w:pPr>
      <w:r>
        <w:rPr>
          <w:rFonts w:cs="Times New Roman"/>
          <w:szCs w:val="32"/>
        </w:rPr>
        <w:t>　　（四）若涉及办事的，根据文件内容说明办事受理单位和地址、联系方式，办事条件、资料、程序、时限以及其他注意事项。</w:t>
      </w:r>
    </w:p>
    <w:p>
      <w:pPr>
        <w:spacing w:line="560" w:lineRule="exact"/>
        <w:ind w:firstLine="632" w:firstLineChars="200"/>
        <w:rPr>
          <w:rFonts w:cs="Times New Roman"/>
          <w:szCs w:val="32"/>
        </w:rPr>
      </w:pPr>
      <w:r>
        <w:rPr>
          <w:rFonts w:cs="Times New Roman"/>
          <w:szCs w:val="32"/>
        </w:rPr>
        <w:t>（五）若涉及执法事项的，说明执行范围、执行程序、执行标准等。</w:t>
      </w:r>
    </w:p>
    <w:p>
      <w:pPr>
        <w:spacing w:line="560" w:lineRule="exact"/>
        <w:ind w:firstLine="632" w:firstLineChars="200"/>
        <w:rPr>
          <w:rFonts w:cs="Times New Roman"/>
          <w:szCs w:val="32"/>
        </w:rPr>
      </w:pPr>
      <w:r>
        <w:rPr>
          <w:rFonts w:cs="Times New Roman"/>
          <w:szCs w:val="32"/>
        </w:rPr>
        <w:t>（六）属对原有政策进行修订的，说明修订的理由和新旧政策的衔接和差异；属贯彻执行上级政策的，说明政策措施与上级的异同、特点。政策文件的解读材料，应当全面、详尽、准确，语言深入浅出、通俗易懂，确保群众听得懂、记得住、用得上，避免误解误读。政策解读材料应公开发布，原则上与政策文件同步发布、关联发布；若有延后，应于政策文件公开后３个工作日内在</w:t>
      </w:r>
      <w:r>
        <w:rPr>
          <w:rFonts w:hint="eastAsia" w:cs="Times New Roman"/>
          <w:szCs w:val="32"/>
        </w:rPr>
        <w:t>管委会</w:t>
      </w:r>
      <w:r>
        <w:rPr>
          <w:rFonts w:cs="Times New Roman"/>
          <w:szCs w:val="32"/>
        </w:rPr>
        <w:t>网站政策解读专栏发布，并做好与政策文件的相互链接。在送审或向有关部门报送解读材料时，应注明审定人（文件起草部门负责同志）、联系人、联系方式，以方便对接联系。</w:t>
      </w:r>
    </w:p>
    <w:p>
      <w:pPr>
        <w:spacing w:line="560" w:lineRule="exact"/>
        <w:rPr>
          <w:rFonts w:ascii="黑体" w:hAnsi="黑体" w:eastAsia="黑体" w:cs="黑体"/>
          <w:szCs w:val="32"/>
        </w:rPr>
      </w:pPr>
      <w:r>
        <w:rPr>
          <w:rFonts w:ascii="黑体" w:hAnsi="黑体" w:eastAsia="黑体" w:cs="黑体"/>
          <w:szCs w:val="32"/>
        </w:rPr>
        <w:t>　　七、解读形式</w:t>
      </w:r>
    </w:p>
    <w:p>
      <w:pPr>
        <w:spacing w:line="560" w:lineRule="exact"/>
        <w:rPr>
          <w:rFonts w:cs="Times New Roman"/>
          <w:szCs w:val="32"/>
        </w:rPr>
      </w:pPr>
      <w:r>
        <w:rPr>
          <w:rFonts w:cs="Times New Roman"/>
          <w:szCs w:val="32"/>
        </w:rPr>
        <w:t>　　政策解读应纳入政府信息公开目录。解读形式包括各级各部门负责同志撰稿解读、专家解读、政策问答、在线访谈、媒体专访、答记者问、新闻发布会等。鼓励结合实际，积极拓展社会公众喜闻乐见的解读形式，充分发挥政务公开平台和新闻媒体传播渠道的作用，更多运用图片、图表、音频、视频等展现方式，全领域、全媒介、全时段、全过程抓好重大政策信息解读发布，营造正面、良好的舆论氛围，切实提高政策解读的针对性、科学性、权威性和有效性。</w:t>
      </w:r>
      <w:r>
        <w:rPr>
          <w:rFonts w:hint="eastAsia" w:cs="Times New Roman"/>
          <w:szCs w:val="32"/>
        </w:rPr>
        <w:t>党政联席会</w:t>
      </w:r>
      <w:r>
        <w:rPr>
          <w:rFonts w:cs="Times New Roman"/>
          <w:szCs w:val="32"/>
        </w:rPr>
        <w:t>会议研究确定的重大政策措施出台后，政策文件起草部门可通过新闻发布会进行解读。其中，涉及全局性重大民生问题、社会高度关注的重要政策措施，应当以</w:t>
      </w:r>
      <w:r>
        <w:rPr>
          <w:rFonts w:hint="eastAsia" w:cs="Times New Roman"/>
          <w:szCs w:val="32"/>
        </w:rPr>
        <w:t>管委会</w:t>
      </w:r>
      <w:r>
        <w:rPr>
          <w:rFonts w:cs="Times New Roman"/>
          <w:szCs w:val="32"/>
        </w:rPr>
        <w:t>名义召开新闻发布会，及时进行全面解读发布。</w:t>
      </w:r>
    </w:p>
    <w:p>
      <w:pPr>
        <w:spacing w:line="560" w:lineRule="exact"/>
        <w:rPr>
          <w:rFonts w:ascii="黑体" w:hAnsi="黑体" w:eastAsia="黑体" w:cs="黑体"/>
          <w:szCs w:val="32"/>
        </w:rPr>
      </w:pPr>
      <w:r>
        <w:rPr>
          <w:rFonts w:ascii="黑体" w:hAnsi="黑体" w:eastAsia="黑体" w:cs="黑体"/>
          <w:szCs w:val="32"/>
        </w:rPr>
        <w:t>　　　八、解读途径</w:t>
      </w:r>
    </w:p>
    <w:p>
      <w:pPr>
        <w:spacing w:line="560" w:lineRule="exact"/>
        <w:rPr>
          <w:rFonts w:cs="Times New Roman"/>
          <w:szCs w:val="32"/>
        </w:rPr>
      </w:pPr>
      <w:r>
        <w:rPr>
          <w:rFonts w:cs="Times New Roman"/>
          <w:szCs w:val="32"/>
        </w:rPr>
        <w:t>　　　政策文件解读应当通过多样化、立体化的传播渠道开展。积极运用</w:t>
      </w:r>
      <w:r>
        <w:rPr>
          <w:rFonts w:hint="eastAsia" w:cs="Times New Roman"/>
          <w:szCs w:val="32"/>
        </w:rPr>
        <w:t>管委会</w:t>
      </w:r>
      <w:r>
        <w:rPr>
          <w:rFonts w:cs="Times New Roman"/>
          <w:szCs w:val="32"/>
        </w:rPr>
        <w:t>网站、</w:t>
      </w:r>
      <w:r>
        <w:rPr>
          <w:rFonts w:hint="eastAsia" w:cs="Times New Roman"/>
          <w:szCs w:val="32"/>
        </w:rPr>
        <w:t>管委会</w:t>
      </w:r>
      <w:r>
        <w:rPr>
          <w:rFonts w:cs="Times New Roman"/>
          <w:szCs w:val="32"/>
        </w:rPr>
        <w:t>公报、</w:t>
      </w:r>
      <w:r>
        <w:rPr>
          <w:rFonts w:hint="eastAsia" w:cs="Times New Roman"/>
          <w:szCs w:val="32"/>
        </w:rPr>
        <w:t>管委会</w:t>
      </w:r>
      <w:r>
        <w:rPr>
          <w:rFonts w:cs="Times New Roman"/>
          <w:szCs w:val="32"/>
        </w:rPr>
        <w:t>新闻发布会和政务微博、微信、APP移动客户端以及开设在其他第三方平台上的政务新媒体等政务公开平台发布政策文件解读信息，充分发挥广播电视、报刊杂志、新闻网站、新兴媒体等新闻传播渠道作用，扩大解读信息的受众面。</w:t>
      </w:r>
      <w:r>
        <w:rPr>
          <w:rFonts w:hint="eastAsia" w:cs="Times New Roman"/>
          <w:szCs w:val="32"/>
        </w:rPr>
        <w:t>管委会</w:t>
      </w:r>
      <w:r>
        <w:rPr>
          <w:rFonts w:cs="Times New Roman"/>
          <w:szCs w:val="32"/>
        </w:rPr>
        <w:t>网站是政策文件及其解读信息公开的权威平台</w:t>
      </w:r>
      <w:r>
        <w:rPr>
          <w:rFonts w:hint="eastAsia" w:cs="Times New Roman"/>
          <w:szCs w:val="32"/>
        </w:rPr>
        <w:t>，</w:t>
      </w:r>
      <w:r>
        <w:rPr>
          <w:rFonts w:cs="Times New Roman"/>
          <w:szCs w:val="32"/>
        </w:rPr>
        <w:t>政策文件和解读材料通过</w:t>
      </w:r>
      <w:r>
        <w:rPr>
          <w:rFonts w:hint="eastAsia" w:cs="Times New Roman"/>
          <w:szCs w:val="32"/>
        </w:rPr>
        <w:t>管委会</w:t>
      </w:r>
      <w:r>
        <w:rPr>
          <w:rFonts w:cs="Times New Roman"/>
          <w:szCs w:val="32"/>
        </w:rPr>
        <w:t>网站公布的时间，不应迟于其他途径公开发布。</w:t>
      </w:r>
      <w:r>
        <w:rPr>
          <w:rFonts w:hint="eastAsia" w:cs="Times New Roman"/>
          <w:szCs w:val="32"/>
        </w:rPr>
        <w:t>管委会</w:t>
      </w:r>
      <w:r>
        <w:rPr>
          <w:rFonts w:cs="Times New Roman"/>
          <w:szCs w:val="32"/>
        </w:rPr>
        <w:t>网站应当设立政策文件解读专栏，汇总发布解读信息。其中，以</w:t>
      </w:r>
      <w:r>
        <w:rPr>
          <w:rFonts w:hint="eastAsia" w:cs="Times New Roman"/>
          <w:szCs w:val="32"/>
        </w:rPr>
        <w:t>管委会</w:t>
      </w:r>
      <w:r>
        <w:rPr>
          <w:rFonts w:cs="Times New Roman"/>
          <w:szCs w:val="32"/>
        </w:rPr>
        <w:t>或</w:t>
      </w:r>
      <w:r>
        <w:rPr>
          <w:rFonts w:hint="eastAsia" w:cs="Times New Roman"/>
          <w:szCs w:val="32"/>
        </w:rPr>
        <w:t>管委会</w:t>
      </w:r>
      <w:r>
        <w:rPr>
          <w:rFonts w:cs="Times New Roman"/>
          <w:szCs w:val="32"/>
        </w:rPr>
        <w:t>办公室名义制定的政策文件印发后，由起草部门同步将审定后的政策解读材料按照程序在</w:t>
      </w:r>
      <w:r>
        <w:rPr>
          <w:rFonts w:hint="eastAsia" w:cs="Times New Roman"/>
          <w:szCs w:val="32"/>
        </w:rPr>
        <w:t>管委会</w:t>
      </w:r>
      <w:r>
        <w:rPr>
          <w:rFonts w:cs="Times New Roman"/>
          <w:szCs w:val="32"/>
        </w:rPr>
        <w:t>网站将政策文件与解读材料关联发布，方便公众查阅。</w:t>
      </w:r>
    </w:p>
    <w:p>
      <w:pPr>
        <w:spacing w:line="560" w:lineRule="exact"/>
        <w:rPr>
          <w:rFonts w:ascii="黑体" w:hAnsi="黑体" w:eastAsia="黑体" w:cs="黑体"/>
          <w:szCs w:val="32"/>
        </w:rPr>
      </w:pPr>
      <w:r>
        <w:rPr>
          <w:rFonts w:ascii="黑体" w:hAnsi="黑体" w:eastAsia="黑体" w:cs="黑体"/>
          <w:szCs w:val="32"/>
        </w:rPr>
        <w:t>　　九、解读回应</w:t>
      </w:r>
    </w:p>
    <w:p>
      <w:pPr>
        <w:spacing w:line="560" w:lineRule="exact"/>
        <w:rPr>
          <w:rFonts w:cs="Times New Roman"/>
          <w:szCs w:val="32"/>
        </w:rPr>
      </w:pPr>
      <w:r>
        <w:rPr>
          <w:rFonts w:cs="Times New Roman"/>
          <w:color w:val="0000FF"/>
          <w:szCs w:val="32"/>
        </w:rPr>
        <w:t>　　</w:t>
      </w:r>
      <w:r>
        <w:rPr>
          <w:rFonts w:hint="eastAsia" w:cs="Times New Roman"/>
          <w:szCs w:val="32"/>
        </w:rPr>
        <w:t>各相关部门</w:t>
      </w:r>
      <w:r>
        <w:rPr>
          <w:rFonts w:cs="Times New Roman"/>
          <w:szCs w:val="32"/>
        </w:rPr>
        <w:t>应建立健全政务公开中的政务舆情收集、研判、处置和回应机制，密切关注政策文件及其解读信息公开发布后和政策执行过程中的各方反映，积极与出台政策文件部门及舆情反映方形成互动。对政策文件执行过程中遇到的具体问题，以及出现的政务舆情，应认真研判，主动跟进，必要时可连续解读，并进一步通过答记者问、在线访谈、电视专题、问答专栏等形式及时回应，以防止政策文件及其解读信息因失实失真、言论不当误导公众，造成负面社会影响。对涉及民生问题的重要政策解读，应紧密联系人民群众的切身利益和实际问题，掌握民意主流，不断强化形势分析和政策阐述，增进社会共识。</w:t>
      </w:r>
    </w:p>
    <w:p>
      <w:pPr>
        <w:spacing w:line="560" w:lineRule="exact"/>
        <w:rPr>
          <w:rFonts w:ascii="黑体" w:hAnsi="黑体" w:eastAsia="黑体" w:cs="黑体"/>
          <w:szCs w:val="32"/>
        </w:rPr>
      </w:pPr>
      <w:r>
        <w:rPr>
          <w:rFonts w:ascii="黑体" w:hAnsi="黑体" w:eastAsia="黑体" w:cs="黑体"/>
          <w:szCs w:val="32"/>
        </w:rPr>
        <w:t>　　十、保障措施</w:t>
      </w:r>
    </w:p>
    <w:p>
      <w:pPr>
        <w:spacing w:line="560" w:lineRule="exact"/>
        <w:rPr>
          <w:rFonts w:cs="Times New Roman"/>
          <w:szCs w:val="32"/>
        </w:rPr>
      </w:pPr>
      <w:r>
        <w:rPr>
          <w:rFonts w:cs="Times New Roman"/>
          <w:szCs w:val="32"/>
        </w:rPr>
        <w:t>　　</w:t>
      </w:r>
      <w:r>
        <w:rPr>
          <w:rFonts w:hint="eastAsia" w:cs="Times New Roman"/>
          <w:spacing w:val="-6"/>
          <w:szCs w:val="32"/>
        </w:rPr>
        <w:t>有关</w:t>
      </w:r>
      <w:r>
        <w:rPr>
          <w:rFonts w:cs="Times New Roman"/>
          <w:spacing w:val="-6"/>
          <w:szCs w:val="32"/>
        </w:rPr>
        <w:t>部门应当建立健全解读全链条管理机制，正确把握政策解读的节奏和力度，推进政策文件解读常态化工作有效落实。切实做好工作人员和专项经费的保障工作，确保政策解读与公文办理环节的有机融合。将政策文件解读工作纳入政府信息与政务公开培训计划，开展政策解读业务培训，提高政策解读意识和工作能力。把政策文件解读工作纳入政务公开年度考核范围，由</w:t>
      </w:r>
      <w:r>
        <w:rPr>
          <w:rFonts w:hint="eastAsia" w:cs="Times New Roman"/>
          <w:spacing w:val="-6"/>
          <w:szCs w:val="32"/>
        </w:rPr>
        <w:t>管委会</w:t>
      </w:r>
      <w:r>
        <w:rPr>
          <w:rFonts w:cs="Times New Roman"/>
          <w:spacing w:val="-6"/>
          <w:szCs w:val="32"/>
        </w:rPr>
        <w:t>办公室会同</w:t>
      </w:r>
      <w:r>
        <w:rPr>
          <w:rFonts w:hint="eastAsia" w:cs="Times New Roman"/>
          <w:spacing w:val="-6"/>
          <w:szCs w:val="32"/>
        </w:rPr>
        <w:t>工委工作部</w:t>
      </w:r>
      <w:r>
        <w:rPr>
          <w:rFonts w:cs="Times New Roman"/>
          <w:spacing w:val="-6"/>
          <w:szCs w:val="32"/>
        </w:rPr>
        <w:t>、法制</w:t>
      </w:r>
      <w:r>
        <w:rPr>
          <w:rFonts w:hint="eastAsia" w:cs="Times New Roman"/>
          <w:spacing w:val="-6"/>
          <w:szCs w:val="32"/>
        </w:rPr>
        <w:t>局</w:t>
      </w:r>
      <w:r>
        <w:rPr>
          <w:rFonts w:cs="Times New Roman"/>
          <w:spacing w:val="-6"/>
          <w:szCs w:val="32"/>
        </w:rPr>
        <w:t>等部门组织实施。根据工作需要，积极组建由部门负责同志、专业机构从业人员、高校学者、评论人员、媒体记者等组成的政策解读专家队伍，发挥媒体和专业机构作用，提高政策文件解读的针对性、科学性、权威性和有效性。</w:t>
      </w:r>
    </w:p>
    <w:p>
      <w:pPr>
        <w:spacing w:line="560" w:lineRule="exact"/>
        <w:rPr>
          <w:rFonts w:ascii="黑体" w:hAnsi="黑体" w:eastAsia="黑体" w:cs="黑体"/>
          <w:szCs w:val="32"/>
        </w:rPr>
      </w:pPr>
      <w:r>
        <w:rPr>
          <w:rFonts w:ascii="黑体" w:hAnsi="黑体" w:eastAsia="黑体" w:cs="黑体"/>
          <w:szCs w:val="32"/>
        </w:rPr>
        <w:t>　　十一、适用范围</w:t>
      </w:r>
    </w:p>
    <w:p>
      <w:pPr>
        <w:spacing w:line="560" w:lineRule="exact"/>
        <w:ind w:firstLine="640"/>
        <w:rPr>
          <w:rFonts w:cs="Times New Roman"/>
          <w:szCs w:val="32"/>
        </w:rPr>
      </w:pPr>
      <w:r>
        <w:rPr>
          <w:rFonts w:cs="Times New Roman"/>
          <w:szCs w:val="32"/>
        </w:rPr>
        <w:t>本办法适用于各</w:t>
      </w:r>
      <w:r>
        <w:rPr>
          <w:rFonts w:hint="eastAsia" w:cs="Times New Roman"/>
          <w:szCs w:val="32"/>
        </w:rPr>
        <w:t>委办局，驻区机构及街道办事处</w:t>
      </w:r>
      <w:r>
        <w:rPr>
          <w:rFonts w:cs="Times New Roman"/>
          <w:szCs w:val="32"/>
        </w:rPr>
        <w:t>。法律法规授权的具有行政管理职权的有关部门和单位参照执行。</w:t>
      </w:r>
    </w:p>
    <w:p>
      <w:pPr>
        <w:spacing w:line="560" w:lineRule="exact"/>
        <w:ind w:firstLine="640"/>
        <w:rPr>
          <w:rFonts w:ascii="黑体" w:hAnsi="黑体" w:eastAsia="黑体" w:cs="黑体"/>
          <w:szCs w:val="32"/>
        </w:rPr>
      </w:pPr>
      <w:r>
        <w:rPr>
          <w:rFonts w:ascii="黑体" w:hAnsi="黑体" w:eastAsia="黑体" w:cs="黑体"/>
          <w:szCs w:val="32"/>
        </w:rPr>
        <w:t>十二、其他事项</w:t>
      </w:r>
    </w:p>
    <w:p>
      <w:pPr>
        <w:spacing w:line="560" w:lineRule="exact"/>
        <w:rPr>
          <w:rFonts w:cs="Times New Roman"/>
          <w:szCs w:val="32"/>
        </w:rPr>
      </w:pPr>
      <w:r>
        <w:rPr>
          <w:rFonts w:cs="Times New Roman"/>
          <w:szCs w:val="32"/>
        </w:rPr>
        <w:t>　　本办法具体解释工作由</w:t>
      </w:r>
      <w:r>
        <w:rPr>
          <w:rFonts w:hint="eastAsia" w:cs="Times New Roman"/>
          <w:szCs w:val="32"/>
        </w:rPr>
        <w:t>管委会办公室</w:t>
      </w:r>
      <w:r>
        <w:rPr>
          <w:rFonts w:cs="Times New Roman"/>
          <w:szCs w:val="32"/>
        </w:rPr>
        <w:t>（政府信息公开办公室）负责。本办法自印发之日起施行，2015年</w:t>
      </w:r>
      <w:r>
        <w:rPr>
          <w:rFonts w:hint="eastAsia" w:cs="Times New Roman"/>
          <w:szCs w:val="32"/>
        </w:rPr>
        <w:t>12</w:t>
      </w:r>
      <w:r>
        <w:rPr>
          <w:rFonts w:cs="Times New Roman"/>
          <w:szCs w:val="32"/>
        </w:rPr>
        <w:t>月</w:t>
      </w:r>
      <w:r>
        <w:rPr>
          <w:rFonts w:hint="eastAsia" w:cs="Times New Roman"/>
          <w:szCs w:val="32"/>
        </w:rPr>
        <w:t>18</w:t>
      </w:r>
      <w:r>
        <w:rPr>
          <w:rFonts w:cs="Times New Roman"/>
          <w:szCs w:val="32"/>
        </w:rPr>
        <w:t>日印发的《昆明经济技术开发区管理委员会办公室关于做好重要政策解读工作的实施意见》（昆经开办〔2015〕79号）同时废止。</w:t>
      </w:r>
    </w:p>
    <w:p>
      <w:pPr>
        <w:spacing w:line="560" w:lineRule="exact"/>
        <w:rPr>
          <w:rFonts w:cs="Times New Roman"/>
        </w:rPr>
      </w:pPr>
    </w:p>
    <w:p>
      <w:pPr>
        <w:spacing w:line="560" w:lineRule="exact"/>
        <w:rPr>
          <w:rFonts w:cs="Times New Roman"/>
        </w:rPr>
      </w:pPr>
    </w:p>
    <w:p>
      <w:pPr>
        <w:spacing w:line="560" w:lineRule="exact"/>
        <w:rPr>
          <w:rFonts w:cs="Times New Roman"/>
        </w:rPr>
      </w:pPr>
    </w:p>
    <w:p>
      <w:pPr>
        <w:spacing w:line="560" w:lineRule="exact"/>
        <w:rPr>
          <w:rFonts w:cs="Times New Roman"/>
        </w:rPr>
      </w:pPr>
    </w:p>
    <w:p>
      <w:pPr>
        <w:spacing w:line="560" w:lineRule="exact"/>
        <w:rPr>
          <w:rFonts w:cs="Times New Roman"/>
        </w:rPr>
      </w:pPr>
    </w:p>
    <w:p>
      <w:pPr>
        <w:spacing w:line="560" w:lineRule="exact"/>
        <w:rPr>
          <w:rFonts w:cs="Times New Roman"/>
        </w:rPr>
      </w:pPr>
    </w:p>
    <w:p>
      <w:pPr>
        <w:spacing w:line="560" w:lineRule="exact"/>
        <w:rPr>
          <w:rFonts w:cs="Times New Roman"/>
        </w:rPr>
      </w:pPr>
    </w:p>
    <w:p>
      <w:pPr>
        <w:spacing w:line="560" w:lineRule="exact"/>
        <w:rPr>
          <w:rFonts w:cs="Times New Roman"/>
        </w:rPr>
      </w:pPr>
    </w:p>
    <w:p>
      <w:pPr>
        <w:spacing w:line="560" w:lineRule="exact"/>
        <w:rPr>
          <w:rFonts w:hint="eastAsia" w:cs="Times New Roman"/>
        </w:rPr>
      </w:pPr>
    </w:p>
    <w:p>
      <w:pPr>
        <w:spacing w:line="560" w:lineRule="exact"/>
        <w:rPr>
          <w:rFonts w:hint="eastAsia" w:cs="Times New Roman"/>
        </w:rPr>
      </w:pPr>
    </w:p>
    <w:p>
      <w:pPr>
        <w:spacing w:line="560" w:lineRule="exact"/>
        <w:rPr>
          <w:rFonts w:hint="eastAsia" w:cs="Times New Roman"/>
        </w:rPr>
      </w:pPr>
    </w:p>
    <w:p>
      <w:pPr>
        <w:spacing w:line="560" w:lineRule="exact"/>
        <w:rPr>
          <w:rFonts w:hint="eastAsia" w:cs="Times New Roman"/>
        </w:rPr>
      </w:pPr>
    </w:p>
    <w:p>
      <w:pPr>
        <w:spacing w:line="560" w:lineRule="exact"/>
        <w:rPr>
          <w:rFonts w:hint="eastAsia" w:cs="Times New Roman"/>
        </w:rPr>
      </w:pPr>
    </w:p>
    <w:p>
      <w:pPr>
        <w:spacing w:line="560" w:lineRule="exact"/>
        <w:rPr>
          <w:rFonts w:cs="Times New Roman"/>
        </w:rPr>
      </w:pPr>
    </w:p>
    <w:p>
      <w:pPr>
        <w:spacing w:line="560" w:lineRule="exact"/>
        <w:rPr>
          <w:rFonts w:cs="Times New Roman"/>
        </w:rPr>
      </w:pPr>
    </w:p>
    <w:p>
      <w:pPr>
        <w:spacing w:line="560" w:lineRule="exact"/>
        <w:rPr>
          <w:rFonts w:hint="eastAsia" w:cs="Times New Roman"/>
        </w:rPr>
      </w:pPr>
    </w:p>
    <w:p>
      <w:pPr>
        <w:spacing w:line="560" w:lineRule="exact"/>
        <w:rPr>
          <w:rFonts w:hint="eastAsia" w:cs="Times New Roman"/>
        </w:rPr>
      </w:pPr>
    </w:p>
    <w:p>
      <w:pPr>
        <w:spacing w:line="560" w:lineRule="exact"/>
        <w:rPr>
          <w:rFonts w:hint="eastAsia" w:cs="Times New Roman"/>
        </w:rPr>
      </w:pPr>
    </w:p>
    <w:p>
      <w:pPr>
        <w:spacing w:line="560" w:lineRule="exact"/>
        <w:rPr>
          <w:rFonts w:hint="eastAsia" w:cs="Times New Roman"/>
        </w:rPr>
      </w:pPr>
    </w:p>
    <w:p>
      <w:pPr>
        <w:spacing w:line="560" w:lineRule="exact"/>
        <w:rPr>
          <w:rFonts w:hint="eastAsia" w:cs="Times New Roman"/>
        </w:rPr>
      </w:pPr>
    </w:p>
    <w:p>
      <w:pPr>
        <w:spacing w:line="560" w:lineRule="exact"/>
        <w:rPr>
          <w:rFonts w:hint="eastAsia" w:cs="Times New Roman"/>
        </w:rPr>
      </w:pPr>
    </w:p>
    <w:p>
      <w:pPr>
        <w:spacing w:line="560" w:lineRule="exact"/>
        <w:rPr>
          <w:rFonts w:hint="eastAsia" w:cs="Times New Roman"/>
        </w:rPr>
      </w:pPr>
    </w:p>
    <w:p>
      <w:pPr>
        <w:spacing w:line="560" w:lineRule="exact"/>
        <w:rPr>
          <w:rFonts w:hint="eastAsia" w:cs="Times New Roman"/>
        </w:rPr>
      </w:pPr>
    </w:p>
    <w:p>
      <w:pPr>
        <w:spacing w:line="560" w:lineRule="exact"/>
        <w:rPr>
          <w:rFonts w:hint="eastAsia" w:cs="Times New Roman"/>
        </w:rPr>
      </w:pPr>
    </w:p>
    <w:p>
      <w:pPr>
        <w:spacing w:line="560" w:lineRule="exact"/>
        <w:rPr>
          <w:rFonts w:hint="eastAsia" w:cs="Times New Roman"/>
        </w:rPr>
      </w:pPr>
    </w:p>
    <w:p>
      <w:pPr>
        <w:spacing w:line="560" w:lineRule="exact"/>
        <w:rPr>
          <w:rFonts w:hint="eastAsia" w:cs="Times New Roman"/>
        </w:rPr>
      </w:pPr>
    </w:p>
    <w:p>
      <w:pPr>
        <w:spacing w:line="560" w:lineRule="exact"/>
        <w:rPr>
          <w:rFonts w:hint="eastAsia" w:cs="Times New Roman"/>
        </w:rPr>
      </w:pPr>
    </w:p>
    <w:p>
      <w:pPr>
        <w:spacing w:line="560" w:lineRule="exact"/>
        <w:rPr>
          <w:rFonts w:hint="eastAsia" w:cs="Times New Roman"/>
        </w:rPr>
      </w:pPr>
    </w:p>
    <w:p>
      <w:pPr>
        <w:spacing w:line="560" w:lineRule="exact"/>
        <w:rPr>
          <w:rFonts w:hint="eastAsia" w:cs="Times New Roman"/>
        </w:rPr>
      </w:pPr>
    </w:p>
    <w:p>
      <w:pPr>
        <w:spacing w:line="560" w:lineRule="exact"/>
        <w:rPr>
          <w:rFonts w:hint="eastAsia" w:cs="Times New Roman"/>
        </w:rPr>
      </w:pPr>
    </w:p>
    <w:p>
      <w:pPr>
        <w:spacing w:line="560" w:lineRule="exact"/>
        <w:rPr>
          <w:rFonts w:hint="eastAsia" w:cs="Times New Roman"/>
        </w:rPr>
      </w:pPr>
    </w:p>
    <w:p>
      <w:pPr>
        <w:spacing w:line="560" w:lineRule="exact"/>
        <w:rPr>
          <w:rFonts w:hint="eastAsia" w:cs="Times New Roman"/>
        </w:rPr>
      </w:pPr>
    </w:p>
    <w:p>
      <w:pPr>
        <w:spacing w:line="560" w:lineRule="exact"/>
        <w:rPr>
          <w:rFonts w:hint="eastAsia" w:cs="Times New Roman"/>
        </w:rPr>
      </w:pPr>
    </w:p>
    <w:p>
      <w:pPr>
        <w:spacing w:line="560" w:lineRule="exact"/>
        <w:rPr>
          <w:rFonts w:hint="eastAsia" w:cs="Times New Roman"/>
        </w:rPr>
      </w:pPr>
    </w:p>
    <w:p>
      <w:pPr>
        <w:spacing w:line="560" w:lineRule="exact"/>
        <w:rPr>
          <w:rFonts w:hint="eastAsia" w:cs="Times New Roman"/>
        </w:rPr>
      </w:pPr>
    </w:p>
    <w:p>
      <w:pPr>
        <w:spacing w:line="560" w:lineRule="exact"/>
        <w:rPr>
          <w:rFonts w:hint="eastAsia" w:cs="Times New Roman"/>
        </w:rPr>
      </w:pPr>
    </w:p>
    <w:p>
      <w:pPr>
        <w:spacing w:line="560" w:lineRule="exact"/>
        <w:rPr>
          <w:rFonts w:hint="eastAsia" w:cs="Times New Roman"/>
        </w:rPr>
      </w:pPr>
    </w:p>
    <w:p>
      <w:pPr>
        <w:spacing w:line="560" w:lineRule="exact"/>
        <w:rPr>
          <w:rFonts w:cs="Times New Roman"/>
        </w:rPr>
      </w:pPr>
    </w:p>
    <w:p>
      <w:pPr>
        <w:spacing w:line="560" w:lineRule="exact"/>
        <w:rPr>
          <w:rFonts w:cs="Times New Roman"/>
        </w:rPr>
      </w:pPr>
    </w:p>
    <w:p>
      <w:pPr>
        <w:spacing w:line="560" w:lineRule="exact"/>
        <w:rPr>
          <w:rFonts w:cs="Times New Roman"/>
        </w:rPr>
      </w:pPr>
    </w:p>
    <w:p>
      <w:pPr>
        <w:spacing w:line="640" w:lineRule="exact"/>
        <w:ind w:firstLine="316" w:firstLineChars="100"/>
        <w:rPr>
          <w:rFonts w:eastAsia="方正仿宋_GBK" w:cs="Times New Roman"/>
          <w:w w:val="92"/>
          <w:sz w:val="28"/>
          <w:szCs w:val="28"/>
        </w:rPr>
      </w:pPr>
      <w:r>
        <w:rPr>
          <w:rFonts w:cs="Times New Roman"/>
        </w:rPr>
        <w:pict>
          <v:line id="直接连接符 7" o:spid="_x0000_s1037" o:spt="20" style="position:absolute;left:0pt;flip:y;margin-left:2.5pt;margin-top:6.25pt;height:0pt;width:432pt;z-index:25166233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">
            <v:path arrowok="t"/>
            <v:fill focussize="0,0"/>
            <v:stroke weight="1pt"/>
            <v:imagedata o:title=""/>
            <o:lock v:ext="edit"/>
          </v:line>
        </w:pict>
      </w:r>
      <w:r>
        <w:rPr>
          <w:rFonts w:cs="Times New Roman"/>
        </w:rPr>
        <w:pict>
          <v:line id="直接连接符 6" o:spid="_x0000_s1038" o:spt="20" style="position:absolute;left:0pt;flip:y;margin-left:0pt;margin-top:37.9pt;height:0pt;width:432pt;z-index:25166336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">
            <v:path arrowok="t"/>
            <v:fill focussize="0,0"/>
            <v:stroke weight="1pt"/>
            <v:imagedata o:title=""/>
            <o:lock v:ext="edit"/>
          </v:line>
        </w:pict>
      </w:r>
      <w:r>
        <w:rPr>
          <w:rFonts w:eastAsia="方正仿宋_GBK" w:cs="Times New Roman"/>
          <w:w w:val="92"/>
          <w:sz w:val="28"/>
          <w:szCs w:val="28"/>
        </w:rPr>
        <w:t>昆明经济技术开发区管理委员会办公室         2018年</w:t>
      </w:r>
      <w:r>
        <w:rPr>
          <w:rFonts w:hint="eastAsia" w:eastAsia="方正仿宋_GBK" w:cs="Times New Roman"/>
          <w:w w:val="92"/>
          <w:sz w:val="28"/>
          <w:szCs w:val="28"/>
        </w:rPr>
        <w:t>10</w:t>
      </w:r>
      <w:r>
        <w:rPr>
          <w:rFonts w:eastAsia="方正仿宋_GBK" w:cs="Times New Roman"/>
          <w:w w:val="92"/>
          <w:sz w:val="28"/>
          <w:szCs w:val="28"/>
        </w:rPr>
        <w:t>月</w:t>
      </w:r>
      <w:r>
        <w:rPr>
          <w:rFonts w:hint="eastAsia" w:eastAsia="方正仿宋_GBK" w:cs="Times New Roman"/>
          <w:w w:val="92"/>
          <w:sz w:val="28"/>
          <w:szCs w:val="28"/>
        </w:rPr>
        <w:t>18</w:t>
      </w:r>
      <w:r>
        <w:rPr>
          <w:rFonts w:eastAsia="方正仿宋_GBK" w:cs="Times New Roman"/>
          <w:w w:val="92"/>
          <w:sz w:val="28"/>
          <w:szCs w:val="28"/>
        </w:rPr>
        <w:t>日印发</w:t>
      </w:r>
    </w:p>
    <w:sectPr>
      <w:footerReference r:id="rId3" w:type="default"/>
      <w:footerReference r:id="rId4" w:type="even"/>
      <w:pgSz w:w="11906" w:h="16838"/>
      <w:pgMar w:top="2098" w:right="1474" w:bottom="1985" w:left="1588" w:header="851" w:footer="1304" w:gutter="0"/>
      <w:pgNumType w:fmt="numberInDash"/>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00007A87" w:usb1="80000000" w:usb2="00000008"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华文中宋">
    <w:panose1 w:val="02010600040101010101"/>
    <w:charset w:val="50"/>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7275796"/>
      <w:docPartObj>
        <w:docPartGallery w:val="AutoText"/>
      </w:docPartObj>
    </w:sdtPr>
    <w:sdtEndPr>
      <w:rPr>
        <w:sz w:val="28"/>
        <w:szCs w:val="28"/>
      </w:rPr>
    </w:sdtEndPr>
    <w:sdtContent>
      <w:p>
        <w:pPr>
          <w:pStyle w:val="5"/>
          <w:ind w:right="336" w:rightChars="105"/>
          <w:jc w:val="right"/>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rFonts w:ascii="宋体" w:hAnsi="宋体"/>
            <w:sz w:val="28"/>
            <w:szCs w:val="28"/>
          </w:rPr>
          <w:t>-</w:t>
        </w:r>
        <w:r>
          <w:rPr>
            <w:sz w:val="28"/>
            <w:szCs w:val="28"/>
          </w:rPr>
          <w:t xml:space="preserve"> 7 </w:t>
        </w:r>
        <w:r>
          <w:rPr>
            <w:rFonts w:ascii="宋体" w:hAnsi="宋体"/>
            <w:sz w:val="28"/>
            <w:szCs w:val="28"/>
          </w:rPr>
          <w:t>-</w:t>
        </w:r>
        <w:r>
          <w:rPr>
            <w:sz w:val="28"/>
            <w:szCs w:val="28"/>
          </w:rPr>
          <w:fldChar w:fldCharType="end"/>
        </w:r>
        <w:r>
          <w:rPr>
            <w:rFonts w:hint="eastAsia"/>
            <w:sz w:val="28"/>
            <w:szCs w:val="28"/>
          </w:rPr>
          <w:t xml:space="preserve">  </w:t>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31904756"/>
      <w:docPartObj>
        <w:docPartGallery w:val="AutoText"/>
      </w:docPartObj>
    </w:sdtPr>
    <w:sdtEndPr>
      <w:rPr>
        <w:sz w:val="28"/>
        <w:szCs w:val="28"/>
      </w:rPr>
    </w:sdtEndPr>
    <w:sdtContent>
      <w:p>
        <w:pPr>
          <w:pStyle w:val="5"/>
          <w:ind w:firstLine="349" w:firstLineChars="194"/>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rFonts w:ascii="宋体" w:hAnsi="宋体"/>
            <w:sz w:val="28"/>
            <w:szCs w:val="28"/>
          </w:rPr>
          <w:t>-</w:t>
        </w:r>
        <w:r>
          <w:rPr>
            <w:sz w:val="28"/>
            <w:szCs w:val="28"/>
          </w:rPr>
          <w:t xml:space="preserve"> 8 </w:t>
        </w:r>
        <w:r>
          <w:rPr>
            <w:rFonts w:ascii="宋体" w:hAnsi="宋体"/>
            <w:sz w:val="28"/>
            <w:szCs w:val="28"/>
          </w:rPr>
          <w:t>-</w:t>
        </w:r>
        <w:r>
          <w:rPr>
            <w:sz w:val="28"/>
            <w:szCs w:val="28"/>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93D"/>
    <w:rsid w:val="0000093D"/>
    <w:rsid w:val="000022F9"/>
    <w:rsid w:val="00002849"/>
    <w:rsid w:val="0000284D"/>
    <w:rsid w:val="00011A18"/>
    <w:rsid w:val="00013C82"/>
    <w:rsid w:val="000145B0"/>
    <w:rsid w:val="00022F03"/>
    <w:rsid w:val="00025342"/>
    <w:rsid w:val="0003352E"/>
    <w:rsid w:val="000350C1"/>
    <w:rsid w:val="0003517F"/>
    <w:rsid w:val="0004291D"/>
    <w:rsid w:val="00052A87"/>
    <w:rsid w:val="000531D9"/>
    <w:rsid w:val="00053985"/>
    <w:rsid w:val="00060B93"/>
    <w:rsid w:val="00060D54"/>
    <w:rsid w:val="00061427"/>
    <w:rsid w:val="00062A7D"/>
    <w:rsid w:val="000643CB"/>
    <w:rsid w:val="00064A52"/>
    <w:rsid w:val="000669E3"/>
    <w:rsid w:val="000702FD"/>
    <w:rsid w:val="00075A12"/>
    <w:rsid w:val="000767B2"/>
    <w:rsid w:val="00081203"/>
    <w:rsid w:val="000812B4"/>
    <w:rsid w:val="00084043"/>
    <w:rsid w:val="00086AD9"/>
    <w:rsid w:val="0008714C"/>
    <w:rsid w:val="00093970"/>
    <w:rsid w:val="000A19E9"/>
    <w:rsid w:val="000A5EC5"/>
    <w:rsid w:val="000A7824"/>
    <w:rsid w:val="000B2147"/>
    <w:rsid w:val="000B2243"/>
    <w:rsid w:val="000B5DFD"/>
    <w:rsid w:val="000B777F"/>
    <w:rsid w:val="000C24CF"/>
    <w:rsid w:val="000C2A47"/>
    <w:rsid w:val="000C3112"/>
    <w:rsid w:val="000C3D66"/>
    <w:rsid w:val="000C5259"/>
    <w:rsid w:val="000C7051"/>
    <w:rsid w:val="000C7648"/>
    <w:rsid w:val="000C77D9"/>
    <w:rsid w:val="000E10A6"/>
    <w:rsid w:val="000E10F7"/>
    <w:rsid w:val="000E2BF3"/>
    <w:rsid w:val="000E3DBD"/>
    <w:rsid w:val="000E4297"/>
    <w:rsid w:val="000E54CB"/>
    <w:rsid w:val="000E65C0"/>
    <w:rsid w:val="000E6EF6"/>
    <w:rsid w:val="000F1B91"/>
    <w:rsid w:val="000F28FC"/>
    <w:rsid w:val="00100DD2"/>
    <w:rsid w:val="00102350"/>
    <w:rsid w:val="00103F02"/>
    <w:rsid w:val="001067EA"/>
    <w:rsid w:val="00110521"/>
    <w:rsid w:val="0011265A"/>
    <w:rsid w:val="00115362"/>
    <w:rsid w:val="00117C41"/>
    <w:rsid w:val="001211DB"/>
    <w:rsid w:val="00123218"/>
    <w:rsid w:val="00123B88"/>
    <w:rsid w:val="00126374"/>
    <w:rsid w:val="0012659A"/>
    <w:rsid w:val="0013070B"/>
    <w:rsid w:val="0013463E"/>
    <w:rsid w:val="00135ACF"/>
    <w:rsid w:val="0013695D"/>
    <w:rsid w:val="00137BF0"/>
    <w:rsid w:val="00151420"/>
    <w:rsid w:val="00153B03"/>
    <w:rsid w:val="00157687"/>
    <w:rsid w:val="00157C54"/>
    <w:rsid w:val="001700B5"/>
    <w:rsid w:val="00170212"/>
    <w:rsid w:val="0017488A"/>
    <w:rsid w:val="00175AE7"/>
    <w:rsid w:val="001770B1"/>
    <w:rsid w:val="001801B5"/>
    <w:rsid w:val="001849D6"/>
    <w:rsid w:val="00191159"/>
    <w:rsid w:val="0019537B"/>
    <w:rsid w:val="001954AB"/>
    <w:rsid w:val="001A1F5F"/>
    <w:rsid w:val="001A4490"/>
    <w:rsid w:val="001C0587"/>
    <w:rsid w:val="001C05E2"/>
    <w:rsid w:val="001C2380"/>
    <w:rsid w:val="001C4E55"/>
    <w:rsid w:val="001C52BD"/>
    <w:rsid w:val="001D0888"/>
    <w:rsid w:val="001D1D7F"/>
    <w:rsid w:val="001D31D2"/>
    <w:rsid w:val="001D4225"/>
    <w:rsid w:val="001D51B5"/>
    <w:rsid w:val="001D7AB2"/>
    <w:rsid w:val="001E0895"/>
    <w:rsid w:val="001E0FC6"/>
    <w:rsid w:val="001E312E"/>
    <w:rsid w:val="001E45D8"/>
    <w:rsid w:val="001E5B58"/>
    <w:rsid w:val="001F16A1"/>
    <w:rsid w:val="001F1862"/>
    <w:rsid w:val="001F24F3"/>
    <w:rsid w:val="001F60AD"/>
    <w:rsid w:val="0020019D"/>
    <w:rsid w:val="00202B35"/>
    <w:rsid w:val="00203FBF"/>
    <w:rsid w:val="00207E4B"/>
    <w:rsid w:val="00210F07"/>
    <w:rsid w:val="00214094"/>
    <w:rsid w:val="00215BD9"/>
    <w:rsid w:val="00215D42"/>
    <w:rsid w:val="002201AE"/>
    <w:rsid w:val="00220BFE"/>
    <w:rsid w:val="00220D77"/>
    <w:rsid w:val="002216F1"/>
    <w:rsid w:val="00224087"/>
    <w:rsid w:val="0022653F"/>
    <w:rsid w:val="00226F4F"/>
    <w:rsid w:val="00226FEE"/>
    <w:rsid w:val="00227EC3"/>
    <w:rsid w:val="00234508"/>
    <w:rsid w:val="00234A63"/>
    <w:rsid w:val="00253C68"/>
    <w:rsid w:val="0025507A"/>
    <w:rsid w:val="002617A4"/>
    <w:rsid w:val="0026343A"/>
    <w:rsid w:val="00263736"/>
    <w:rsid w:val="0026487A"/>
    <w:rsid w:val="00264F07"/>
    <w:rsid w:val="002740DF"/>
    <w:rsid w:val="00274521"/>
    <w:rsid w:val="0027523B"/>
    <w:rsid w:val="0028090D"/>
    <w:rsid w:val="002811FC"/>
    <w:rsid w:val="00292AE9"/>
    <w:rsid w:val="002A1284"/>
    <w:rsid w:val="002A3A7D"/>
    <w:rsid w:val="002A7B32"/>
    <w:rsid w:val="002B0BBD"/>
    <w:rsid w:val="002B44F4"/>
    <w:rsid w:val="002B56E3"/>
    <w:rsid w:val="002B5BB9"/>
    <w:rsid w:val="002C0CD4"/>
    <w:rsid w:val="002C38DC"/>
    <w:rsid w:val="002C7AC0"/>
    <w:rsid w:val="002D1D1D"/>
    <w:rsid w:val="002D2223"/>
    <w:rsid w:val="002E1794"/>
    <w:rsid w:val="002E5355"/>
    <w:rsid w:val="002E5566"/>
    <w:rsid w:val="00300699"/>
    <w:rsid w:val="00310725"/>
    <w:rsid w:val="003113FE"/>
    <w:rsid w:val="00313816"/>
    <w:rsid w:val="0031755D"/>
    <w:rsid w:val="00321A8F"/>
    <w:rsid w:val="003227CA"/>
    <w:rsid w:val="00324157"/>
    <w:rsid w:val="0032465D"/>
    <w:rsid w:val="00325814"/>
    <w:rsid w:val="003304F9"/>
    <w:rsid w:val="003404E2"/>
    <w:rsid w:val="003437E8"/>
    <w:rsid w:val="00343D48"/>
    <w:rsid w:val="003442ED"/>
    <w:rsid w:val="00346604"/>
    <w:rsid w:val="00351AD7"/>
    <w:rsid w:val="003540CE"/>
    <w:rsid w:val="00354A14"/>
    <w:rsid w:val="00356DCA"/>
    <w:rsid w:val="0035792E"/>
    <w:rsid w:val="0036078C"/>
    <w:rsid w:val="00361F3C"/>
    <w:rsid w:val="00362456"/>
    <w:rsid w:val="00362BDF"/>
    <w:rsid w:val="00362D20"/>
    <w:rsid w:val="00364805"/>
    <w:rsid w:val="00365C17"/>
    <w:rsid w:val="00366B01"/>
    <w:rsid w:val="003707B6"/>
    <w:rsid w:val="003711DE"/>
    <w:rsid w:val="0037197E"/>
    <w:rsid w:val="00372306"/>
    <w:rsid w:val="00375990"/>
    <w:rsid w:val="00383719"/>
    <w:rsid w:val="0039656A"/>
    <w:rsid w:val="003A165E"/>
    <w:rsid w:val="003A2F5D"/>
    <w:rsid w:val="003A4F47"/>
    <w:rsid w:val="003B5EF9"/>
    <w:rsid w:val="003C259C"/>
    <w:rsid w:val="003C3595"/>
    <w:rsid w:val="003C5656"/>
    <w:rsid w:val="003C597A"/>
    <w:rsid w:val="003C6BA4"/>
    <w:rsid w:val="003C7221"/>
    <w:rsid w:val="003C7AF8"/>
    <w:rsid w:val="003D0185"/>
    <w:rsid w:val="003D28FE"/>
    <w:rsid w:val="003D54D5"/>
    <w:rsid w:val="003E1041"/>
    <w:rsid w:val="003E5993"/>
    <w:rsid w:val="003E5DA9"/>
    <w:rsid w:val="003F032F"/>
    <w:rsid w:val="003F088B"/>
    <w:rsid w:val="003F0ED9"/>
    <w:rsid w:val="003F5D02"/>
    <w:rsid w:val="0040396E"/>
    <w:rsid w:val="00406730"/>
    <w:rsid w:val="00406D58"/>
    <w:rsid w:val="004147D1"/>
    <w:rsid w:val="0041578A"/>
    <w:rsid w:val="00422AD0"/>
    <w:rsid w:val="004247D8"/>
    <w:rsid w:val="00426EA5"/>
    <w:rsid w:val="00431E36"/>
    <w:rsid w:val="004324C9"/>
    <w:rsid w:val="004405E3"/>
    <w:rsid w:val="00444D49"/>
    <w:rsid w:val="00444EF9"/>
    <w:rsid w:val="0045155D"/>
    <w:rsid w:val="004520F9"/>
    <w:rsid w:val="00453072"/>
    <w:rsid w:val="0046240B"/>
    <w:rsid w:val="00472011"/>
    <w:rsid w:val="0047379D"/>
    <w:rsid w:val="00475D8E"/>
    <w:rsid w:val="00484628"/>
    <w:rsid w:val="0048560F"/>
    <w:rsid w:val="00486B03"/>
    <w:rsid w:val="004875BC"/>
    <w:rsid w:val="0048783B"/>
    <w:rsid w:val="0049454F"/>
    <w:rsid w:val="004A1DCE"/>
    <w:rsid w:val="004B0B6A"/>
    <w:rsid w:val="004B2027"/>
    <w:rsid w:val="004B431D"/>
    <w:rsid w:val="004C174C"/>
    <w:rsid w:val="004C3A26"/>
    <w:rsid w:val="004C55F4"/>
    <w:rsid w:val="004D09D1"/>
    <w:rsid w:val="004D1415"/>
    <w:rsid w:val="004D194B"/>
    <w:rsid w:val="004D23A7"/>
    <w:rsid w:val="004D2DB0"/>
    <w:rsid w:val="004D728C"/>
    <w:rsid w:val="004F5C02"/>
    <w:rsid w:val="005020CE"/>
    <w:rsid w:val="0051426B"/>
    <w:rsid w:val="00516EA5"/>
    <w:rsid w:val="005214AA"/>
    <w:rsid w:val="00521547"/>
    <w:rsid w:val="00521669"/>
    <w:rsid w:val="00522FA6"/>
    <w:rsid w:val="00526AE5"/>
    <w:rsid w:val="00531B9D"/>
    <w:rsid w:val="0053780E"/>
    <w:rsid w:val="0054051C"/>
    <w:rsid w:val="00541B1C"/>
    <w:rsid w:val="00544176"/>
    <w:rsid w:val="005452BE"/>
    <w:rsid w:val="005464E5"/>
    <w:rsid w:val="00550FFA"/>
    <w:rsid w:val="00552150"/>
    <w:rsid w:val="00553E32"/>
    <w:rsid w:val="00555EF3"/>
    <w:rsid w:val="005562B4"/>
    <w:rsid w:val="005623E6"/>
    <w:rsid w:val="0056411A"/>
    <w:rsid w:val="0056540E"/>
    <w:rsid w:val="005658A2"/>
    <w:rsid w:val="00571160"/>
    <w:rsid w:val="005775D1"/>
    <w:rsid w:val="005816E8"/>
    <w:rsid w:val="0058244D"/>
    <w:rsid w:val="00583479"/>
    <w:rsid w:val="00587CE5"/>
    <w:rsid w:val="00590BF8"/>
    <w:rsid w:val="00597BA0"/>
    <w:rsid w:val="005A0C3B"/>
    <w:rsid w:val="005A1ACC"/>
    <w:rsid w:val="005B35A6"/>
    <w:rsid w:val="005B3975"/>
    <w:rsid w:val="005C08E6"/>
    <w:rsid w:val="005C1BDD"/>
    <w:rsid w:val="005C310F"/>
    <w:rsid w:val="005C3952"/>
    <w:rsid w:val="005D1175"/>
    <w:rsid w:val="005D18C3"/>
    <w:rsid w:val="005D2253"/>
    <w:rsid w:val="005D75E9"/>
    <w:rsid w:val="005E1AB1"/>
    <w:rsid w:val="005E7A29"/>
    <w:rsid w:val="005E7C1B"/>
    <w:rsid w:val="005F4126"/>
    <w:rsid w:val="006049EA"/>
    <w:rsid w:val="006121B0"/>
    <w:rsid w:val="0061593A"/>
    <w:rsid w:val="006167A7"/>
    <w:rsid w:val="00623EAC"/>
    <w:rsid w:val="006249F5"/>
    <w:rsid w:val="00625082"/>
    <w:rsid w:val="006258FC"/>
    <w:rsid w:val="00626BB4"/>
    <w:rsid w:val="00627EEE"/>
    <w:rsid w:val="00630E11"/>
    <w:rsid w:val="00641BCA"/>
    <w:rsid w:val="00641BFF"/>
    <w:rsid w:val="0064779E"/>
    <w:rsid w:val="00650322"/>
    <w:rsid w:val="0065428C"/>
    <w:rsid w:val="00661F88"/>
    <w:rsid w:val="00664EAF"/>
    <w:rsid w:val="006653DB"/>
    <w:rsid w:val="006676D2"/>
    <w:rsid w:val="00670F79"/>
    <w:rsid w:val="0067198B"/>
    <w:rsid w:val="00675C73"/>
    <w:rsid w:val="006762E8"/>
    <w:rsid w:val="00684355"/>
    <w:rsid w:val="00684E59"/>
    <w:rsid w:val="006903E2"/>
    <w:rsid w:val="00692201"/>
    <w:rsid w:val="00693E30"/>
    <w:rsid w:val="00696A64"/>
    <w:rsid w:val="006A224E"/>
    <w:rsid w:val="006B0121"/>
    <w:rsid w:val="006B1AF1"/>
    <w:rsid w:val="006B2FC6"/>
    <w:rsid w:val="006B761A"/>
    <w:rsid w:val="006C65BB"/>
    <w:rsid w:val="006D2F04"/>
    <w:rsid w:val="006D563B"/>
    <w:rsid w:val="006D7D59"/>
    <w:rsid w:val="006E7830"/>
    <w:rsid w:val="006F0160"/>
    <w:rsid w:val="006F1ED7"/>
    <w:rsid w:val="006F3DED"/>
    <w:rsid w:val="007065F8"/>
    <w:rsid w:val="0071386A"/>
    <w:rsid w:val="007166A5"/>
    <w:rsid w:val="00722CEB"/>
    <w:rsid w:val="00725655"/>
    <w:rsid w:val="00726C11"/>
    <w:rsid w:val="00730B48"/>
    <w:rsid w:val="00734F55"/>
    <w:rsid w:val="00740033"/>
    <w:rsid w:val="007402DD"/>
    <w:rsid w:val="00740F60"/>
    <w:rsid w:val="00741049"/>
    <w:rsid w:val="00741136"/>
    <w:rsid w:val="00741492"/>
    <w:rsid w:val="00741FF8"/>
    <w:rsid w:val="00743790"/>
    <w:rsid w:val="007517DC"/>
    <w:rsid w:val="00756920"/>
    <w:rsid w:val="00762E3A"/>
    <w:rsid w:val="00766B8B"/>
    <w:rsid w:val="0077358A"/>
    <w:rsid w:val="0077375B"/>
    <w:rsid w:val="00774BC7"/>
    <w:rsid w:val="00787117"/>
    <w:rsid w:val="007901DD"/>
    <w:rsid w:val="0079489E"/>
    <w:rsid w:val="00796371"/>
    <w:rsid w:val="007965A7"/>
    <w:rsid w:val="00796DC9"/>
    <w:rsid w:val="00797D6D"/>
    <w:rsid w:val="007A3E1E"/>
    <w:rsid w:val="007A7581"/>
    <w:rsid w:val="007A7A9E"/>
    <w:rsid w:val="007B0C01"/>
    <w:rsid w:val="007B43A9"/>
    <w:rsid w:val="007B6431"/>
    <w:rsid w:val="007C197F"/>
    <w:rsid w:val="007C7FF6"/>
    <w:rsid w:val="007D0A24"/>
    <w:rsid w:val="007D1E2A"/>
    <w:rsid w:val="007D2C05"/>
    <w:rsid w:val="007D6BFA"/>
    <w:rsid w:val="007D7F49"/>
    <w:rsid w:val="007E1661"/>
    <w:rsid w:val="007E24CA"/>
    <w:rsid w:val="007E2650"/>
    <w:rsid w:val="007E44D9"/>
    <w:rsid w:val="007E5009"/>
    <w:rsid w:val="007F1626"/>
    <w:rsid w:val="007F2A39"/>
    <w:rsid w:val="007F4672"/>
    <w:rsid w:val="007F4CC0"/>
    <w:rsid w:val="007F63EC"/>
    <w:rsid w:val="00804C19"/>
    <w:rsid w:val="00810500"/>
    <w:rsid w:val="0081128E"/>
    <w:rsid w:val="00811350"/>
    <w:rsid w:val="0081582C"/>
    <w:rsid w:val="008172DD"/>
    <w:rsid w:val="00831DBB"/>
    <w:rsid w:val="0083270D"/>
    <w:rsid w:val="0083438D"/>
    <w:rsid w:val="00835542"/>
    <w:rsid w:val="00836354"/>
    <w:rsid w:val="008400AA"/>
    <w:rsid w:val="0084500D"/>
    <w:rsid w:val="00847997"/>
    <w:rsid w:val="00850E96"/>
    <w:rsid w:val="008518D8"/>
    <w:rsid w:val="00852859"/>
    <w:rsid w:val="00866276"/>
    <w:rsid w:val="00866FE3"/>
    <w:rsid w:val="00881FF6"/>
    <w:rsid w:val="00885843"/>
    <w:rsid w:val="008861BB"/>
    <w:rsid w:val="00887B2F"/>
    <w:rsid w:val="00887B6E"/>
    <w:rsid w:val="00893135"/>
    <w:rsid w:val="00895A23"/>
    <w:rsid w:val="008A16E4"/>
    <w:rsid w:val="008B1159"/>
    <w:rsid w:val="008B2DE3"/>
    <w:rsid w:val="008B2FFF"/>
    <w:rsid w:val="008B4792"/>
    <w:rsid w:val="008B4BA3"/>
    <w:rsid w:val="008B59CA"/>
    <w:rsid w:val="008C1EBA"/>
    <w:rsid w:val="008C69A4"/>
    <w:rsid w:val="008E7821"/>
    <w:rsid w:val="008E7AA5"/>
    <w:rsid w:val="008F0129"/>
    <w:rsid w:val="008F102F"/>
    <w:rsid w:val="008F3761"/>
    <w:rsid w:val="00904D35"/>
    <w:rsid w:val="009070DD"/>
    <w:rsid w:val="0091403B"/>
    <w:rsid w:val="009175B1"/>
    <w:rsid w:val="009215A8"/>
    <w:rsid w:val="00921AA7"/>
    <w:rsid w:val="00921EE6"/>
    <w:rsid w:val="00922D83"/>
    <w:rsid w:val="0092491D"/>
    <w:rsid w:val="00925145"/>
    <w:rsid w:val="00930A3D"/>
    <w:rsid w:val="00936E4F"/>
    <w:rsid w:val="00941374"/>
    <w:rsid w:val="00945F04"/>
    <w:rsid w:val="00946AA3"/>
    <w:rsid w:val="00947D58"/>
    <w:rsid w:val="00951F4D"/>
    <w:rsid w:val="009528D5"/>
    <w:rsid w:val="009573C1"/>
    <w:rsid w:val="00957D0C"/>
    <w:rsid w:val="00961B88"/>
    <w:rsid w:val="009656DC"/>
    <w:rsid w:val="0097238F"/>
    <w:rsid w:val="00972A97"/>
    <w:rsid w:val="00972BF6"/>
    <w:rsid w:val="00981BDF"/>
    <w:rsid w:val="00982CD8"/>
    <w:rsid w:val="00983E3B"/>
    <w:rsid w:val="0098576F"/>
    <w:rsid w:val="00990A24"/>
    <w:rsid w:val="009915A5"/>
    <w:rsid w:val="00995717"/>
    <w:rsid w:val="00996F94"/>
    <w:rsid w:val="009A3FFB"/>
    <w:rsid w:val="009A6446"/>
    <w:rsid w:val="009B1A36"/>
    <w:rsid w:val="009B76A2"/>
    <w:rsid w:val="009C033C"/>
    <w:rsid w:val="009C3A43"/>
    <w:rsid w:val="009C76E1"/>
    <w:rsid w:val="009C7BD5"/>
    <w:rsid w:val="009D0FAE"/>
    <w:rsid w:val="009D1964"/>
    <w:rsid w:val="009D6212"/>
    <w:rsid w:val="009D67B3"/>
    <w:rsid w:val="009E167A"/>
    <w:rsid w:val="009F115F"/>
    <w:rsid w:val="009F3387"/>
    <w:rsid w:val="009F4A92"/>
    <w:rsid w:val="00A01130"/>
    <w:rsid w:val="00A016BF"/>
    <w:rsid w:val="00A049DE"/>
    <w:rsid w:val="00A05EE1"/>
    <w:rsid w:val="00A064DC"/>
    <w:rsid w:val="00A12094"/>
    <w:rsid w:val="00A1439D"/>
    <w:rsid w:val="00A14989"/>
    <w:rsid w:val="00A21D83"/>
    <w:rsid w:val="00A231A1"/>
    <w:rsid w:val="00A2686F"/>
    <w:rsid w:val="00A32C76"/>
    <w:rsid w:val="00A33986"/>
    <w:rsid w:val="00A33D02"/>
    <w:rsid w:val="00A41FC1"/>
    <w:rsid w:val="00A42E06"/>
    <w:rsid w:val="00A5172B"/>
    <w:rsid w:val="00A51B94"/>
    <w:rsid w:val="00A531EE"/>
    <w:rsid w:val="00A549EC"/>
    <w:rsid w:val="00A564EE"/>
    <w:rsid w:val="00A56D94"/>
    <w:rsid w:val="00A61A96"/>
    <w:rsid w:val="00A6248E"/>
    <w:rsid w:val="00A625F2"/>
    <w:rsid w:val="00A6534C"/>
    <w:rsid w:val="00A71472"/>
    <w:rsid w:val="00A7164A"/>
    <w:rsid w:val="00A8059E"/>
    <w:rsid w:val="00A83DAE"/>
    <w:rsid w:val="00A84F9E"/>
    <w:rsid w:val="00A92156"/>
    <w:rsid w:val="00AA172F"/>
    <w:rsid w:val="00AA2A97"/>
    <w:rsid w:val="00AA5991"/>
    <w:rsid w:val="00AB44A0"/>
    <w:rsid w:val="00AC1150"/>
    <w:rsid w:val="00AC4BD6"/>
    <w:rsid w:val="00AC69CA"/>
    <w:rsid w:val="00AD0442"/>
    <w:rsid w:val="00AD23F0"/>
    <w:rsid w:val="00AE3456"/>
    <w:rsid w:val="00AE3AD4"/>
    <w:rsid w:val="00AF2D6C"/>
    <w:rsid w:val="00AF6927"/>
    <w:rsid w:val="00B01065"/>
    <w:rsid w:val="00B02A9D"/>
    <w:rsid w:val="00B0360E"/>
    <w:rsid w:val="00B1002F"/>
    <w:rsid w:val="00B10D24"/>
    <w:rsid w:val="00B11272"/>
    <w:rsid w:val="00B15B8C"/>
    <w:rsid w:val="00B17DD3"/>
    <w:rsid w:val="00B30247"/>
    <w:rsid w:val="00B31AE1"/>
    <w:rsid w:val="00B31B18"/>
    <w:rsid w:val="00B33F0D"/>
    <w:rsid w:val="00B47F42"/>
    <w:rsid w:val="00B528ED"/>
    <w:rsid w:val="00B54E24"/>
    <w:rsid w:val="00B64A81"/>
    <w:rsid w:val="00B66FE5"/>
    <w:rsid w:val="00B678CE"/>
    <w:rsid w:val="00B70306"/>
    <w:rsid w:val="00B80D96"/>
    <w:rsid w:val="00B81736"/>
    <w:rsid w:val="00B84151"/>
    <w:rsid w:val="00B84AAD"/>
    <w:rsid w:val="00B859CF"/>
    <w:rsid w:val="00BB2CFE"/>
    <w:rsid w:val="00BB6BB9"/>
    <w:rsid w:val="00BC1D90"/>
    <w:rsid w:val="00BC2E9D"/>
    <w:rsid w:val="00BC4514"/>
    <w:rsid w:val="00BC51C3"/>
    <w:rsid w:val="00BC5626"/>
    <w:rsid w:val="00BD156C"/>
    <w:rsid w:val="00BD5F8F"/>
    <w:rsid w:val="00BF0093"/>
    <w:rsid w:val="00BF5B2B"/>
    <w:rsid w:val="00C00D9A"/>
    <w:rsid w:val="00C01174"/>
    <w:rsid w:val="00C03B6C"/>
    <w:rsid w:val="00C04B15"/>
    <w:rsid w:val="00C0589F"/>
    <w:rsid w:val="00C07477"/>
    <w:rsid w:val="00C11003"/>
    <w:rsid w:val="00C17BB0"/>
    <w:rsid w:val="00C23C2D"/>
    <w:rsid w:val="00C251C3"/>
    <w:rsid w:val="00C33B6E"/>
    <w:rsid w:val="00C3772A"/>
    <w:rsid w:val="00C4128D"/>
    <w:rsid w:val="00C4388F"/>
    <w:rsid w:val="00C46259"/>
    <w:rsid w:val="00C47EBD"/>
    <w:rsid w:val="00C518BB"/>
    <w:rsid w:val="00C561A0"/>
    <w:rsid w:val="00C65F47"/>
    <w:rsid w:val="00C66843"/>
    <w:rsid w:val="00C66CAE"/>
    <w:rsid w:val="00C7243D"/>
    <w:rsid w:val="00C74228"/>
    <w:rsid w:val="00C754B4"/>
    <w:rsid w:val="00C761C4"/>
    <w:rsid w:val="00C8519D"/>
    <w:rsid w:val="00C9018C"/>
    <w:rsid w:val="00C91C05"/>
    <w:rsid w:val="00C92435"/>
    <w:rsid w:val="00C94CCE"/>
    <w:rsid w:val="00C97EFD"/>
    <w:rsid w:val="00CA20B8"/>
    <w:rsid w:val="00CA4926"/>
    <w:rsid w:val="00CA4F72"/>
    <w:rsid w:val="00CA759B"/>
    <w:rsid w:val="00CB099A"/>
    <w:rsid w:val="00CB269F"/>
    <w:rsid w:val="00CB51F1"/>
    <w:rsid w:val="00CB7D43"/>
    <w:rsid w:val="00CC08AC"/>
    <w:rsid w:val="00CC0934"/>
    <w:rsid w:val="00CD2F48"/>
    <w:rsid w:val="00CD3334"/>
    <w:rsid w:val="00CD629B"/>
    <w:rsid w:val="00CE11B3"/>
    <w:rsid w:val="00CE366C"/>
    <w:rsid w:val="00CE39CB"/>
    <w:rsid w:val="00CE6E29"/>
    <w:rsid w:val="00CF0128"/>
    <w:rsid w:val="00CF08B3"/>
    <w:rsid w:val="00CF13B8"/>
    <w:rsid w:val="00CF13DC"/>
    <w:rsid w:val="00CF3006"/>
    <w:rsid w:val="00CF35F7"/>
    <w:rsid w:val="00CF3817"/>
    <w:rsid w:val="00D0370C"/>
    <w:rsid w:val="00D041C4"/>
    <w:rsid w:val="00D04C2C"/>
    <w:rsid w:val="00D10940"/>
    <w:rsid w:val="00D11FB5"/>
    <w:rsid w:val="00D12D63"/>
    <w:rsid w:val="00D14757"/>
    <w:rsid w:val="00D14B6A"/>
    <w:rsid w:val="00D203AE"/>
    <w:rsid w:val="00D20887"/>
    <w:rsid w:val="00D21107"/>
    <w:rsid w:val="00D22E49"/>
    <w:rsid w:val="00D2581D"/>
    <w:rsid w:val="00D308BC"/>
    <w:rsid w:val="00D323E8"/>
    <w:rsid w:val="00D37252"/>
    <w:rsid w:val="00D40070"/>
    <w:rsid w:val="00D40B44"/>
    <w:rsid w:val="00D42467"/>
    <w:rsid w:val="00D44856"/>
    <w:rsid w:val="00D46561"/>
    <w:rsid w:val="00D50182"/>
    <w:rsid w:val="00D57BBF"/>
    <w:rsid w:val="00D64E42"/>
    <w:rsid w:val="00D65B42"/>
    <w:rsid w:val="00D71266"/>
    <w:rsid w:val="00D73206"/>
    <w:rsid w:val="00D73F9F"/>
    <w:rsid w:val="00D75B6A"/>
    <w:rsid w:val="00D81D04"/>
    <w:rsid w:val="00D843D1"/>
    <w:rsid w:val="00D8463B"/>
    <w:rsid w:val="00D84F1F"/>
    <w:rsid w:val="00D957F5"/>
    <w:rsid w:val="00DA003C"/>
    <w:rsid w:val="00DA1AFC"/>
    <w:rsid w:val="00DA392A"/>
    <w:rsid w:val="00DA444D"/>
    <w:rsid w:val="00DA6067"/>
    <w:rsid w:val="00DB12FF"/>
    <w:rsid w:val="00DB146C"/>
    <w:rsid w:val="00DB3C30"/>
    <w:rsid w:val="00DB47A4"/>
    <w:rsid w:val="00DB4AF3"/>
    <w:rsid w:val="00DC229F"/>
    <w:rsid w:val="00DC2BC5"/>
    <w:rsid w:val="00DC336A"/>
    <w:rsid w:val="00DD4525"/>
    <w:rsid w:val="00DE00DB"/>
    <w:rsid w:val="00DE0567"/>
    <w:rsid w:val="00DE1C90"/>
    <w:rsid w:val="00DE753A"/>
    <w:rsid w:val="00DF388D"/>
    <w:rsid w:val="00DF3A37"/>
    <w:rsid w:val="00E02781"/>
    <w:rsid w:val="00E02A95"/>
    <w:rsid w:val="00E04583"/>
    <w:rsid w:val="00E05B7C"/>
    <w:rsid w:val="00E07B11"/>
    <w:rsid w:val="00E120ED"/>
    <w:rsid w:val="00E21A4C"/>
    <w:rsid w:val="00E22311"/>
    <w:rsid w:val="00E22810"/>
    <w:rsid w:val="00E23AE7"/>
    <w:rsid w:val="00E24DB9"/>
    <w:rsid w:val="00E26B9D"/>
    <w:rsid w:val="00E27964"/>
    <w:rsid w:val="00E338D6"/>
    <w:rsid w:val="00E347CE"/>
    <w:rsid w:val="00E362EE"/>
    <w:rsid w:val="00E4070A"/>
    <w:rsid w:val="00E475DC"/>
    <w:rsid w:val="00E502B5"/>
    <w:rsid w:val="00E50444"/>
    <w:rsid w:val="00E5245E"/>
    <w:rsid w:val="00E54224"/>
    <w:rsid w:val="00E54717"/>
    <w:rsid w:val="00E54BB8"/>
    <w:rsid w:val="00E631A3"/>
    <w:rsid w:val="00E735B5"/>
    <w:rsid w:val="00E751D1"/>
    <w:rsid w:val="00E77B18"/>
    <w:rsid w:val="00E80594"/>
    <w:rsid w:val="00E80E0D"/>
    <w:rsid w:val="00E83301"/>
    <w:rsid w:val="00E923AC"/>
    <w:rsid w:val="00E97FB8"/>
    <w:rsid w:val="00EA064D"/>
    <w:rsid w:val="00EA175E"/>
    <w:rsid w:val="00EA25B0"/>
    <w:rsid w:val="00EA369C"/>
    <w:rsid w:val="00EA5FF5"/>
    <w:rsid w:val="00EB01AD"/>
    <w:rsid w:val="00EB0B12"/>
    <w:rsid w:val="00EB18C1"/>
    <w:rsid w:val="00EB49B3"/>
    <w:rsid w:val="00EC11E7"/>
    <w:rsid w:val="00EC4008"/>
    <w:rsid w:val="00EC64A9"/>
    <w:rsid w:val="00ED12ED"/>
    <w:rsid w:val="00ED1626"/>
    <w:rsid w:val="00ED5671"/>
    <w:rsid w:val="00ED69DA"/>
    <w:rsid w:val="00ED6CE5"/>
    <w:rsid w:val="00EE583B"/>
    <w:rsid w:val="00EE6BC2"/>
    <w:rsid w:val="00EE7B52"/>
    <w:rsid w:val="00EF599E"/>
    <w:rsid w:val="00EF7EBF"/>
    <w:rsid w:val="00F02429"/>
    <w:rsid w:val="00F131BA"/>
    <w:rsid w:val="00F13870"/>
    <w:rsid w:val="00F14559"/>
    <w:rsid w:val="00F34D24"/>
    <w:rsid w:val="00F413C5"/>
    <w:rsid w:val="00F42C38"/>
    <w:rsid w:val="00F44BA3"/>
    <w:rsid w:val="00F46753"/>
    <w:rsid w:val="00F5020F"/>
    <w:rsid w:val="00F506F6"/>
    <w:rsid w:val="00F5140D"/>
    <w:rsid w:val="00F548C0"/>
    <w:rsid w:val="00F55136"/>
    <w:rsid w:val="00F56194"/>
    <w:rsid w:val="00F569AA"/>
    <w:rsid w:val="00F610AD"/>
    <w:rsid w:val="00F66F63"/>
    <w:rsid w:val="00F708E5"/>
    <w:rsid w:val="00F71EE3"/>
    <w:rsid w:val="00F752FE"/>
    <w:rsid w:val="00F81083"/>
    <w:rsid w:val="00F81215"/>
    <w:rsid w:val="00F850B1"/>
    <w:rsid w:val="00F853A7"/>
    <w:rsid w:val="00F90283"/>
    <w:rsid w:val="00F91E30"/>
    <w:rsid w:val="00F92F62"/>
    <w:rsid w:val="00F95308"/>
    <w:rsid w:val="00F96AB4"/>
    <w:rsid w:val="00F96C6F"/>
    <w:rsid w:val="00FA28F6"/>
    <w:rsid w:val="00FA3D9D"/>
    <w:rsid w:val="00FA45B9"/>
    <w:rsid w:val="00FA7D71"/>
    <w:rsid w:val="00FA7D8C"/>
    <w:rsid w:val="00FB323D"/>
    <w:rsid w:val="00FB3EE1"/>
    <w:rsid w:val="00FB6732"/>
    <w:rsid w:val="00FC6855"/>
    <w:rsid w:val="00FD0A9A"/>
    <w:rsid w:val="00FD13F9"/>
    <w:rsid w:val="00FD60B5"/>
    <w:rsid w:val="00FD6649"/>
    <w:rsid w:val="00FE2BC1"/>
    <w:rsid w:val="00FE2C1B"/>
    <w:rsid w:val="00FE2D82"/>
    <w:rsid w:val="00FE6FFD"/>
    <w:rsid w:val="00FF1AEA"/>
    <w:rsid w:val="00FF2C40"/>
    <w:rsid w:val="00FF67B2"/>
    <w:rsid w:val="7AE847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2"/>
      <w:lang w:val="en-US" w:eastAsia="zh-CN" w:bidi="ar-SA"/>
    </w:rPr>
  </w:style>
  <w:style w:type="character" w:default="1" w:styleId="7">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26"/>
    <w:unhideWhenUsed/>
    <w:qFormat/>
    <w:uiPriority w:val="99"/>
    <w:rPr>
      <w:rFonts w:hint="eastAsia" w:hAnsi="Courier New" w:asciiTheme="minorHAnsi" w:eastAsiaTheme="minorEastAsia"/>
      <w:sz w:val="24"/>
      <w:szCs w:val="24"/>
    </w:rPr>
  </w:style>
  <w:style w:type="paragraph" w:styleId="3">
    <w:name w:val="Date"/>
    <w:basedOn w:val="1"/>
    <w:next w:val="1"/>
    <w:link w:val="12"/>
    <w:semiHidden/>
    <w:unhideWhenUsed/>
    <w:uiPriority w:val="99"/>
    <w:pPr>
      <w:ind w:left="100" w:leftChars="2500"/>
    </w:pPr>
  </w:style>
  <w:style w:type="paragraph" w:styleId="4">
    <w:name w:val="Balloon Text"/>
    <w:basedOn w:val="1"/>
    <w:link w:val="15"/>
    <w:semiHidden/>
    <w:unhideWhenUsed/>
    <w:uiPriority w:val="99"/>
    <w:rPr>
      <w:sz w:val="18"/>
      <w:szCs w:val="18"/>
    </w:rPr>
  </w:style>
  <w:style w:type="paragraph" w:styleId="5">
    <w:name w:val="footer"/>
    <w:basedOn w:val="1"/>
    <w:link w:val="14"/>
    <w:unhideWhenUsed/>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basedOn w:val="7"/>
    <w:semiHidden/>
    <w:unhideWhenUsed/>
    <w:uiPriority w:val="99"/>
    <w:rPr>
      <w:color w:val="800080"/>
      <w:u w:val="single"/>
    </w:rPr>
  </w:style>
  <w:style w:type="character" w:styleId="9">
    <w:name w:val="Hyperlink"/>
    <w:basedOn w:val="7"/>
    <w:semiHidden/>
    <w:unhideWhenUsed/>
    <w:uiPriority w:val="99"/>
    <w:rPr>
      <w:color w:val="0000FF"/>
      <w:u w:val="single"/>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日期 Char"/>
    <w:basedOn w:val="7"/>
    <w:link w:val="3"/>
    <w:semiHidden/>
    <w:uiPriority w:val="99"/>
    <w:rPr>
      <w:rFonts w:ascii="Times New Roman" w:hAnsi="Times New Roman" w:eastAsia="仿宋_GB2312"/>
      <w:sz w:val="32"/>
    </w:rPr>
  </w:style>
  <w:style w:type="character" w:customStyle="1" w:styleId="13">
    <w:name w:val="页眉 Char"/>
    <w:basedOn w:val="7"/>
    <w:link w:val="6"/>
    <w:qFormat/>
    <w:uiPriority w:val="99"/>
    <w:rPr>
      <w:rFonts w:ascii="Times New Roman" w:hAnsi="Times New Roman" w:eastAsia="仿宋_GB2312"/>
      <w:sz w:val="18"/>
      <w:szCs w:val="18"/>
    </w:rPr>
  </w:style>
  <w:style w:type="character" w:customStyle="1" w:styleId="14">
    <w:name w:val="页脚 Char"/>
    <w:basedOn w:val="7"/>
    <w:link w:val="5"/>
    <w:uiPriority w:val="99"/>
    <w:rPr>
      <w:rFonts w:ascii="Times New Roman" w:hAnsi="Times New Roman" w:eastAsia="仿宋_GB2312"/>
      <w:sz w:val="18"/>
      <w:szCs w:val="18"/>
    </w:rPr>
  </w:style>
  <w:style w:type="character" w:customStyle="1" w:styleId="15">
    <w:name w:val="批注框文本 Char"/>
    <w:basedOn w:val="7"/>
    <w:link w:val="4"/>
    <w:semiHidden/>
    <w:uiPriority w:val="99"/>
    <w:rPr>
      <w:rFonts w:ascii="Times New Roman" w:hAnsi="Times New Roman" w:eastAsia="仿宋_GB2312"/>
      <w:sz w:val="18"/>
      <w:szCs w:val="18"/>
    </w:rPr>
  </w:style>
  <w:style w:type="paragraph" w:customStyle="1" w:styleId="16">
    <w:name w:val="Char"/>
    <w:basedOn w:val="1"/>
    <w:uiPriority w:val="0"/>
    <w:pPr>
      <w:widowControl/>
      <w:spacing w:after="160" w:line="240" w:lineRule="exact"/>
      <w:jc w:val="left"/>
    </w:pPr>
    <w:rPr>
      <w:rFonts w:eastAsia="宋体" w:cs="Times New Roman"/>
      <w:sz w:val="21"/>
      <w:szCs w:val="24"/>
    </w:rPr>
  </w:style>
  <w:style w:type="paragraph" w:customStyle="1" w:styleId="17">
    <w:name w:val="Char Char"/>
    <w:basedOn w:val="1"/>
    <w:uiPriority w:val="0"/>
    <w:pPr>
      <w:widowControl/>
      <w:spacing w:after="160" w:line="240" w:lineRule="exact"/>
      <w:jc w:val="left"/>
    </w:pPr>
    <w:rPr>
      <w:rFonts w:eastAsia="宋体" w:cs="Times New Roman"/>
      <w:sz w:val="21"/>
      <w:szCs w:val="21"/>
    </w:rPr>
  </w:style>
  <w:style w:type="paragraph" w:customStyle="1" w:styleId="18">
    <w:name w:val="xl6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6"/>
      <w:szCs w:val="26"/>
    </w:rPr>
  </w:style>
  <w:style w:type="paragraph" w:customStyle="1" w:styleId="19">
    <w:name w:val="xl6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4"/>
      <w:szCs w:val="24"/>
    </w:rPr>
  </w:style>
  <w:style w:type="paragraph" w:customStyle="1" w:styleId="20">
    <w:name w:val="xl6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6"/>
      <w:szCs w:val="26"/>
    </w:rPr>
  </w:style>
  <w:style w:type="paragraph" w:customStyle="1" w:styleId="21">
    <w:name w:val="xl6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4"/>
      <w:szCs w:val="24"/>
    </w:rPr>
  </w:style>
  <w:style w:type="paragraph" w:customStyle="1" w:styleId="22">
    <w:name w:val="xl67"/>
    <w:basedOn w:val="1"/>
    <w:uiPriority w:val="0"/>
    <w:pPr>
      <w:widowControl/>
      <w:spacing w:before="100" w:beforeAutospacing="1" w:after="100" w:afterAutospacing="1"/>
      <w:jc w:val="left"/>
    </w:pPr>
    <w:rPr>
      <w:rFonts w:ascii="宋体" w:hAnsi="宋体" w:eastAsia="宋体" w:cs="宋体"/>
      <w:kern w:val="0"/>
      <w:sz w:val="24"/>
      <w:szCs w:val="24"/>
    </w:rPr>
  </w:style>
  <w:style w:type="paragraph" w:styleId="23">
    <w:name w:val="List Paragraph"/>
    <w:basedOn w:val="1"/>
    <w:qFormat/>
    <w:uiPriority w:val="34"/>
    <w:pPr>
      <w:ind w:firstLine="420" w:firstLineChars="200"/>
    </w:pPr>
  </w:style>
  <w:style w:type="paragraph" w:customStyle="1" w:styleId="24">
    <w:name w:val="p0"/>
    <w:basedOn w:val="1"/>
    <w:uiPriority w:val="0"/>
    <w:pPr>
      <w:widowControl/>
    </w:pPr>
    <w:rPr>
      <w:rFonts w:ascii="仿宋_GB2312" w:hAnsi="宋体" w:cs="宋体"/>
      <w:kern w:val="0"/>
      <w:sz w:val="30"/>
      <w:szCs w:val="30"/>
    </w:rPr>
  </w:style>
  <w:style w:type="paragraph" w:customStyle="1" w:styleId="25">
    <w:name w:val="正文 A"/>
    <w:uiPriority w:val="0"/>
    <w:pPr>
      <w:widowControl w:val="0"/>
      <w:pBdr>
        <w:top w:val="none" w:color="FFFFFF" w:sz="0" w:space="31"/>
        <w:left w:val="none" w:color="FFFFFF" w:sz="0" w:space="31"/>
        <w:bottom w:val="none" w:color="FFFFFF" w:sz="0" w:space="31"/>
        <w:right w:val="none" w:color="FFFFFF" w:sz="0" w:space="31"/>
      </w:pBdr>
      <w:jc w:val="both"/>
    </w:pPr>
    <w:rPr>
      <w:rFonts w:ascii="Calibri" w:hAnsi="Calibri" w:eastAsia="宋体" w:cs="Calibri"/>
      <w:color w:val="000000"/>
      <w:kern w:val="0"/>
      <w:sz w:val="20"/>
      <w:szCs w:val="21"/>
      <w:u w:color="000000"/>
      <w:lang w:val="en-US" w:eastAsia="zh-CN" w:bidi="ar-SA"/>
    </w:rPr>
  </w:style>
  <w:style w:type="character" w:customStyle="1" w:styleId="26">
    <w:name w:val="纯文本 Char"/>
    <w:basedOn w:val="7"/>
    <w:link w:val="2"/>
    <w:uiPriority w:val="99"/>
    <w:rPr>
      <w:rFonts w:hAnsi="Courier New"/>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8"/>
    <customShpInfo spid="_x0000_s1027"/>
    <customShpInfo spid="_x0000_s1026"/>
    <customShpInfo spid="_x0000_s1037"/>
    <customShpInfo spid="_x0000_s103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646</Words>
  <Characters>3686</Characters>
  <Lines>30</Lines>
  <Paragraphs>8</Paragraphs>
  <TotalTime>7</TotalTime>
  <ScaleCrop>false</ScaleCrop>
  <LinksUpToDate>false</LinksUpToDate>
  <CharactersWithSpaces>4324</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2018-10-18T02:45:00Z</dcterms:created>
  <dc:creator>甘玉成</dc:creator>
  <cp:lastModifiedBy>Administrator</cp:lastModifiedBy>
  <cp:lastPrinted>2017-09-13T01:36:00Z</cp:lastPrinted>
  <dcterms:modified xsi:type="dcterms:W3CDTF">2018-10-18T06:31:33Z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