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2B1" w:rsidRDefault="001772B1" w:rsidP="001772B1">
      <w:pPr>
        <w:pStyle w:val="a5"/>
        <w:spacing w:after="195" w:line="273" w:lineRule="auto"/>
        <w:jc w:val="center"/>
        <w:rPr>
          <w:rFonts w:ascii="微软雅黑" w:eastAsia="微软雅黑" w:hAnsi="微软雅黑"/>
          <w:color w:val="333333"/>
          <w:sz w:val="21"/>
          <w:szCs w:val="21"/>
        </w:rPr>
      </w:pPr>
      <w:bookmarkStart w:id="0" w:name="_GoBack"/>
      <w:r>
        <w:rPr>
          <w:rFonts w:ascii="方正小标宋_GBK" w:eastAsia="方正小标宋_GBK" w:hAnsi="微软雅黑" w:hint="eastAsia"/>
          <w:color w:val="333333"/>
          <w:sz w:val="44"/>
          <w:szCs w:val="44"/>
        </w:rPr>
        <w:t>财政部 税务总局 人力资源社会保障部 国务院扶贫办关于进一步支持和促进重点群体创业就业有关税收政策的通知</w:t>
      </w:r>
      <w:bookmarkEnd w:id="0"/>
    </w:p>
    <w:p w:rsidR="001772B1" w:rsidRDefault="001772B1" w:rsidP="001772B1">
      <w:pPr>
        <w:pStyle w:val="a5"/>
        <w:spacing w:after="195" w:line="273" w:lineRule="auto"/>
        <w:jc w:val="center"/>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财税〔2019〕22号</w:t>
      </w:r>
    </w:p>
    <w:p w:rsidR="001772B1" w:rsidRDefault="001772B1" w:rsidP="001772B1">
      <w:pPr>
        <w:pStyle w:val="a5"/>
        <w:spacing w:after="195" w:line="273" w:lineRule="auto"/>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1772B1" w:rsidRDefault="001772B1" w:rsidP="001772B1">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各省、自治区、直辖市、计划单列市财政厅（局）、人力资源社会保障厅（局）、扶贫办，国家税务总局各省、自治区、直辖市、计划单列市税务局，新疆生产建设兵团财政局、人力资源社会保障局、扶贫办：</w:t>
      </w:r>
    </w:p>
    <w:p w:rsidR="001772B1" w:rsidRDefault="001772B1" w:rsidP="001772B1">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为进一步支持和促进重点群体创业就业，现将有关税收政策通知如下：</w:t>
      </w:r>
    </w:p>
    <w:p w:rsidR="001772B1" w:rsidRDefault="001772B1" w:rsidP="001772B1">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一、建档立卡贫困人口、持《就业创业证》（注明“自主创业税收政策”或“毕业年度内自主创业税收政策”）或《就业失业登记证》（注明“自主创业税收政策”）的人员，从事个体经营的，自办理个体工商户登记当月起，在3年（36个月，下同）内按每户每年12000元为限额依次扣减其当年实际应缴纳的增值税、城市维护建</w:t>
      </w:r>
      <w:r>
        <w:rPr>
          <w:rFonts w:ascii="仿宋_GB2312" w:eastAsia="仿宋_GB2312" w:hAnsi="微软雅黑" w:hint="eastAsia"/>
          <w:color w:val="333333"/>
          <w:sz w:val="32"/>
          <w:szCs w:val="32"/>
        </w:rPr>
        <w:lastRenderedPageBreak/>
        <w:t>设税、教育费附加、地方教育附加和个人所得税。限额标准最高可上浮20%，各省、自治区、直辖市人民政府可根据本地区实际情况在此幅度内确定具体限额标准。</w:t>
      </w:r>
    </w:p>
    <w:p w:rsidR="001772B1" w:rsidRDefault="001772B1" w:rsidP="001772B1">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纳税人年度应缴纳税款小于上述扣减限额的，减免税额以其实际缴纳的税款为限；大于上述扣减限额的，以上述扣减限额为限。</w:t>
      </w:r>
    </w:p>
    <w:p w:rsidR="001772B1" w:rsidRDefault="001772B1" w:rsidP="001772B1">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上述人员具体包括：1.纳入全国扶贫开发信息系统的建档立卡贫困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w:t>
      </w:r>
    </w:p>
    <w:p w:rsidR="001772B1" w:rsidRDefault="001772B1" w:rsidP="001772B1">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二、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w:t>
      </w:r>
      <w:r>
        <w:rPr>
          <w:rFonts w:ascii="仿宋_GB2312" w:eastAsia="仿宋_GB2312" w:hAnsi="微软雅黑" w:hint="eastAsia"/>
          <w:color w:val="333333"/>
          <w:sz w:val="32"/>
          <w:szCs w:val="32"/>
        </w:rPr>
        <w:lastRenderedPageBreak/>
        <w:t>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城市维护建设税、教育费附加、地方教育附加的计税依据是享受本项税收优惠政策前的增值税应纳税额。</w:t>
      </w:r>
    </w:p>
    <w:p w:rsidR="001772B1" w:rsidRDefault="001772B1" w:rsidP="001772B1">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按上述标准计算的税收扣减额应在企业当年实际应缴纳的增值税、城市维护建设税、教育费附加、地方教育附加和企业所得税税额中扣减，当年扣减不完的，不得结转下年使用。</w:t>
      </w:r>
    </w:p>
    <w:p w:rsidR="001772B1" w:rsidRDefault="001772B1" w:rsidP="001772B1">
      <w:pPr>
        <w:pStyle w:val="a5"/>
        <w:spacing w:after="195" w:line="720" w:lineRule="atLeast"/>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xml:space="preserve">　　本通知所称企业是指属于增值税纳税人或企业所得税纳税人的企业等单位。</w:t>
      </w:r>
    </w:p>
    <w:p w:rsidR="001772B1" w:rsidRDefault="001772B1" w:rsidP="001772B1">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三、国务院扶贫办在每年1月15日前将建档立卡贫困人口名单及相关信息提供给人力资源社会保障部、税务总局，税务总局将相关信息转发给各省、自治区、直辖市税务部门。人力资源社会保障部门依托全国扶贫开发信息系统核实建档立卡贫困人口身份信息。</w:t>
      </w:r>
    </w:p>
    <w:p w:rsidR="001772B1" w:rsidRDefault="001772B1" w:rsidP="001772B1">
      <w:pPr>
        <w:pStyle w:val="a5"/>
        <w:spacing w:after="195" w:line="720" w:lineRule="atLeast"/>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lastRenderedPageBreak/>
        <w:t xml:space="preserve">　　四、企业招用就业人员既可以适用本通知规定的税收优惠政策，又可以适用其他扶持就业专项税收优惠政策的，企业可以选择适用最优惠的政策，但不得重复享受。</w:t>
      </w:r>
    </w:p>
    <w:p w:rsidR="001772B1" w:rsidRDefault="001772B1" w:rsidP="001772B1">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五、本通知规定的税收政策执行期限为2019年1月1日至2021年12月31日。纳税人在2021年12月31日享受本通知规定税收优惠政策未满3年的，可继续享受至3年期满为止。《财政部 税务总局 人力资源社会保障部关于继续实施支持和促进重点群体创业就业有关税收政策的通知》（财税〔2017〕49号）自2019年1月1日起停止执行。</w:t>
      </w:r>
    </w:p>
    <w:p w:rsidR="001772B1" w:rsidRDefault="001772B1" w:rsidP="001772B1">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本通知所述人员，以前年度已享受重点群体创业就业税收优惠政策满3年的，不得再享受本通知规定的税收优惠政策；以前年度享受重点群体创业就业税收优惠政策未满3年且符合本通知规定条件的，可按本通知规定享受优惠至3年期满。</w:t>
      </w:r>
    </w:p>
    <w:p w:rsidR="001772B1" w:rsidRDefault="001772B1" w:rsidP="001772B1">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各地财政、税务、人力资源社会保障部门、扶贫办要加强领导、周密部署，把大力支持和促进重点群体创业就业工作作为一项重要任务，主动做好政策宣传和解释工</w:t>
      </w:r>
      <w:r>
        <w:rPr>
          <w:rFonts w:ascii="仿宋_GB2312" w:eastAsia="仿宋_GB2312" w:hAnsi="微软雅黑" w:hint="eastAsia"/>
          <w:color w:val="333333"/>
          <w:sz w:val="32"/>
          <w:szCs w:val="32"/>
        </w:rPr>
        <w:lastRenderedPageBreak/>
        <w:t>作，加强部门间的协调配合，确保政策落实到位。同时，要密切关注税收政策的执行情况，对发现的问题及时逐级向财政部、税务总局、人力资源社会保障部、国务院扶贫办反映。</w:t>
      </w:r>
    </w:p>
    <w:p w:rsidR="001772B1" w:rsidRDefault="001772B1" w:rsidP="001772B1">
      <w:pPr>
        <w:pStyle w:val="a5"/>
        <w:spacing w:after="195" w:line="720" w:lineRule="atLeast"/>
        <w:ind w:left="2940"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xml:space="preserve">　　财政部 </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税务总局</w:t>
      </w:r>
    </w:p>
    <w:p w:rsidR="001772B1" w:rsidRDefault="001772B1" w:rsidP="001772B1">
      <w:pPr>
        <w:pStyle w:val="a5"/>
        <w:spacing w:after="195" w:line="720" w:lineRule="atLeast"/>
        <w:ind w:left="1680"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xml:space="preserve">　　人力资源社会保障部 </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国务院扶贫办</w:t>
      </w:r>
    </w:p>
    <w:p w:rsidR="001772B1" w:rsidRDefault="001772B1" w:rsidP="001772B1">
      <w:pPr>
        <w:pStyle w:val="a5"/>
        <w:spacing w:after="195" w:line="720" w:lineRule="atLeast"/>
        <w:ind w:left="3360"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xml:space="preserve">　　2019年2月2日</w:t>
      </w:r>
    </w:p>
    <w:p w:rsidR="000172BE" w:rsidRDefault="000172BE"/>
    <w:sectPr w:rsidR="000172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B11" w:rsidRDefault="00412B11" w:rsidP="001772B1">
      <w:r>
        <w:separator/>
      </w:r>
    </w:p>
  </w:endnote>
  <w:endnote w:type="continuationSeparator" w:id="0">
    <w:p w:rsidR="00412B11" w:rsidRDefault="00412B11" w:rsidP="0017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B11" w:rsidRDefault="00412B11" w:rsidP="001772B1">
      <w:r>
        <w:separator/>
      </w:r>
    </w:p>
  </w:footnote>
  <w:footnote w:type="continuationSeparator" w:id="0">
    <w:p w:rsidR="00412B11" w:rsidRDefault="00412B11" w:rsidP="00177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61"/>
    <w:rsid w:val="000172BE"/>
    <w:rsid w:val="001772B1"/>
    <w:rsid w:val="00412B11"/>
    <w:rsid w:val="00EA7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AD3133-E164-4DBE-A13F-BD0024A1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72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72B1"/>
    <w:rPr>
      <w:sz w:val="18"/>
      <w:szCs w:val="18"/>
    </w:rPr>
  </w:style>
  <w:style w:type="paragraph" w:styleId="a4">
    <w:name w:val="footer"/>
    <w:basedOn w:val="a"/>
    <w:link w:val="Char0"/>
    <w:uiPriority w:val="99"/>
    <w:unhideWhenUsed/>
    <w:rsid w:val="001772B1"/>
    <w:pPr>
      <w:tabs>
        <w:tab w:val="center" w:pos="4153"/>
        <w:tab w:val="right" w:pos="8306"/>
      </w:tabs>
      <w:snapToGrid w:val="0"/>
      <w:jc w:val="left"/>
    </w:pPr>
    <w:rPr>
      <w:sz w:val="18"/>
      <w:szCs w:val="18"/>
    </w:rPr>
  </w:style>
  <w:style w:type="character" w:customStyle="1" w:styleId="Char0">
    <w:name w:val="页脚 Char"/>
    <w:basedOn w:val="a0"/>
    <w:link w:val="a4"/>
    <w:uiPriority w:val="99"/>
    <w:rsid w:val="001772B1"/>
    <w:rPr>
      <w:sz w:val="18"/>
      <w:szCs w:val="18"/>
    </w:rPr>
  </w:style>
  <w:style w:type="paragraph" w:styleId="a5">
    <w:name w:val="Normal (Web)"/>
    <w:basedOn w:val="a"/>
    <w:uiPriority w:val="99"/>
    <w:semiHidden/>
    <w:unhideWhenUsed/>
    <w:rsid w:val="001772B1"/>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874850">
      <w:bodyDiv w:val="1"/>
      <w:marLeft w:val="0"/>
      <w:marRight w:val="0"/>
      <w:marTop w:val="0"/>
      <w:marBottom w:val="0"/>
      <w:divBdr>
        <w:top w:val="none" w:sz="0" w:space="0" w:color="auto"/>
        <w:left w:val="none" w:sz="0" w:space="0" w:color="auto"/>
        <w:bottom w:val="none" w:sz="0" w:space="0" w:color="auto"/>
        <w:right w:val="none" w:sz="0" w:space="0" w:color="auto"/>
      </w:divBdr>
      <w:divsChild>
        <w:div w:id="1798916707">
          <w:marLeft w:val="0"/>
          <w:marRight w:val="0"/>
          <w:marTop w:val="0"/>
          <w:marBottom w:val="0"/>
          <w:divBdr>
            <w:top w:val="none" w:sz="0" w:space="0" w:color="auto"/>
            <w:left w:val="none" w:sz="0" w:space="0" w:color="auto"/>
            <w:bottom w:val="none" w:sz="0" w:space="0" w:color="auto"/>
            <w:right w:val="none" w:sz="0" w:space="0" w:color="auto"/>
          </w:divBdr>
          <w:divsChild>
            <w:div w:id="702435653">
              <w:marLeft w:val="0"/>
              <w:marRight w:val="0"/>
              <w:marTop w:val="0"/>
              <w:marBottom w:val="0"/>
              <w:divBdr>
                <w:top w:val="none" w:sz="0" w:space="0" w:color="auto"/>
                <w:left w:val="none" w:sz="0" w:space="0" w:color="auto"/>
                <w:bottom w:val="none" w:sz="0" w:space="0" w:color="auto"/>
                <w:right w:val="none" w:sz="0" w:space="0" w:color="auto"/>
              </w:divBdr>
              <w:divsChild>
                <w:div w:id="329718627">
                  <w:marLeft w:val="0"/>
                  <w:marRight w:val="0"/>
                  <w:marTop w:val="0"/>
                  <w:marBottom w:val="0"/>
                  <w:divBdr>
                    <w:top w:val="none" w:sz="0" w:space="0" w:color="auto"/>
                    <w:left w:val="none" w:sz="0" w:space="0" w:color="auto"/>
                    <w:bottom w:val="none" w:sz="0" w:space="0" w:color="auto"/>
                    <w:right w:val="none" w:sz="0" w:space="0" w:color="auto"/>
                  </w:divBdr>
                  <w:divsChild>
                    <w:div w:id="1635407475">
                      <w:marLeft w:val="0"/>
                      <w:marRight w:val="0"/>
                      <w:marTop w:val="0"/>
                      <w:marBottom w:val="0"/>
                      <w:divBdr>
                        <w:top w:val="none" w:sz="0" w:space="0" w:color="auto"/>
                        <w:left w:val="none" w:sz="0" w:space="0" w:color="auto"/>
                        <w:bottom w:val="none" w:sz="0" w:space="0" w:color="auto"/>
                        <w:right w:val="none" w:sz="0" w:space="0" w:color="auto"/>
                      </w:divBdr>
                      <w:divsChild>
                        <w:div w:id="7673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255</Words>
  <Characters>1454</Characters>
  <Application>Microsoft Office Word</Application>
  <DocSecurity>0</DocSecurity>
  <Lines>12</Lines>
  <Paragraphs>3</Paragraphs>
  <ScaleCrop>false</ScaleCrop>
  <Company>china</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2019-04-01T07:54:00Z</dcterms:created>
  <dcterms:modified xsi:type="dcterms:W3CDTF">2019-04-01T07:54:00Z</dcterms:modified>
</cp:coreProperties>
</file>