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EE6" w:rsidRDefault="00003EE6" w:rsidP="00003EE6">
      <w:pPr>
        <w:pStyle w:val="a5"/>
        <w:spacing w:after="195" w:line="273" w:lineRule="auto"/>
        <w:ind w:firstLine="885"/>
        <w:jc w:val="center"/>
        <w:rPr>
          <w:rFonts w:ascii="微软雅黑" w:eastAsia="微软雅黑" w:hAnsi="微软雅黑"/>
          <w:color w:val="333333"/>
          <w:sz w:val="21"/>
          <w:szCs w:val="21"/>
        </w:rPr>
      </w:pPr>
      <w:bookmarkStart w:id="0" w:name="_GoBack"/>
      <w:r>
        <w:rPr>
          <w:rFonts w:ascii="方正小标宋_GBK" w:eastAsia="方正小标宋_GBK" w:hAnsi="微软雅黑" w:hint="eastAsia"/>
          <w:color w:val="333333"/>
          <w:sz w:val="44"/>
          <w:szCs w:val="44"/>
        </w:rPr>
        <w:t>财政部 税务总局关于明确养老机构免征增值税等政策的通知</w:t>
      </w:r>
      <w:bookmarkEnd w:id="0"/>
    </w:p>
    <w:p w:rsidR="00003EE6" w:rsidRDefault="00003EE6" w:rsidP="00003EE6">
      <w:pPr>
        <w:pStyle w:val="a5"/>
        <w:spacing w:after="195" w:line="273" w:lineRule="auto"/>
        <w:jc w:val="center"/>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财税〔2019〕20号</w:t>
      </w:r>
    </w:p>
    <w:p w:rsidR="00003EE6" w:rsidRDefault="00003EE6" w:rsidP="00003EE6">
      <w:pPr>
        <w:pStyle w:val="a5"/>
        <w:spacing w:after="195" w:line="273" w:lineRule="auto"/>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各省、自治区、直辖市、计划单列市财政厅（局），国家税务总局各省、自治区、直辖市、计划单列市税务局，新疆生产建设兵团财政局：</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现将养老机构免征增值税等政策通知如下:</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一、《营业税改征增值税试点过渡政策的规定》（财税〔2016〕36 号印发）第一条第（二）项中的养老机构，包括依照《中华人民共和国老年人权益保障法》依法办理登记，并向民政部门备案的为老年人提供集中居住和照料服务的各类养老机构。</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二、自2019年2月1日至2020年12月31日，医疗机构接受其他医疗机构委托，按照不高于地（市）级以上价格主管部门会同同级卫生主管部门及其他相关部门制定的医疗服务指导价格（包括政府指导价和按照规定由供需</w:t>
      </w:r>
      <w:r>
        <w:rPr>
          <w:rFonts w:ascii="仿宋_GB2312" w:eastAsia="仿宋_GB2312" w:hAnsi="微软雅黑" w:hint="eastAsia"/>
          <w:color w:val="333333"/>
          <w:sz w:val="32"/>
          <w:szCs w:val="32"/>
        </w:rPr>
        <w:lastRenderedPageBreak/>
        <w:t>双方协商确定的价格等），提供《全国医疗服务价格项目规范》所列的各项服务，可适用《营业税改征增值税试点过渡政策的规定》（财税〔2016〕36号印发）第一条第（七）项规定的免征增值税政策。</w:t>
      </w:r>
    </w:p>
    <w:p w:rsidR="00003EE6" w:rsidRDefault="00003EE6" w:rsidP="00003EE6">
      <w:pPr>
        <w:pStyle w:val="a5"/>
        <w:spacing w:after="195" w:line="720" w:lineRule="atLeast"/>
        <w:ind w:firstLine="79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三、自2019年2月1日至2020年12月31日，对企业集团内单位（含企业集团）之间的资金无偿借贷行为，免征增值税。</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四、保险公司开办一年期以上返还性人身保险产品，按照以下规定执行：</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（一）保险公司开办一年期以上返还性人身保险产品，在保险监管部门出具备案回执或批复文件前依法取得的保费收入,属于《财政部 国家税务总局关于一年期以上返还性人身保险产品营业税免税政策的通知》（财税〔2015〕86号)第一条、《营业税改征增值税试点过渡政策的规定》（财税〔2016〕36号印发）第一条第（二十一）项规定的保费收入。</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（二）保险公司符合财税〔2015〕86号第一条、第二条规定免税条件，且未列入财政部、税务总局发布的免征营业税名单的，可向主管税务机关办理备案手续。</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（三）保险公司开办一年期以上返还性人身保险产品，在列入财政部和税务总局发布的免征营业税名单或办理免税备案手续后，此前已缴纳营业税中尚未抵减或退还的部分，可抵减以后月份应缴纳的增值税。</w:t>
      </w:r>
    </w:p>
    <w:p w:rsidR="00003EE6" w:rsidRDefault="00003EE6" w:rsidP="00003EE6">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五、本通知自发布之日起执行。此前已发生未处理的事项，按本通知规定执行。</w:t>
      </w:r>
    </w:p>
    <w:p w:rsidR="00003EE6" w:rsidRDefault="00003EE6" w:rsidP="00003EE6">
      <w:pPr>
        <w:pStyle w:val="a5"/>
        <w:spacing w:after="195" w:line="720" w:lineRule="atLeast"/>
        <w:ind w:left="210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 xml:space="preserve">财政部 税务总局 </w:t>
      </w:r>
    </w:p>
    <w:p w:rsidR="00003EE6" w:rsidRDefault="00003EE6" w:rsidP="00003EE6">
      <w:pPr>
        <w:pStyle w:val="a5"/>
        <w:spacing w:after="195" w:line="720" w:lineRule="atLeast"/>
        <w:ind w:left="2100" w:firstLine="240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2019年2月2日</w:t>
      </w:r>
    </w:p>
    <w:p w:rsidR="000172BE" w:rsidRDefault="000172BE"/>
    <w:sectPr w:rsidR="00017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8D" w:rsidRDefault="004F458D" w:rsidP="00003EE6">
      <w:r>
        <w:separator/>
      </w:r>
    </w:p>
  </w:endnote>
  <w:endnote w:type="continuationSeparator" w:id="0">
    <w:p w:rsidR="004F458D" w:rsidRDefault="004F458D" w:rsidP="0000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8D" w:rsidRDefault="004F458D" w:rsidP="00003EE6">
      <w:r>
        <w:separator/>
      </w:r>
    </w:p>
  </w:footnote>
  <w:footnote w:type="continuationSeparator" w:id="0">
    <w:p w:rsidR="004F458D" w:rsidRDefault="004F458D" w:rsidP="00003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1A"/>
    <w:rsid w:val="00003EE6"/>
    <w:rsid w:val="000172BE"/>
    <w:rsid w:val="004F458D"/>
    <w:rsid w:val="00620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5C8CCA-B3D2-44C1-A764-1385A50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3EE6"/>
    <w:rPr>
      <w:sz w:val="18"/>
      <w:szCs w:val="18"/>
    </w:rPr>
  </w:style>
  <w:style w:type="paragraph" w:styleId="a4">
    <w:name w:val="footer"/>
    <w:basedOn w:val="a"/>
    <w:link w:val="Char0"/>
    <w:uiPriority w:val="99"/>
    <w:unhideWhenUsed/>
    <w:rsid w:val="00003EE6"/>
    <w:pPr>
      <w:tabs>
        <w:tab w:val="center" w:pos="4153"/>
        <w:tab w:val="right" w:pos="8306"/>
      </w:tabs>
      <w:snapToGrid w:val="0"/>
      <w:jc w:val="left"/>
    </w:pPr>
    <w:rPr>
      <w:sz w:val="18"/>
      <w:szCs w:val="18"/>
    </w:rPr>
  </w:style>
  <w:style w:type="character" w:customStyle="1" w:styleId="Char0">
    <w:name w:val="页脚 Char"/>
    <w:basedOn w:val="a0"/>
    <w:link w:val="a4"/>
    <w:uiPriority w:val="99"/>
    <w:rsid w:val="00003EE6"/>
    <w:rPr>
      <w:sz w:val="18"/>
      <w:szCs w:val="18"/>
    </w:rPr>
  </w:style>
  <w:style w:type="paragraph" w:styleId="a5">
    <w:name w:val="Normal (Web)"/>
    <w:basedOn w:val="a"/>
    <w:uiPriority w:val="99"/>
    <w:semiHidden/>
    <w:unhideWhenUsed/>
    <w:rsid w:val="00003EE6"/>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1189">
      <w:bodyDiv w:val="1"/>
      <w:marLeft w:val="0"/>
      <w:marRight w:val="0"/>
      <w:marTop w:val="0"/>
      <w:marBottom w:val="0"/>
      <w:divBdr>
        <w:top w:val="none" w:sz="0" w:space="0" w:color="auto"/>
        <w:left w:val="none" w:sz="0" w:space="0" w:color="auto"/>
        <w:bottom w:val="none" w:sz="0" w:space="0" w:color="auto"/>
        <w:right w:val="none" w:sz="0" w:space="0" w:color="auto"/>
      </w:divBdr>
      <w:divsChild>
        <w:div w:id="75907448">
          <w:marLeft w:val="0"/>
          <w:marRight w:val="0"/>
          <w:marTop w:val="0"/>
          <w:marBottom w:val="0"/>
          <w:divBdr>
            <w:top w:val="none" w:sz="0" w:space="0" w:color="auto"/>
            <w:left w:val="none" w:sz="0" w:space="0" w:color="auto"/>
            <w:bottom w:val="none" w:sz="0" w:space="0" w:color="auto"/>
            <w:right w:val="none" w:sz="0" w:space="0" w:color="auto"/>
          </w:divBdr>
          <w:divsChild>
            <w:div w:id="1741635965">
              <w:marLeft w:val="0"/>
              <w:marRight w:val="0"/>
              <w:marTop w:val="0"/>
              <w:marBottom w:val="0"/>
              <w:divBdr>
                <w:top w:val="none" w:sz="0" w:space="0" w:color="auto"/>
                <w:left w:val="none" w:sz="0" w:space="0" w:color="auto"/>
                <w:bottom w:val="none" w:sz="0" w:space="0" w:color="auto"/>
                <w:right w:val="none" w:sz="0" w:space="0" w:color="auto"/>
              </w:divBdr>
              <w:divsChild>
                <w:div w:id="1384911412">
                  <w:marLeft w:val="0"/>
                  <w:marRight w:val="0"/>
                  <w:marTop w:val="0"/>
                  <w:marBottom w:val="0"/>
                  <w:divBdr>
                    <w:top w:val="none" w:sz="0" w:space="0" w:color="auto"/>
                    <w:left w:val="none" w:sz="0" w:space="0" w:color="auto"/>
                    <w:bottom w:val="none" w:sz="0" w:space="0" w:color="auto"/>
                    <w:right w:val="none" w:sz="0" w:space="0" w:color="auto"/>
                  </w:divBdr>
                  <w:divsChild>
                    <w:div w:id="625236086">
                      <w:marLeft w:val="0"/>
                      <w:marRight w:val="0"/>
                      <w:marTop w:val="0"/>
                      <w:marBottom w:val="0"/>
                      <w:divBdr>
                        <w:top w:val="none" w:sz="0" w:space="0" w:color="auto"/>
                        <w:left w:val="none" w:sz="0" w:space="0" w:color="auto"/>
                        <w:bottom w:val="none" w:sz="0" w:space="0" w:color="auto"/>
                        <w:right w:val="none" w:sz="0" w:space="0" w:color="auto"/>
                      </w:divBdr>
                      <w:divsChild>
                        <w:div w:id="155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782</Characters>
  <Application>Microsoft Office Word</Application>
  <DocSecurity>0</DocSecurity>
  <Lines>6</Lines>
  <Paragraphs>1</Paragraphs>
  <ScaleCrop>false</ScaleCrop>
  <Company>china</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2019-04-01T07:50:00Z</dcterms:created>
  <dcterms:modified xsi:type="dcterms:W3CDTF">2019-04-01T07:50:00Z</dcterms:modified>
</cp:coreProperties>
</file>