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E45" w:rsidRPr="007A5E45" w:rsidRDefault="007A5E45" w:rsidP="007A5E45">
      <w:pPr>
        <w:widowControl/>
        <w:shd w:val="clear" w:color="auto" w:fill="FFFFFF"/>
        <w:spacing w:before="100" w:beforeAutospacing="1" w:after="100" w:afterAutospacing="1" w:line="590" w:lineRule="atLeast"/>
        <w:ind w:right="450" w:firstLine="600"/>
        <w:jc w:val="center"/>
        <w:rPr>
          <w:rFonts w:ascii="方正小标宋_GBK" w:eastAsia="方正小标宋_GBK" w:hAnsi="宋体" w:cs="宋体" w:hint="eastAsia"/>
          <w:color w:val="333333"/>
          <w:kern w:val="0"/>
          <w:sz w:val="44"/>
          <w:szCs w:val="44"/>
        </w:rPr>
      </w:pPr>
      <w:bookmarkStart w:id="0" w:name="_GoBack"/>
      <w:r w:rsidRPr="007A5E45">
        <w:rPr>
          <w:rFonts w:ascii="方正小标宋_GBK" w:eastAsia="方正小标宋_GBK" w:hAnsi="宋体" w:cs="宋体" w:hint="eastAsia"/>
          <w:color w:val="333333"/>
          <w:kern w:val="0"/>
          <w:sz w:val="44"/>
          <w:szCs w:val="44"/>
        </w:rPr>
        <w:t>个人所得税六项专项附加扣除政策自2019年1月1日起正式实施</w:t>
      </w:r>
    </w:p>
    <w:bookmarkEnd w:id="0"/>
    <w:p w:rsidR="007A5E45" w:rsidRDefault="007A5E45" w:rsidP="007A5E45">
      <w:pPr>
        <w:widowControl/>
        <w:shd w:val="clear" w:color="auto" w:fill="FFFFFF"/>
        <w:spacing w:before="100" w:beforeAutospacing="1" w:after="100" w:afterAutospacing="1" w:line="590" w:lineRule="atLeast"/>
        <w:ind w:firstLine="600"/>
        <w:jc w:val="left"/>
        <w:rPr>
          <w:rFonts w:ascii="仿宋_GB2312" w:eastAsia="仿宋_GB2312" w:hAnsi="宋体" w:cs="宋体"/>
          <w:color w:val="333333"/>
          <w:kern w:val="0"/>
          <w:sz w:val="30"/>
          <w:szCs w:val="30"/>
        </w:rPr>
      </w:pP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仿宋_GB2312" w:eastAsia="仿宋_GB2312" w:hAnsi="宋体" w:cs="宋体" w:hint="eastAsia"/>
          <w:color w:val="333333"/>
          <w:kern w:val="0"/>
          <w:sz w:val="30"/>
          <w:szCs w:val="30"/>
        </w:rPr>
        <w:t>自2019年1月1日起正式实施的个人所得税法建立了综合与分类相结合的个人所得税制，首次增加子女教育、继续教育、大病医疗、住房贷款利息、住房租金、赡养老人等6项专项附加扣除，这是此次个税改革最大的亮点之一。纳税人在计算应纳税所得额时，在扣除5000元的基本减除费用和“三险一金”等专项扣除外，还可以享受子女教育、继续教育、大病医疗、住房贷款利息、住房租金、赡养老人等6项专项附加扣除，让纳税人获得更大的减税红利，激发中低收入人群的消费潜力。增加专项附加扣除，意味着我国个人所得税制更趋于公平合理和改善民生。</w:t>
      </w:r>
    </w:p>
    <w:p w:rsidR="007A5E45" w:rsidRPr="007A5E45" w:rsidRDefault="007A5E45" w:rsidP="007A5E45">
      <w:pPr>
        <w:widowControl/>
        <w:shd w:val="clear" w:color="auto" w:fill="FFFFFF"/>
        <w:spacing w:before="100" w:beforeAutospacing="1" w:after="100" w:afterAutospacing="1" w:line="590" w:lineRule="atLeast"/>
        <w:ind w:left="638"/>
        <w:jc w:val="left"/>
        <w:rPr>
          <w:rFonts w:ascii="宋体" w:eastAsia="宋体" w:hAnsi="宋体" w:cs="宋体"/>
          <w:color w:val="333333"/>
          <w:kern w:val="0"/>
          <w:sz w:val="24"/>
          <w:szCs w:val="24"/>
        </w:rPr>
      </w:pPr>
      <w:r w:rsidRPr="007A5E45">
        <w:rPr>
          <w:rFonts w:ascii="黑体" w:eastAsia="黑体" w:hAnsi="黑体" w:cs="宋体" w:hint="eastAsia"/>
          <w:color w:val="333333"/>
          <w:kern w:val="0"/>
          <w:sz w:val="30"/>
          <w:szCs w:val="30"/>
        </w:rPr>
        <w:t>子女教育：按照每个子女每月1000元的标准定额扣除</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仿宋_GB2312" w:eastAsia="仿宋_GB2312" w:hAnsi="宋体" w:cs="宋体" w:hint="eastAsia"/>
          <w:color w:val="333333"/>
          <w:kern w:val="0"/>
          <w:sz w:val="30"/>
          <w:szCs w:val="30"/>
        </w:rPr>
        <w:t>纳税人的子女接受教育的相关支出，按照每个子女每月1000元的标准定额扣除。具体可扣除的教育阶段包括学前教育（年满3岁至小学入学前，不包括0-3岁子女）、义务教育（小学、初中教育）、高中阶段教育（普通高中、中等职业、技工教育)、高等教育（大学专科、大学本科、硕士研究生、博</w:t>
      </w:r>
      <w:r w:rsidRPr="007A5E45">
        <w:rPr>
          <w:rFonts w:ascii="仿宋_GB2312" w:eastAsia="仿宋_GB2312" w:hAnsi="宋体" w:cs="宋体" w:hint="eastAsia"/>
          <w:color w:val="333333"/>
          <w:kern w:val="0"/>
          <w:sz w:val="30"/>
          <w:szCs w:val="30"/>
        </w:rPr>
        <w:lastRenderedPageBreak/>
        <w:t>士研究生教育）。不论子女在境内、外接受教育，不论接受公办、民办教育，都可以按照规定享受子女教育扣除。父母可以选择由其中一方按扣除标准的100%扣除，也可以选择由双方分别按扣除标准的50%扣除。</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黑体" w:eastAsia="黑体" w:hAnsi="黑体" w:cs="宋体" w:hint="eastAsia"/>
          <w:color w:val="333333"/>
          <w:kern w:val="0"/>
          <w:sz w:val="30"/>
          <w:szCs w:val="30"/>
        </w:rPr>
        <w:t>继续教育：在学历（学位）教育期间按照每月400元定额扣除</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仿宋_GB2312" w:eastAsia="仿宋_GB2312" w:hAnsi="宋体" w:cs="宋体" w:hint="eastAsia"/>
          <w:color w:val="333333"/>
          <w:kern w:val="0"/>
          <w:sz w:val="30"/>
          <w:szCs w:val="30"/>
        </w:rPr>
        <w:t>纳税人在中国境内接受学历（学位）继续教育的支出，在学历（学位）教育期间按照每月400元定额扣除。同一学历（学位）继续教育的扣除期限不能超过48个月。接受技能人员和专业技术人员职业资格继续教育的支出，在取得相关证书的当年，按照3600元定额扣除。个人接受本科及以下学历（学位）继续教育，符合本办法规定扣除条件的，可以选择由其父母扣除，也可以选择由本人扣除。</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黑体" w:eastAsia="黑体" w:hAnsi="黑体" w:cs="宋体" w:hint="eastAsia"/>
          <w:color w:val="333333"/>
          <w:kern w:val="0"/>
          <w:sz w:val="30"/>
          <w:szCs w:val="30"/>
        </w:rPr>
        <w:t>大病医疗：扣除限额为80000元以内</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仿宋_GB2312" w:eastAsia="仿宋_GB2312" w:hAnsi="宋体" w:cs="宋体" w:hint="eastAsia"/>
          <w:color w:val="333333"/>
          <w:kern w:val="0"/>
          <w:sz w:val="30"/>
          <w:szCs w:val="30"/>
        </w:rPr>
        <w:t>在一个纳税年度内，纳税人发生的与基本医保相关的医药费用支出，扣除医保报销后个人负担（指医保目录范围内的自付部分）累计超过15000元的部分，由纳税人在办理年度汇算清缴时，在80000元限额内据实扣除。在扣除方式上，纳税人发生的医药费用支出可以选择由本人或者其配偶扣除；未成年子女发生的医药费用支出可以选择由其父母一方扣除。</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黑体" w:eastAsia="黑体" w:hAnsi="黑体" w:cs="宋体" w:hint="eastAsia"/>
          <w:color w:val="333333"/>
          <w:kern w:val="0"/>
          <w:sz w:val="30"/>
          <w:szCs w:val="30"/>
        </w:rPr>
        <w:lastRenderedPageBreak/>
        <w:t>住房贷款利息：首套住房贷款利息支出，按照每月1000元的标准定额扣除，扣除期限最长不超过20年</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仿宋_GB2312" w:eastAsia="仿宋_GB2312" w:hAnsi="宋体" w:cs="宋体" w:hint="eastAsia"/>
          <w:color w:val="333333"/>
          <w:kern w:val="0"/>
          <w:sz w:val="30"/>
          <w:szCs w:val="30"/>
        </w:rPr>
        <w:t>纳税人本人或者配偶单独或者共同使用商业银行或者住房公积金个人住房贷款为本人或者其配偶购买中国境内住房，发生的首套住房贷款利息支出，在实际发生贷款利息的年度，按照每月1000元的标准定额扣除，扣除期限最长不超过240个月。纳税人只能享受一次首套住房贷款的利息扣除。经夫妻双方约定，可以选择由其中一方扣除，具体扣除方式在一个纳税年度内不能变更。</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仿宋_GB2312" w:eastAsia="仿宋_GB2312" w:hAnsi="宋体" w:cs="宋体" w:hint="eastAsia"/>
          <w:color w:val="333333"/>
          <w:kern w:val="0"/>
          <w:sz w:val="30"/>
          <w:szCs w:val="30"/>
        </w:rPr>
        <w:t>夫妻双方婚前分别购买住房发生的首套住房贷款利息支出，婚后可以选择其中一套购买的住房，由购买方按扣除标准的100%扣除，也可以由夫妻双方对各自购买的住房分别按扣除标准的50%扣除，具体扣除方式在一个纳税年度内不能变更。</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黑体" w:eastAsia="黑体" w:hAnsi="黑体" w:cs="宋体" w:hint="eastAsia"/>
          <w:color w:val="333333"/>
          <w:kern w:val="0"/>
          <w:sz w:val="30"/>
          <w:szCs w:val="30"/>
        </w:rPr>
        <w:t>住房租金：分三档，每月定额扣除800-1500元</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仿宋_GB2312" w:eastAsia="仿宋_GB2312" w:hAnsi="宋体" w:cs="宋体" w:hint="eastAsia"/>
          <w:color w:val="333333"/>
          <w:kern w:val="0"/>
          <w:sz w:val="30"/>
          <w:szCs w:val="30"/>
        </w:rPr>
        <w:t>纳税人在主要工作城市没有自有住房而发生的住房租金支出，可以按照以下标准定额扣除：直辖市、省会（首府）城市、计划单列市以及国务院确定的其他城市，扣除标准为每月1500元；除第一项所列城市以外，市辖区户籍人口超过100万的城市，扣除标准为每月1100元；市辖区户籍人口不超过100万的城市，扣除标准为每月800元。纳税人的配偶在纳税人的</w:t>
      </w:r>
      <w:r w:rsidRPr="007A5E45">
        <w:rPr>
          <w:rFonts w:ascii="仿宋_GB2312" w:eastAsia="仿宋_GB2312" w:hAnsi="宋体" w:cs="宋体" w:hint="eastAsia"/>
          <w:color w:val="333333"/>
          <w:kern w:val="0"/>
          <w:sz w:val="30"/>
          <w:szCs w:val="30"/>
        </w:rPr>
        <w:lastRenderedPageBreak/>
        <w:t>主要工作城市有自有住房的，视同纳税人在主要工作城市有自有住房。夫妻双方主要工作城市相同的，只能由一方扣除住房租金支出。</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仿宋_GB2312" w:eastAsia="仿宋_GB2312" w:hAnsi="宋体" w:cs="宋体" w:hint="eastAsia"/>
          <w:color w:val="333333"/>
          <w:kern w:val="0"/>
          <w:sz w:val="30"/>
          <w:szCs w:val="30"/>
        </w:rPr>
        <w:t>纳税人及其配偶在一个纳税年度内不能同时分别享受住房贷款利息和住房租金专项附加扣除。</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黑体" w:eastAsia="黑体" w:hAnsi="黑体" w:cs="宋体" w:hint="eastAsia"/>
          <w:color w:val="333333"/>
          <w:kern w:val="0"/>
          <w:sz w:val="30"/>
          <w:szCs w:val="30"/>
        </w:rPr>
        <w:t>赡养老人：按照每月2000元的标准扣除</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仿宋_GB2312" w:eastAsia="仿宋_GB2312" w:hAnsi="宋体" w:cs="宋体" w:hint="eastAsia"/>
          <w:color w:val="333333"/>
          <w:kern w:val="0"/>
          <w:sz w:val="30"/>
          <w:szCs w:val="30"/>
        </w:rPr>
        <w:t>纳税人赡养一位及以上被赡养人的赡养支出，统一按照以下标准定额扣除：纳税人为独生子女的，按照每月2000元的标准定额扣除；纳税人为非独生子女的，由其与兄弟姐妹分摊每月2000元的扣除额度，每人分摊的额度不能超过每月1000元。</w:t>
      </w:r>
    </w:p>
    <w:p w:rsidR="007A5E45" w:rsidRPr="007A5E45" w:rsidRDefault="007A5E45" w:rsidP="007A5E45">
      <w:pPr>
        <w:widowControl/>
        <w:shd w:val="clear" w:color="auto" w:fill="FFFFFF"/>
        <w:spacing w:before="100" w:beforeAutospacing="1" w:after="100" w:afterAutospacing="1" w:line="590" w:lineRule="atLeast"/>
        <w:ind w:firstLine="600"/>
        <w:jc w:val="left"/>
        <w:rPr>
          <w:rFonts w:ascii="宋体" w:eastAsia="宋体" w:hAnsi="宋体" w:cs="宋体"/>
          <w:color w:val="333333"/>
          <w:kern w:val="0"/>
          <w:sz w:val="24"/>
          <w:szCs w:val="24"/>
        </w:rPr>
      </w:pPr>
      <w:r w:rsidRPr="007A5E45">
        <w:rPr>
          <w:rFonts w:ascii="仿宋_GB2312" w:eastAsia="仿宋_GB2312" w:hAnsi="宋体" w:cs="宋体" w:hint="eastAsia"/>
          <w:color w:val="333333"/>
          <w:kern w:val="0"/>
          <w:sz w:val="30"/>
          <w:szCs w:val="30"/>
        </w:rPr>
        <w:t>除大病医疗外，子女教育、继续教育、住房贷款利息或住房租金、赡养老人专项附加扣除既可以在日常由单位发工资时按月预扣税款时办理，也可以在次年3月1日至6月30日自行汇算清缴申报办理。</w:t>
      </w:r>
    </w:p>
    <w:p w:rsidR="000172BE" w:rsidRPr="007A5E45" w:rsidRDefault="000172BE" w:rsidP="007A5E45"/>
    <w:sectPr w:rsidR="000172BE" w:rsidRPr="007A5E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2EE" w:rsidRDefault="009202EE" w:rsidP="007A5E45">
      <w:r>
        <w:separator/>
      </w:r>
    </w:p>
  </w:endnote>
  <w:endnote w:type="continuationSeparator" w:id="0">
    <w:p w:rsidR="009202EE" w:rsidRDefault="009202EE" w:rsidP="007A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2EE" w:rsidRDefault="009202EE" w:rsidP="007A5E45">
      <w:r>
        <w:separator/>
      </w:r>
    </w:p>
  </w:footnote>
  <w:footnote w:type="continuationSeparator" w:id="0">
    <w:p w:rsidR="009202EE" w:rsidRDefault="009202EE" w:rsidP="007A5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8D8"/>
    <w:rsid w:val="000172BE"/>
    <w:rsid w:val="007A5E45"/>
    <w:rsid w:val="008B08D8"/>
    <w:rsid w:val="0092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707020-3CCE-4272-A29B-BC8FEC78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5E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5E45"/>
    <w:rPr>
      <w:sz w:val="18"/>
      <w:szCs w:val="18"/>
    </w:rPr>
  </w:style>
  <w:style w:type="paragraph" w:styleId="a4">
    <w:name w:val="footer"/>
    <w:basedOn w:val="a"/>
    <w:link w:val="Char0"/>
    <w:uiPriority w:val="99"/>
    <w:unhideWhenUsed/>
    <w:rsid w:val="007A5E45"/>
    <w:pPr>
      <w:tabs>
        <w:tab w:val="center" w:pos="4153"/>
        <w:tab w:val="right" w:pos="8306"/>
      </w:tabs>
      <w:snapToGrid w:val="0"/>
      <w:jc w:val="left"/>
    </w:pPr>
    <w:rPr>
      <w:sz w:val="18"/>
      <w:szCs w:val="18"/>
    </w:rPr>
  </w:style>
  <w:style w:type="character" w:customStyle="1" w:styleId="Char0">
    <w:name w:val="页脚 Char"/>
    <w:basedOn w:val="a0"/>
    <w:link w:val="a4"/>
    <w:uiPriority w:val="99"/>
    <w:rsid w:val="007A5E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703911">
      <w:bodyDiv w:val="1"/>
      <w:marLeft w:val="0"/>
      <w:marRight w:val="0"/>
      <w:marTop w:val="0"/>
      <w:marBottom w:val="0"/>
      <w:divBdr>
        <w:top w:val="none" w:sz="0" w:space="0" w:color="auto"/>
        <w:left w:val="none" w:sz="0" w:space="0" w:color="auto"/>
        <w:bottom w:val="none" w:sz="0" w:space="0" w:color="auto"/>
        <w:right w:val="none" w:sz="0" w:space="0" w:color="auto"/>
      </w:divBdr>
      <w:divsChild>
        <w:div w:id="1312521763">
          <w:marLeft w:val="0"/>
          <w:marRight w:val="0"/>
          <w:marTop w:val="0"/>
          <w:marBottom w:val="0"/>
          <w:divBdr>
            <w:top w:val="none" w:sz="0" w:space="0" w:color="auto"/>
            <w:left w:val="none" w:sz="0" w:space="0" w:color="auto"/>
            <w:bottom w:val="none" w:sz="0" w:space="0" w:color="auto"/>
            <w:right w:val="none" w:sz="0" w:space="0" w:color="auto"/>
          </w:divBdr>
          <w:divsChild>
            <w:div w:id="292179909">
              <w:marLeft w:val="0"/>
              <w:marRight w:val="0"/>
              <w:marTop w:val="0"/>
              <w:marBottom w:val="0"/>
              <w:divBdr>
                <w:top w:val="none" w:sz="0" w:space="0" w:color="auto"/>
                <w:left w:val="none" w:sz="0" w:space="0" w:color="auto"/>
                <w:bottom w:val="none" w:sz="0" w:space="0" w:color="auto"/>
                <w:right w:val="none" w:sz="0" w:space="0" w:color="auto"/>
              </w:divBdr>
              <w:divsChild>
                <w:div w:id="690883191">
                  <w:marLeft w:val="0"/>
                  <w:marRight w:val="0"/>
                  <w:marTop w:val="0"/>
                  <w:marBottom w:val="0"/>
                  <w:divBdr>
                    <w:top w:val="none" w:sz="0" w:space="0" w:color="auto"/>
                    <w:left w:val="none" w:sz="0" w:space="0" w:color="auto"/>
                    <w:bottom w:val="none" w:sz="0" w:space="0" w:color="auto"/>
                    <w:right w:val="none" w:sz="0" w:space="0" w:color="auto"/>
                  </w:divBdr>
                  <w:divsChild>
                    <w:div w:id="1907689864">
                      <w:marLeft w:val="0"/>
                      <w:marRight w:val="0"/>
                      <w:marTop w:val="0"/>
                      <w:marBottom w:val="0"/>
                      <w:divBdr>
                        <w:top w:val="none" w:sz="0" w:space="0" w:color="auto"/>
                        <w:left w:val="none" w:sz="0" w:space="0" w:color="auto"/>
                        <w:bottom w:val="none" w:sz="0" w:space="0" w:color="auto"/>
                        <w:right w:val="none" w:sz="0" w:space="0" w:color="auto"/>
                      </w:divBdr>
                      <w:divsChild>
                        <w:div w:id="1438139510">
                          <w:marLeft w:val="0"/>
                          <w:marRight w:val="0"/>
                          <w:marTop w:val="0"/>
                          <w:marBottom w:val="0"/>
                          <w:divBdr>
                            <w:top w:val="none" w:sz="0" w:space="0" w:color="auto"/>
                            <w:left w:val="none" w:sz="0" w:space="0" w:color="auto"/>
                            <w:bottom w:val="none" w:sz="0" w:space="0" w:color="auto"/>
                            <w:right w:val="none" w:sz="0" w:space="0" w:color="auto"/>
                          </w:divBdr>
                          <w:divsChild>
                            <w:div w:id="1580287240">
                              <w:marLeft w:val="0"/>
                              <w:marRight w:val="0"/>
                              <w:marTop w:val="30"/>
                              <w:marBottom w:val="0"/>
                              <w:divBdr>
                                <w:top w:val="none" w:sz="0" w:space="0" w:color="auto"/>
                                <w:left w:val="none" w:sz="0" w:space="0" w:color="auto"/>
                                <w:bottom w:val="none" w:sz="0" w:space="0" w:color="auto"/>
                                <w:right w:val="none" w:sz="0" w:space="0" w:color="auto"/>
                              </w:divBdr>
                              <w:divsChild>
                                <w:div w:id="1901863594">
                                  <w:marLeft w:val="0"/>
                                  <w:marRight w:val="0"/>
                                  <w:marTop w:val="0"/>
                                  <w:marBottom w:val="0"/>
                                  <w:divBdr>
                                    <w:top w:val="none" w:sz="0" w:space="0" w:color="auto"/>
                                    <w:left w:val="none" w:sz="0" w:space="0" w:color="auto"/>
                                    <w:bottom w:val="none" w:sz="0" w:space="0" w:color="auto"/>
                                    <w:right w:val="none" w:sz="0" w:space="0" w:color="auto"/>
                                  </w:divBdr>
                                  <w:divsChild>
                                    <w:div w:id="1663699218">
                                      <w:marLeft w:val="0"/>
                                      <w:marRight w:val="0"/>
                                      <w:marTop w:val="0"/>
                                      <w:marBottom w:val="0"/>
                                      <w:divBdr>
                                        <w:top w:val="none" w:sz="0" w:space="0" w:color="auto"/>
                                        <w:left w:val="none" w:sz="0" w:space="0" w:color="auto"/>
                                        <w:bottom w:val="none" w:sz="0" w:space="0" w:color="auto"/>
                                        <w:right w:val="none" w:sz="0" w:space="0" w:color="auto"/>
                                      </w:divBdr>
                                      <w:divsChild>
                                        <w:div w:id="506821953">
                                          <w:marLeft w:val="0"/>
                                          <w:marRight w:val="0"/>
                                          <w:marTop w:val="0"/>
                                          <w:marBottom w:val="0"/>
                                          <w:divBdr>
                                            <w:top w:val="none" w:sz="0" w:space="0" w:color="auto"/>
                                            <w:left w:val="none" w:sz="0" w:space="0" w:color="auto"/>
                                            <w:bottom w:val="none" w:sz="0" w:space="0" w:color="auto"/>
                                            <w:right w:val="none" w:sz="0" w:space="0" w:color="auto"/>
                                          </w:divBdr>
                                          <w:divsChild>
                                            <w:div w:id="13548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127016">
      <w:bodyDiv w:val="1"/>
      <w:marLeft w:val="0"/>
      <w:marRight w:val="0"/>
      <w:marTop w:val="0"/>
      <w:marBottom w:val="0"/>
      <w:divBdr>
        <w:top w:val="none" w:sz="0" w:space="0" w:color="auto"/>
        <w:left w:val="none" w:sz="0" w:space="0" w:color="auto"/>
        <w:bottom w:val="none" w:sz="0" w:space="0" w:color="auto"/>
        <w:right w:val="none" w:sz="0" w:space="0" w:color="auto"/>
      </w:divBdr>
      <w:divsChild>
        <w:div w:id="257755766">
          <w:marLeft w:val="0"/>
          <w:marRight w:val="0"/>
          <w:marTop w:val="0"/>
          <w:marBottom w:val="0"/>
          <w:divBdr>
            <w:top w:val="none" w:sz="0" w:space="0" w:color="auto"/>
            <w:left w:val="none" w:sz="0" w:space="0" w:color="auto"/>
            <w:bottom w:val="none" w:sz="0" w:space="0" w:color="auto"/>
            <w:right w:val="none" w:sz="0" w:space="0" w:color="auto"/>
          </w:divBdr>
          <w:divsChild>
            <w:div w:id="1694064170">
              <w:marLeft w:val="0"/>
              <w:marRight w:val="0"/>
              <w:marTop w:val="0"/>
              <w:marBottom w:val="0"/>
              <w:divBdr>
                <w:top w:val="none" w:sz="0" w:space="0" w:color="auto"/>
                <w:left w:val="none" w:sz="0" w:space="0" w:color="auto"/>
                <w:bottom w:val="none" w:sz="0" w:space="0" w:color="auto"/>
                <w:right w:val="none" w:sz="0" w:space="0" w:color="auto"/>
              </w:divBdr>
              <w:divsChild>
                <w:div w:id="1357972232">
                  <w:marLeft w:val="0"/>
                  <w:marRight w:val="0"/>
                  <w:marTop w:val="0"/>
                  <w:marBottom w:val="0"/>
                  <w:divBdr>
                    <w:top w:val="none" w:sz="0" w:space="0" w:color="auto"/>
                    <w:left w:val="none" w:sz="0" w:space="0" w:color="auto"/>
                    <w:bottom w:val="none" w:sz="0" w:space="0" w:color="auto"/>
                    <w:right w:val="none" w:sz="0" w:space="0" w:color="auto"/>
                  </w:divBdr>
                  <w:divsChild>
                    <w:div w:id="974798678">
                      <w:marLeft w:val="0"/>
                      <w:marRight w:val="0"/>
                      <w:marTop w:val="0"/>
                      <w:marBottom w:val="0"/>
                      <w:divBdr>
                        <w:top w:val="none" w:sz="0" w:space="0" w:color="auto"/>
                        <w:left w:val="none" w:sz="0" w:space="0" w:color="auto"/>
                        <w:bottom w:val="none" w:sz="0" w:space="0" w:color="auto"/>
                        <w:right w:val="none" w:sz="0" w:space="0" w:color="auto"/>
                      </w:divBdr>
                      <w:divsChild>
                        <w:div w:id="1462724533">
                          <w:marLeft w:val="0"/>
                          <w:marRight w:val="0"/>
                          <w:marTop w:val="0"/>
                          <w:marBottom w:val="0"/>
                          <w:divBdr>
                            <w:top w:val="none" w:sz="0" w:space="0" w:color="auto"/>
                            <w:left w:val="none" w:sz="0" w:space="0" w:color="auto"/>
                            <w:bottom w:val="none" w:sz="0" w:space="0" w:color="auto"/>
                            <w:right w:val="none" w:sz="0" w:space="0" w:color="auto"/>
                          </w:divBdr>
                          <w:divsChild>
                            <w:div w:id="763383339">
                              <w:marLeft w:val="0"/>
                              <w:marRight w:val="0"/>
                              <w:marTop w:val="30"/>
                              <w:marBottom w:val="0"/>
                              <w:divBdr>
                                <w:top w:val="none" w:sz="0" w:space="0" w:color="auto"/>
                                <w:left w:val="none" w:sz="0" w:space="0" w:color="auto"/>
                                <w:bottom w:val="none" w:sz="0" w:space="0" w:color="auto"/>
                                <w:right w:val="none" w:sz="0" w:space="0" w:color="auto"/>
                              </w:divBdr>
                              <w:divsChild>
                                <w:div w:id="1391919702">
                                  <w:marLeft w:val="0"/>
                                  <w:marRight w:val="0"/>
                                  <w:marTop w:val="0"/>
                                  <w:marBottom w:val="0"/>
                                  <w:divBdr>
                                    <w:top w:val="none" w:sz="0" w:space="0" w:color="auto"/>
                                    <w:left w:val="none" w:sz="0" w:space="0" w:color="auto"/>
                                    <w:bottom w:val="none" w:sz="0" w:space="0" w:color="auto"/>
                                    <w:right w:val="none" w:sz="0" w:space="0" w:color="auto"/>
                                  </w:divBdr>
                                  <w:divsChild>
                                    <w:div w:id="2117825219">
                                      <w:marLeft w:val="0"/>
                                      <w:marRight w:val="0"/>
                                      <w:marTop w:val="0"/>
                                      <w:marBottom w:val="0"/>
                                      <w:divBdr>
                                        <w:top w:val="none" w:sz="0" w:space="0" w:color="auto"/>
                                        <w:left w:val="none" w:sz="0" w:space="0" w:color="auto"/>
                                        <w:bottom w:val="none" w:sz="0" w:space="0" w:color="auto"/>
                                        <w:right w:val="none" w:sz="0" w:space="0" w:color="auto"/>
                                      </w:divBdr>
                                      <w:divsChild>
                                        <w:div w:id="712925731">
                                          <w:marLeft w:val="0"/>
                                          <w:marRight w:val="0"/>
                                          <w:marTop w:val="0"/>
                                          <w:marBottom w:val="0"/>
                                          <w:divBdr>
                                            <w:top w:val="none" w:sz="0" w:space="0" w:color="auto"/>
                                            <w:left w:val="none" w:sz="0" w:space="0" w:color="auto"/>
                                            <w:bottom w:val="none" w:sz="0" w:space="0" w:color="auto"/>
                                            <w:right w:val="none" w:sz="0" w:space="0" w:color="auto"/>
                                          </w:divBdr>
                                          <w:divsChild>
                                            <w:div w:id="512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265</Words>
  <Characters>1511</Characters>
  <Application>Microsoft Office Word</Application>
  <DocSecurity>0</DocSecurity>
  <Lines>12</Lines>
  <Paragraphs>3</Paragraphs>
  <ScaleCrop>false</ScaleCrop>
  <Company>china</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2019-04-01T07:59:00Z</dcterms:created>
  <dcterms:modified xsi:type="dcterms:W3CDTF">2019-04-01T08:00:00Z</dcterms:modified>
</cp:coreProperties>
</file>