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A08" w:rsidRPr="00793A08" w:rsidRDefault="00793A08" w:rsidP="00793A08">
      <w:pPr>
        <w:spacing w:line="700" w:lineRule="exact"/>
        <w:jc w:val="center"/>
        <w:rPr>
          <w:rFonts w:ascii="方正小标宋_GBK" w:eastAsia="方正小标宋_GBK" w:hint="eastAsia"/>
          <w:sz w:val="44"/>
          <w:szCs w:val="44"/>
        </w:rPr>
      </w:pPr>
      <w:r w:rsidRPr="00793A08">
        <w:rPr>
          <w:rFonts w:ascii="方正小标宋_GBK" w:eastAsia="方正小标宋_GBK" w:hint="eastAsia"/>
          <w:sz w:val="44"/>
          <w:szCs w:val="44"/>
        </w:rPr>
        <w:t>财政部 税务总局 国家发展改革委 商务部关于扩大境外投资者以分配利润直接投资暂不征收预提所得税政策适用范围的通知</w:t>
      </w:r>
    </w:p>
    <w:p w:rsidR="00793A08" w:rsidRPr="00793A08" w:rsidRDefault="00793A08" w:rsidP="00793A08">
      <w:pPr>
        <w:spacing w:line="560" w:lineRule="exact"/>
        <w:rPr>
          <w:rFonts w:ascii="仿宋_GB2312" w:eastAsia="仿宋_GB2312" w:hint="eastAsia"/>
          <w:sz w:val="32"/>
          <w:szCs w:val="32"/>
        </w:rPr>
      </w:pPr>
    </w:p>
    <w:p w:rsidR="00793A08" w:rsidRPr="00793A08" w:rsidRDefault="00793A08" w:rsidP="00793A08">
      <w:pPr>
        <w:spacing w:line="560" w:lineRule="exact"/>
        <w:jc w:val="center"/>
        <w:rPr>
          <w:rFonts w:ascii="仿宋_GB2312" w:eastAsia="仿宋_GB2312" w:hint="eastAsia"/>
          <w:sz w:val="32"/>
          <w:szCs w:val="32"/>
        </w:rPr>
      </w:pPr>
      <w:r w:rsidRPr="00793A08">
        <w:rPr>
          <w:rFonts w:ascii="仿宋_GB2312" w:eastAsia="仿宋_GB2312" w:hint="eastAsia"/>
          <w:sz w:val="32"/>
          <w:szCs w:val="32"/>
        </w:rPr>
        <w:t>财税〔2018〕102号</w:t>
      </w:r>
    </w:p>
    <w:p w:rsidR="00793A08" w:rsidRPr="00793A08" w:rsidRDefault="00793A08" w:rsidP="00793A08">
      <w:pPr>
        <w:spacing w:line="560" w:lineRule="exact"/>
        <w:rPr>
          <w:rFonts w:ascii="仿宋_GB2312" w:eastAsia="仿宋_GB2312" w:hint="eastAsia"/>
          <w:sz w:val="32"/>
          <w:szCs w:val="32"/>
        </w:rPr>
      </w:pPr>
    </w:p>
    <w:p w:rsidR="00793A08" w:rsidRPr="00793A08" w:rsidRDefault="00793A08" w:rsidP="00793A08">
      <w:pPr>
        <w:spacing w:line="560" w:lineRule="exact"/>
        <w:rPr>
          <w:rFonts w:ascii="仿宋_GB2312" w:eastAsia="仿宋_GB2312" w:hint="eastAsia"/>
          <w:sz w:val="32"/>
          <w:szCs w:val="32"/>
        </w:rPr>
      </w:pPr>
      <w:r w:rsidRPr="00793A08">
        <w:rPr>
          <w:rFonts w:ascii="仿宋_GB2312" w:eastAsia="仿宋_GB2312" w:hint="eastAsia"/>
          <w:sz w:val="32"/>
          <w:szCs w:val="32"/>
        </w:rPr>
        <w:t>各省、自治区、直辖市、计划单列市财政厅（局）、发展改革委、商务主管部门，国家税务总局各省、自治区、直辖市、计划单列市税务局，新疆生产建设兵团财政局、发展改革委、商务局：</w:t>
      </w:r>
    </w:p>
    <w:p w:rsidR="00793A08" w:rsidRPr="00793A08" w:rsidRDefault="00793A08" w:rsidP="00793A08">
      <w:pPr>
        <w:spacing w:line="560" w:lineRule="exact"/>
        <w:rPr>
          <w:rFonts w:ascii="仿宋_GB2312" w:eastAsia="仿宋_GB2312" w:hint="eastAsia"/>
          <w:sz w:val="32"/>
          <w:szCs w:val="32"/>
        </w:rPr>
      </w:pPr>
      <w:r w:rsidRPr="00793A08">
        <w:rPr>
          <w:rFonts w:ascii="仿宋_GB2312" w:eastAsia="仿宋_GB2312" w:hint="eastAsia"/>
          <w:sz w:val="32"/>
          <w:szCs w:val="32"/>
        </w:rPr>
        <w:t xml:space="preserve">　　为贯彻落实党中央、国务院决策部署，进一步鼓励境外投资者在华投资，现就境外投资者以分配利润直接投资暂不征收预提所得税政策问题通知如下：</w:t>
      </w:r>
      <w:bookmarkStart w:id="0" w:name="_GoBack"/>
      <w:bookmarkEnd w:id="0"/>
    </w:p>
    <w:p w:rsidR="00793A08" w:rsidRPr="00793A08" w:rsidRDefault="00793A08" w:rsidP="00793A08">
      <w:pPr>
        <w:spacing w:line="560" w:lineRule="exact"/>
        <w:rPr>
          <w:rFonts w:ascii="仿宋_GB2312" w:eastAsia="仿宋_GB2312" w:hint="eastAsia"/>
          <w:sz w:val="32"/>
          <w:szCs w:val="32"/>
        </w:rPr>
      </w:pPr>
      <w:r w:rsidRPr="00793A08">
        <w:rPr>
          <w:rFonts w:ascii="仿宋_GB2312" w:eastAsia="仿宋_GB2312" w:hint="eastAsia"/>
          <w:sz w:val="32"/>
          <w:szCs w:val="32"/>
        </w:rPr>
        <w:t xml:space="preserve">　　一、对境外投资者从中国境内居民企业分配的利润，用于境内直接投资暂不征收预提所得税政策的适用范围，由外商投资鼓励类项目扩大至所有非禁止外商投资的项目和领域。</w:t>
      </w:r>
    </w:p>
    <w:p w:rsidR="00793A08" w:rsidRPr="00793A08" w:rsidRDefault="00793A08" w:rsidP="00793A08">
      <w:pPr>
        <w:spacing w:line="560" w:lineRule="exact"/>
        <w:rPr>
          <w:rFonts w:ascii="仿宋_GB2312" w:eastAsia="仿宋_GB2312" w:hint="eastAsia"/>
          <w:sz w:val="32"/>
          <w:szCs w:val="32"/>
        </w:rPr>
      </w:pPr>
      <w:r w:rsidRPr="00793A08">
        <w:rPr>
          <w:rFonts w:ascii="仿宋_GB2312" w:eastAsia="仿宋_GB2312" w:hint="eastAsia"/>
          <w:sz w:val="32"/>
          <w:szCs w:val="32"/>
        </w:rPr>
        <w:t xml:space="preserve">　　二、境外投资者暂不征收预提所得税须同时满足以下条件：</w:t>
      </w:r>
    </w:p>
    <w:p w:rsidR="00793A08" w:rsidRPr="00793A08" w:rsidRDefault="00793A08" w:rsidP="00793A08">
      <w:pPr>
        <w:spacing w:line="560" w:lineRule="exact"/>
        <w:rPr>
          <w:rFonts w:ascii="仿宋_GB2312" w:eastAsia="仿宋_GB2312" w:hint="eastAsia"/>
          <w:sz w:val="32"/>
          <w:szCs w:val="32"/>
        </w:rPr>
      </w:pPr>
      <w:r w:rsidRPr="00793A08">
        <w:rPr>
          <w:rFonts w:ascii="仿宋_GB2312" w:eastAsia="仿宋_GB2312" w:hint="eastAsia"/>
          <w:sz w:val="32"/>
          <w:szCs w:val="32"/>
        </w:rPr>
        <w:t xml:space="preserve">　　（一）境外投资者以分得利润进行的直接投资，包括境外投资者以分得利润进行的增资、新建、股权收购等权益性投资行为，但不包括新增、转增、收购上市公司股份（符合条件的战略投资除外）。具体是指：</w:t>
      </w:r>
    </w:p>
    <w:p w:rsidR="00793A08" w:rsidRPr="00793A08" w:rsidRDefault="00793A08" w:rsidP="00793A08">
      <w:pPr>
        <w:spacing w:line="560" w:lineRule="exact"/>
        <w:rPr>
          <w:rFonts w:ascii="仿宋_GB2312" w:eastAsia="仿宋_GB2312" w:hint="eastAsia"/>
          <w:sz w:val="32"/>
          <w:szCs w:val="32"/>
        </w:rPr>
      </w:pPr>
      <w:r w:rsidRPr="00793A08">
        <w:rPr>
          <w:rFonts w:ascii="仿宋_GB2312" w:eastAsia="仿宋_GB2312" w:hint="eastAsia"/>
          <w:sz w:val="32"/>
          <w:szCs w:val="32"/>
        </w:rPr>
        <w:t xml:space="preserve">　　1.新增或转增中国境内居民企业实收资本或者资本公积；</w:t>
      </w:r>
    </w:p>
    <w:p w:rsidR="00793A08" w:rsidRPr="00793A08" w:rsidRDefault="00793A08" w:rsidP="00793A08">
      <w:pPr>
        <w:spacing w:line="560" w:lineRule="exact"/>
        <w:rPr>
          <w:rFonts w:ascii="仿宋_GB2312" w:eastAsia="仿宋_GB2312" w:hint="eastAsia"/>
          <w:sz w:val="32"/>
          <w:szCs w:val="32"/>
        </w:rPr>
      </w:pPr>
      <w:r w:rsidRPr="00793A08">
        <w:rPr>
          <w:rFonts w:ascii="仿宋_GB2312" w:eastAsia="仿宋_GB2312" w:hint="eastAsia"/>
          <w:sz w:val="32"/>
          <w:szCs w:val="32"/>
        </w:rPr>
        <w:lastRenderedPageBreak/>
        <w:t xml:space="preserve">　　2.在中国境内投资新建居民企业；</w:t>
      </w:r>
    </w:p>
    <w:p w:rsidR="00793A08" w:rsidRPr="00793A08" w:rsidRDefault="00793A08" w:rsidP="00793A08">
      <w:pPr>
        <w:spacing w:line="560" w:lineRule="exact"/>
        <w:rPr>
          <w:rFonts w:ascii="仿宋_GB2312" w:eastAsia="仿宋_GB2312" w:hint="eastAsia"/>
          <w:sz w:val="32"/>
          <w:szCs w:val="32"/>
        </w:rPr>
      </w:pPr>
      <w:r w:rsidRPr="00793A08">
        <w:rPr>
          <w:rFonts w:ascii="仿宋_GB2312" w:eastAsia="仿宋_GB2312" w:hint="eastAsia"/>
          <w:sz w:val="32"/>
          <w:szCs w:val="32"/>
        </w:rPr>
        <w:t xml:space="preserve">　　3.从非关联方收购中国境内居民企业股权</w:t>
      </w:r>
      <w:r>
        <w:rPr>
          <w:rFonts w:ascii="仿宋_GB2312" w:eastAsia="仿宋_GB2312" w:hint="eastAsia"/>
          <w:sz w:val="32"/>
          <w:szCs w:val="32"/>
        </w:rPr>
        <w:t>;</w:t>
      </w:r>
    </w:p>
    <w:p w:rsidR="00793A08" w:rsidRPr="00793A08" w:rsidRDefault="00793A08" w:rsidP="00793A08">
      <w:pPr>
        <w:spacing w:line="560" w:lineRule="exact"/>
        <w:rPr>
          <w:rFonts w:ascii="仿宋_GB2312" w:eastAsia="仿宋_GB2312" w:hint="eastAsia"/>
          <w:sz w:val="32"/>
          <w:szCs w:val="32"/>
        </w:rPr>
      </w:pPr>
      <w:r w:rsidRPr="00793A08">
        <w:rPr>
          <w:rFonts w:ascii="仿宋_GB2312" w:eastAsia="仿宋_GB2312" w:hint="eastAsia"/>
          <w:sz w:val="32"/>
          <w:szCs w:val="32"/>
        </w:rPr>
        <w:t xml:space="preserve">　　4.财政部、税务总局规定的其他方式。</w:t>
      </w:r>
    </w:p>
    <w:p w:rsidR="00793A08" w:rsidRPr="00793A08" w:rsidRDefault="00793A08" w:rsidP="00793A08">
      <w:pPr>
        <w:spacing w:line="560" w:lineRule="exact"/>
        <w:rPr>
          <w:rFonts w:ascii="仿宋_GB2312" w:eastAsia="仿宋_GB2312" w:hint="eastAsia"/>
          <w:sz w:val="32"/>
          <w:szCs w:val="32"/>
        </w:rPr>
      </w:pPr>
      <w:r w:rsidRPr="00793A08">
        <w:rPr>
          <w:rFonts w:ascii="仿宋_GB2312" w:eastAsia="仿宋_GB2312" w:hint="eastAsia"/>
          <w:sz w:val="32"/>
          <w:szCs w:val="32"/>
        </w:rPr>
        <w:t xml:space="preserve">　　境外投资者采取上述投资行为所投资的企业统称为被投资企业。</w:t>
      </w:r>
    </w:p>
    <w:p w:rsidR="00793A08" w:rsidRPr="00793A08" w:rsidRDefault="00793A08" w:rsidP="00793A08">
      <w:pPr>
        <w:spacing w:line="560" w:lineRule="exact"/>
        <w:rPr>
          <w:rFonts w:ascii="仿宋_GB2312" w:eastAsia="仿宋_GB2312" w:hint="eastAsia"/>
          <w:sz w:val="32"/>
          <w:szCs w:val="32"/>
        </w:rPr>
      </w:pPr>
      <w:r w:rsidRPr="00793A08">
        <w:rPr>
          <w:rFonts w:ascii="仿宋_GB2312" w:eastAsia="仿宋_GB2312" w:hint="eastAsia"/>
          <w:sz w:val="32"/>
          <w:szCs w:val="32"/>
        </w:rPr>
        <w:t xml:space="preserve">　　（二）境外投资者分得的利润属于中国境内居民企业向投资者实际分配已经实现的留存收益而形成的股息、红利等权益性投资收益。</w:t>
      </w:r>
    </w:p>
    <w:p w:rsidR="00793A08" w:rsidRPr="00793A08" w:rsidRDefault="00793A08" w:rsidP="00793A08">
      <w:pPr>
        <w:spacing w:line="560" w:lineRule="exact"/>
        <w:rPr>
          <w:rFonts w:ascii="仿宋_GB2312" w:eastAsia="仿宋_GB2312" w:hint="eastAsia"/>
          <w:sz w:val="32"/>
          <w:szCs w:val="32"/>
        </w:rPr>
      </w:pPr>
      <w:r w:rsidRPr="00793A08">
        <w:rPr>
          <w:rFonts w:ascii="仿宋_GB2312" w:eastAsia="仿宋_GB2312" w:hint="eastAsia"/>
          <w:sz w:val="32"/>
          <w:szCs w:val="32"/>
        </w:rPr>
        <w:t xml:space="preserve">　　（三）境外投资者用于直接投资的利润以现金形式支付的，相关款项从利润分配企业的账户直接转入被投资企业或股权转让方账户，在直接投资前不得在境内外其他账户周转；境外投资者用于直接投资的利润以实物、有价证券等非现金形式支付的，相关资产所有权直接从利润分配企业转入被投资企业或股权转让方，在直接投资前不得由其他企业、个人代为持有或临时持有。</w:t>
      </w:r>
    </w:p>
    <w:p w:rsidR="00793A08" w:rsidRPr="00793A08" w:rsidRDefault="00793A08" w:rsidP="00793A08">
      <w:pPr>
        <w:spacing w:line="560" w:lineRule="exact"/>
        <w:rPr>
          <w:rFonts w:ascii="仿宋_GB2312" w:eastAsia="仿宋_GB2312" w:hint="eastAsia"/>
          <w:sz w:val="32"/>
          <w:szCs w:val="32"/>
        </w:rPr>
      </w:pPr>
      <w:r w:rsidRPr="00793A08">
        <w:rPr>
          <w:rFonts w:ascii="仿宋_GB2312" w:eastAsia="仿宋_GB2312" w:hint="eastAsia"/>
          <w:sz w:val="32"/>
          <w:szCs w:val="32"/>
        </w:rPr>
        <w:t xml:space="preserve">　　三、境外投资者符合本通知第二条规定条件的，应按照税收管理要求进行申报并如实向利润分配企业提供其符合政策条件的资料。利润分配企业经适当审核后认为境外投资者符合本通知规定的，可暂不按照企业所得税法第三十七条规定扣缴预提所得税，并向其主管税务机关履行备案手续。</w:t>
      </w:r>
    </w:p>
    <w:p w:rsidR="00793A08" w:rsidRPr="00793A08" w:rsidRDefault="00793A08" w:rsidP="00793A08">
      <w:pPr>
        <w:spacing w:line="560" w:lineRule="exact"/>
        <w:rPr>
          <w:rFonts w:ascii="仿宋_GB2312" w:eastAsia="仿宋_GB2312" w:hint="eastAsia"/>
          <w:sz w:val="32"/>
          <w:szCs w:val="32"/>
        </w:rPr>
      </w:pPr>
      <w:r w:rsidRPr="00793A08">
        <w:rPr>
          <w:rFonts w:ascii="仿宋_GB2312" w:eastAsia="仿宋_GB2312" w:hint="eastAsia"/>
          <w:sz w:val="32"/>
          <w:szCs w:val="32"/>
        </w:rPr>
        <w:t xml:space="preserve">　　四、税务部门依法加强后续管理。境外投资者已享受本通知规定的暂不征收预提所得税政策，经税务部门后续管理核实不符合规定条件的，除属于利润分配企业责任外，视为境外投资者未</w:t>
      </w:r>
      <w:r w:rsidRPr="00793A08">
        <w:rPr>
          <w:rFonts w:ascii="仿宋_GB2312" w:eastAsia="仿宋_GB2312" w:hint="eastAsia"/>
          <w:sz w:val="32"/>
          <w:szCs w:val="32"/>
        </w:rPr>
        <w:lastRenderedPageBreak/>
        <w:t>按照规定申报缴纳企业所得税，依法追究延迟纳税责任，税款延迟缴纳期限自相关利润支付之日起计算。</w:t>
      </w:r>
    </w:p>
    <w:p w:rsidR="00793A08" w:rsidRPr="00793A08" w:rsidRDefault="00793A08" w:rsidP="00793A08">
      <w:pPr>
        <w:spacing w:line="560" w:lineRule="exact"/>
        <w:rPr>
          <w:rFonts w:ascii="仿宋_GB2312" w:eastAsia="仿宋_GB2312" w:hint="eastAsia"/>
          <w:sz w:val="32"/>
          <w:szCs w:val="32"/>
        </w:rPr>
      </w:pPr>
      <w:r w:rsidRPr="00793A08">
        <w:rPr>
          <w:rFonts w:ascii="仿宋_GB2312" w:eastAsia="仿宋_GB2312" w:hint="eastAsia"/>
          <w:sz w:val="32"/>
          <w:szCs w:val="32"/>
        </w:rPr>
        <w:t xml:space="preserve">　　五、境外投资者按照本通知规定可以享受暂不征收预提所得税政策但未实际享受的，可在实际缴纳相关税款之日起三年内申请追补享受该政策，退还已缴纳的税款。</w:t>
      </w:r>
    </w:p>
    <w:p w:rsidR="00793A08" w:rsidRPr="00793A08" w:rsidRDefault="00793A08" w:rsidP="00793A08">
      <w:pPr>
        <w:spacing w:line="560" w:lineRule="exact"/>
        <w:rPr>
          <w:rFonts w:ascii="仿宋_GB2312" w:eastAsia="仿宋_GB2312" w:hint="eastAsia"/>
          <w:sz w:val="32"/>
          <w:szCs w:val="32"/>
        </w:rPr>
      </w:pPr>
      <w:r w:rsidRPr="00793A08">
        <w:rPr>
          <w:rFonts w:ascii="仿宋_GB2312" w:eastAsia="仿宋_GB2312" w:hint="eastAsia"/>
          <w:sz w:val="32"/>
          <w:szCs w:val="32"/>
        </w:rPr>
        <w:t xml:space="preserve">　　六、境外投资者通过股权转让、回购、清算等方式实际收回享受暂不征收预提所得税政策待遇的直接投资，在实际收取相应款项后7日内，按规定程序向税务部门申报补缴递延的税款。</w:t>
      </w:r>
    </w:p>
    <w:p w:rsidR="00793A08" w:rsidRPr="00793A08" w:rsidRDefault="00793A08" w:rsidP="00793A08">
      <w:pPr>
        <w:spacing w:line="560" w:lineRule="exact"/>
        <w:rPr>
          <w:rFonts w:ascii="仿宋_GB2312" w:eastAsia="仿宋_GB2312" w:hint="eastAsia"/>
          <w:sz w:val="32"/>
          <w:szCs w:val="32"/>
        </w:rPr>
      </w:pPr>
      <w:r w:rsidRPr="00793A08">
        <w:rPr>
          <w:rFonts w:ascii="仿宋_GB2312" w:eastAsia="仿宋_GB2312" w:hint="eastAsia"/>
          <w:sz w:val="32"/>
          <w:szCs w:val="32"/>
        </w:rPr>
        <w:t xml:space="preserve">　　七、境外投资者享受本通知规定的暂不征收预提所得税政策待遇后，被投资企业发生重组符合特殊性重组条件，并实际按照特殊性重组进行税务处理的，可继续享受暂不征收预提所得税政策待遇，不按本通知第六条规定补缴递延的税款。</w:t>
      </w:r>
    </w:p>
    <w:p w:rsidR="00793A08" w:rsidRPr="00793A08" w:rsidRDefault="00793A08" w:rsidP="00793A08">
      <w:pPr>
        <w:spacing w:line="560" w:lineRule="exact"/>
        <w:rPr>
          <w:rFonts w:ascii="仿宋_GB2312" w:eastAsia="仿宋_GB2312" w:hint="eastAsia"/>
          <w:sz w:val="32"/>
          <w:szCs w:val="32"/>
        </w:rPr>
      </w:pPr>
      <w:r w:rsidRPr="00793A08">
        <w:rPr>
          <w:rFonts w:ascii="仿宋_GB2312" w:eastAsia="仿宋_GB2312" w:hint="eastAsia"/>
          <w:sz w:val="32"/>
          <w:szCs w:val="32"/>
        </w:rPr>
        <w:t xml:space="preserve">　　八、本通知所称“境外投资者”，是指适用《企业所得税法》第三条第三款规定的非居民企业；本通知所称“中国境内居民企业”，是指依法在中国境内成立的居民企业。</w:t>
      </w:r>
    </w:p>
    <w:p w:rsidR="00793A08" w:rsidRPr="00793A08" w:rsidRDefault="00793A08" w:rsidP="00793A08">
      <w:pPr>
        <w:spacing w:line="560" w:lineRule="exact"/>
        <w:rPr>
          <w:rFonts w:ascii="仿宋_GB2312" w:eastAsia="仿宋_GB2312" w:hint="eastAsia"/>
          <w:sz w:val="32"/>
          <w:szCs w:val="32"/>
        </w:rPr>
      </w:pPr>
      <w:r w:rsidRPr="00793A08">
        <w:rPr>
          <w:rFonts w:ascii="仿宋_GB2312" w:eastAsia="仿宋_GB2312" w:hint="eastAsia"/>
          <w:sz w:val="32"/>
          <w:szCs w:val="32"/>
        </w:rPr>
        <w:t xml:space="preserve">　　九、本通知自2018年1月1日起执行。《财政部 税务总局 国家发展改革委 商务部关于境外投资者以分配利润直接投资暂不征收预提所得税政策问题的通知》（财税〔2017〕88号）同时废止。境外投资者在2018年1月1日（含当日）以后取得的股息、红利等权益性投资收益可适用本通知，已缴税款按本通知第五条规定执行。 </w:t>
      </w:r>
    </w:p>
    <w:p w:rsidR="00793A08" w:rsidRPr="00793A08" w:rsidRDefault="00793A08" w:rsidP="00793A08">
      <w:pPr>
        <w:spacing w:line="560" w:lineRule="exact"/>
        <w:rPr>
          <w:rFonts w:ascii="仿宋_GB2312" w:eastAsia="仿宋_GB2312" w:hint="eastAsia"/>
          <w:sz w:val="32"/>
          <w:szCs w:val="32"/>
        </w:rPr>
      </w:pPr>
    </w:p>
    <w:p w:rsidR="00793A08" w:rsidRPr="00793A08" w:rsidRDefault="00793A08" w:rsidP="00793A08">
      <w:pPr>
        <w:spacing w:line="560" w:lineRule="exact"/>
        <w:rPr>
          <w:rFonts w:ascii="仿宋_GB2312" w:eastAsia="仿宋_GB2312" w:hint="eastAsia"/>
          <w:sz w:val="32"/>
          <w:szCs w:val="32"/>
        </w:rPr>
      </w:pPr>
      <w:r>
        <w:rPr>
          <w:rFonts w:ascii="仿宋_GB2312" w:eastAsia="仿宋_GB2312" w:hint="eastAsia"/>
          <w:sz w:val="32"/>
          <w:szCs w:val="32"/>
        </w:rPr>
        <w:lastRenderedPageBreak/>
        <w:t xml:space="preserve"> </w:t>
      </w:r>
    </w:p>
    <w:p w:rsidR="00793A08" w:rsidRPr="00793A08" w:rsidRDefault="00793A08" w:rsidP="00793A08">
      <w:pPr>
        <w:spacing w:line="560" w:lineRule="exact"/>
        <w:ind w:firstLineChars="1500" w:firstLine="4800"/>
        <w:rPr>
          <w:rFonts w:ascii="仿宋_GB2312" w:eastAsia="仿宋_GB2312" w:hint="eastAsia"/>
          <w:sz w:val="32"/>
          <w:szCs w:val="32"/>
        </w:rPr>
      </w:pPr>
      <w:r w:rsidRPr="00793A08">
        <w:rPr>
          <w:rFonts w:ascii="仿宋_GB2312" w:eastAsia="仿宋_GB2312" w:hint="eastAsia"/>
          <w:sz w:val="32"/>
          <w:szCs w:val="32"/>
        </w:rPr>
        <w:t>财政部 税务总局</w:t>
      </w:r>
    </w:p>
    <w:p w:rsidR="00793A08" w:rsidRPr="00793A08" w:rsidRDefault="00793A08" w:rsidP="00793A08">
      <w:pPr>
        <w:spacing w:line="560" w:lineRule="exact"/>
        <w:ind w:firstLineChars="1300" w:firstLine="4160"/>
        <w:rPr>
          <w:rFonts w:ascii="仿宋_GB2312" w:eastAsia="仿宋_GB2312" w:hint="eastAsia"/>
          <w:sz w:val="32"/>
          <w:szCs w:val="32"/>
        </w:rPr>
      </w:pPr>
      <w:r w:rsidRPr="00793A08">
        <w:rPr>
          <w:rFonts w:ascii="仿宋_GB2312" w:eastAsia="仿宋_GB2312" w:hint="eastAsia"/>
          <w:sz w:val="32"/>
          <w:szCs w:val="32"/>
        </w:rPr>
        <w:t>国家发展改革委 商务部</w:t>
      </w:r>
    </w:p>
    <w:p w:rsidR="003F1B76" w:rsidRPr="00793A08" w:rsidRDefault="00793A08" w:rsidP="00793A08">
      <w:pPr>
        <w:spacing w:line="560" w:lineRule="exact"/>
        <w:ind w:firstLineChars="1450" w:firstLine="4640"/>
        <w:rPr>
          <w:rFonts w:ascii="仿宋_GB2312" w:eastAsia="仿宋_GB2312" w:hint="eastAsia"/>
          <w:sz w:val="32"/>
          <w:szCs w:val="32"/>
        </w:rPr>
      </w:pPr>
      <w:r w:rsidRPr="00793A08">
        <w:rPr>
          <w:rFonts w:ascii="仿宋_GB2312" w:eastAsia="仿宋_GB2312" w:hint="eastAsia"/>
          <w:sz w:val="32"/>
          <w:szCs w:val="32"/>
        </w:rPr>
        <w:t>2018年9月29日</w:t>
      </w:r>
    </w:p>
    <w:sectPr w:rsidR="003F1B76" w:rsidRPr="00793A08" w:rsidSect="00793A08">
      <w:pgSz w:w="11906" w:h="16838"/>
      <w:pgMar w:top="2098" w:right="1531" w:bottom="209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00A" w:rsidRDefault="0060100A" w:rsidP="00793A08">
      <w:r>
        <w:separator/>
      </w:r>
    </w:p>
  </w:endnote>
  <w:endnote w:type="continuationSeparator" w:id="0">
    <w:p w:rsidR="0060100A" w:rsidRDefault="0060100A" w:rsidP="0079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00A" w:rsidRDefault="0060100A" w:rsidP="00793A08">
      <w:r>
        <w:separator/>
      </w:r>
    </w:p>
  </w:footnote>
  <w:footnote w:type="continuationSeparator" w:id="0">
    <w:p w:rsidR="0060100A" w:rsidRDefault="0060100A" w:rsidP="00793A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486"/>
    <w:rsid w:val="003F1B76"/>
    <w:rsid w:val="0060100A"/>
    <w:rsid w:val="00793A08"/>
    <w:rsid w:val="00896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AED42A-6E51-49C0-B99F-CDE593F5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3A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3A08"/>
    <w:rPr>
      <w:sz w:val="18"/>
      <w:szCs w:val="18"/>
    </w:rPr>
  </w:style>
  <w:style w:type="paragraph" w:styleId="a4">
    <w:name w:val="footer"/>
    <w:basedOn w:val="a"/>
    <w:link w:val="Char0"/>
    <w:uiPriority w:val="99"/>
    <w:unhideWhenUsed/>
    <w:rsid w:val="00793A08"/>
    <w:pPr>
      <w:tabs>
        <w:tab w:val="center" w:pos="4153"/>
        <w:tab w:val="right" w:pos="8306"/>
      </w:tabs>
      <w:snapToGrid w:val="0"/>
      <w:jc w:val="left"/>
    </w:pPr>
    <w:rPr>
      <w:sz w:val="18"/>
      <w:szCs w:val="18"/>
    </w:rPr>
  </w:style>
  <w:style w:type="character" w:customStyle="1" w:styleId="Char0">
    <w:name w:val="页脚 Char"/>
    <w:basedOn w:val="a0"/>
    <w:link w:val="a4"/>
    <w:uiPriority w:val="99"/>
    <w:rsid w:val="00793A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235</Words>
  <Characters>1343</Characters>
  <Application>Microsoft Office Word</Application>
  <DocSecurity>0</DocSecurity>
  <Lines>11</Lines>
  <Paragraphs>3</Paragraphs>
  <ScaleCrop>false</ScaleCrop>
  <Company>china</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2019-05-27T06:50:00Z</dcterms:created>
  <dcterms:modified xsi:type="dcterms:W3CDTF">2019-05-27T06:51:00Z</dcterms:modified>
</cp:coreProperties>
</file>