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outlineLvl w:val="0"/>
        <w:rPr>
          <w:rFonts w:hint="eastAsia" w:ascii="方正小标宋_GBK" w:hAnsi="方正小标宋_GBK" w:eastAsia="方正小标宋_GBK" w:cs="方正小标宋_GBK"/>
          <w:bCs/>
          <w:kern w:val="0"/>
          <w:sz w:val="44"/>
          <w:szCs w:val="44"/>
        </w:rPr>
      </w:pPr>
      <w:r>
        <w:rPr>
          <w:rFonts w:hint="eastAsia" w:ascii="方正小标宋_GBK" w:hAnsi="方正小标宋_GBK" w:eastAsia="方正小标宋_GBK" w:cs="方正小标宋_GBK"/>
          <w:bCs/>
          <w:kern w:val="0"/>
          <w:sz w:val="44"/>
          <w:szCs w:val="44"/>
        </w:rPr>
        <w:t>昆明经济技术开发区第四次全国经济普查公报（第一号）</w:t>
      </w:r>
    </w:p>
    <w:p>
      <w:pPr>
        <w:widowControl/>
        <w:spacing w:line="600" w:lineRule="exact"/>
        <w:jc w:val="center"/>
        <w:outlineLvl w:val="0"/>
        <w:rPr>
          <w:rFonts w:hint="eastAsia" w:ascii="楷体" w:hAnsi="楷体" w:eastAsia="楷体" w:cs="楷体"/>
          <w:bCs/>
          <w:kern w:val="0"/>
          <w:sz w:val="32"/>
          <w:szCs w:val="32"/>
        </w:rPr>
      </w:pPr>
      <w:r>
        <w:rPr>
          <w:rFonts w:hint="eastAsia" w:ascii="楷体" w:hAnsi="楷体" w:eastAsia="楷体" w:cs="楷体"/>
          <w:bCs/>
          <w:kern w:val="0"/>
          <w:sz w:val="32"/>
          <w:szCs w:val="32"/>
        </w:rPr>
        <w:t>——昆明经济技术开发区第四次全国经济普查顺利完成</w:t>
      </w:r>
    </w:p>
    <w:p>
      <w:pPr>
        <w:widowControl/>
        <w:spacing w:line="600" w:lineRule="exact"/>
        <w:jc w:val="center"/>
        <w:rPr>
          <w:rFonts w:hint="eastAsia" w:ascii="楷体" w:hAnsi="楷体" w:eastAsia="楷体" w:cs="楷体"/>
          <w:kern w:val="0"/>
          <w:sz w:val="32"/>
          <w:szCs w:val="32"/>
        </w:rPr>
      </w:pPr>
    </w:p>
    <w:p>
      <w:pPr>
        <w:jc w:val="center"/>
        <w:rPr>
          <w:rFonts w:hint="eastAsia" w:ascii="楷体" w:hAnsi="楷体" w:eastAsia="楷体" w:cs="楷体"/>
          <w:sz w:val="32"/>
          <w:szCs w:val="32"/>
        </w:rPr>
      </w:pPr>
      <w:r>
        <w:rPr>
          <w:rFonts w:hint="eastAsia" w:ascii="楷体" w:hAnsi="楷体" w:eastAsia="楷体" w:cs="楷体"/>
          <w:sz w:val="32"/>
          <w:szCs w:val="32"/>
          <w:lang w:eastAsia="zh-CN"/>
        </w:rPr>
        <w:t>昆明经济技术开发区</w:t>
      </w:r>
      <w:bookmarkStart w:id="0" w:name="_GoBack"/>
      <w:bookmarkEnd w:id="0"/>
      <w:r>
        <w:rPr>
          <w:rFonts w:hint="eastAsia" w:ascii="楷体" w:hAnsi="楷体" w:eastAsia="楷体" w:cs="楷体"/>
          <w:sz w:val="32"/>
          <w:szCs w:val="32"/>
          <w:lang w:eastAsia="zh-CN"/>
        </w:rPr>
        <w:t>经济发展局</w:t>
      </w:r>
    </w:p>
    <w:p>
      <w:pPr>
        <w:jc w:val="center"/>
        <w:rPr>
          <w:rFonts w:hint="eastAsia" w:ascii="楷体" w:hAnsi="楷体" w:eastAsia="楷体" w:cs="楷体"/>
          <w:sz w:val="32"/>
          <w:szCs w:val="32"/>
        </w:rPr>
      </w:pPr>
      <w:r>
        <w:rPr>
          <w:rFonts w:hint="eastAsia" w:ascii="楷体" w:hAnsi="楷体" w:eastAsia="楷体" w:cs="楷体"/>
          <w:sz w:val="32"/>
          <w:szCs w:val="32"/>
        </w:rPr>
        <w:t>昆明经济技术开发区第四次全国经济普查领导小组办公室</w:t>
      </w:r>
    </w:p>
    <w:p>
      <w:pPr>
        <w:jc w:val="center"/>
        <w:rPr>
          <w:rFonts w:hint="eastAsia" w:ascii="楷体" w:hAnsi="楷体" w:eastAsia="楷体" w:cs="楷体"/>
          <w:sz w:val="32"/>
          <w:szCs w:val="32"/>
          <w:lang w:eastAsia="zh-CN"/>
        </w:rPr>
      </w:pPr>
      <w:r>
        <w:rPr>
          <w:rFonts w:hint="eastAsia" w:ascii="楷体" w:hAnsi="楷体" w:eastAsia="楷体" w:cs="楷体"/>
          <w:sz w:val="32"/>
          <w:szCs w:val="32"/>
          <w:lang w:eastAsia="zh-CN"/>
        </w:rPr>
        <w:t>2020年5月9日</w:t>
      </w:r>
    </w:p>
    <w:p>
      <w:pPr>
        <w:widowControl/>
        <w:spacing w:line="600" w:lineRule="exact"/>
        <w:jc w:val="center"/>
        <w:rPr>
          <w:rFonts w:hAnsi="仿宋_GB2312" w:eastAsia="仿宋_GB2312"/>
          <w:caps/>
          <w:snapToGrid w:val="0"/>
          <w:kern w:val="0"/>
          <w:sz w:val="32"/>
          <w:szCs w:val="32"/>
        </w:rPr>
      </w:pP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国务院关于开展第四次全国经济普查的通知》（国发〔2017〕53号）要求，我区进行了第四次全国经济普查。根据《全国经济普查条例》规定，第四次全国经济普查的标准时点是2018年12月31日，普查的时期资料为2018年度，普查对象是国家级昆明经济技术开发区（下文简称</w:t>
      </w:r>
      <w:r>
        <w:rPr>
          <w:rFonts w:hint="default" w:ascii="Times New Roman" w:hAnsi="Times New Roman" w:eastAsia="仿宋_GB2312" w:cs="Times New Roman"/>
          <w:sz w:val="32"/>
          <w:szCs w:val="32"/>
          <w:lang w:eastAsia="zh-CN"/>
        </w:rPr>
        <w:t>昆明</w:t>
      </w:r>
      <w:r>
        <w:rPr>
          <w:rFonts w:hint="default" w:ascii="Times New Roman" w:hAnsi="Times New Roman" w:eastAsia="仿宋_GB2312" w:cs="Times New Roman"/>
          <w:sz w:val="32"/>
          <w:szCs w:val="32"/>
        </w:rPr>
        <w:t>经开区）辖区内从事第二产业和第三产业活动的全部法人单位、产业活动单位和个体经营户。按照党中央、国务院统一部署</w:t>
      </w:r>
      <w:r>
        <w:rPr>
          <w:rFonts w:hint="default" w:ascii="Times New Roman" w:hAnsi="Times New Roman" w:eastAsia="仿宋_GB2312" w:cs="Times New Roman"/>
          <w:sz w:val="32"/>
          <w:szCs w:val="32"/>
          <w:lang w:eastAsia="zh-CN"/>
        </w:rPr>
        <w:t>和省市党委、政府的要求</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lang w:eastAsia="zh-CN"/>
        </w:rPr>
        <w:t>党工委、管委会的坚强领导下，经过全区</w:t>
      </w:r>
      <w:r>
        <w:rPr>
          <w:rFonts w:hint="default" w:ascii="Times New Roman" w:hAnsi="Times New Roman" w:eastAsia="仿宋_GB2312" w:cs="Times New Roman"/>
          <w:sz w:val="32"/>
          <w:szCs w:val="32"/>
        </w:rPr>
        <w:t>各部门</w:t>
      </w:r>
      <w:r>
        <w:rPr>
          <w:rFonts w:hint="default" w:ascii="Times New Roman" w:hAnsi="Times New Roman" w:eastAsia="仿宋_GB2312" w:cs="Times New Roman"/>
          <w:sz w:val="32"/>
          <w:szCs w:val="32"/>
          <w:lang w:eastAsia="zh-CN"/>
        </w:rPr>
        <w:t>、各级</w:t>
      </w:r>
      <w:r>
        <w:rPr>
          <w:rFonts w:hint="default" w:ascii="Times New Roman" w:hAnsi="Times New Roman" w:eastAsia="仿宋_GB2312" w:cs="Times New Roman"/>
          <w:sz w:val="32"/>
          <w:szCs w:val="32"/>
        </w:rPr>
        <w:t>普查机构的共同努力下，经过广大普查人员两年来的艰辛努力以及全</w:t>
      </w:r>
      <w:r>
        <w:rPr>
          <w:rFonts w:hint="default" w:ascii="Times New Roman" w:hAnsi="Times New Roman" w:eastAsia="仿宋_GB2312" w:cs="Times New Roman"/>
          <w:sz w:val="32"/>
          <w:szCs w:val="32"/>
          <w:lang w:eastAsia="zh-CN"/>
        </w:rPr>
        <w:t>区</w:t>
      </w:r>
      <w:r>
        <w:rPr>
          <w:rFonts w:hint="default" w:ascii="Times New Roman" w:hAnsi="Times New Roman" w:eastAsia="仿宋_GB2312" w:cs="Times New Roman"/>
          <w:sz w:val="32"/>
          <w:szCs w:val="32"/>
        </w:rPr>
        <w:t>范围内普查对象的积极参与配合，</w:t>
      </w:r>
      <w:r>
        <w:rPr>
          <w:rFonts w:hint="default" w:ascii="Times New Roman" w:hAnsi="Times New Roman" w:eastAsia="仿宋_GB2312" w:cs="Times New Roman"/>
          <w:sz w:val="32"/>
          <w:szCs w:val="32"/>
          <w:lang w:eastAsia="zh-CN"/>
        </w:rPr>
        <w:t>经开区</w:t>
      </w:r>
      <w:r>
        <w:rPr>
          <w:rFonts w:hint="default" w:ascii="Times New Roman" w:hAnsi="Times New Roman" w:eastAsia="仿宋_GB2312" w:cs="Times New Roman"/>
          <w:sz w:val="32"/>
          <w:szCs w:val="32"/>
        </w:rPr>
        <w:t>第四次全国经济普查全面完成单位清查、现场登记、事后质量抽查、汇总评估等各项任务，取得重大成果和显著成效。</w:t>
      </w:r>
    </w:p>
    <w:p>
      <w:pPr>
        <w:pStyle w:val="2"/>
        <w:rPr>
          <w:rFonts w:hint="default" w:ascii="Times New Roman" w:hAnsi="Times New Roman" w:eastAsia="仿宋_GB2312" w:cs="Times New Roman"/>
          <w:sz w:val="32"/>
          <w:szCs w:val="32"/>
        </w:rPr>
      </w:pPr>
    </w:p>
    <w:p>
      <w:pPr>
        <w:adjustRightInd w:val="0"/>
        <w:snapToGrid w:val="0"/>
        <w:spacing w:line="600" w:lineRule="exact"/>
        <w:ind w:firstLine="640" w:firstLineChars="200"/>
        <w:outlineLvl w:val="1"/>
        <w:rPr>
          <w:rFonts w:ascii="黑体" w:hAnsi="黑体" w:eastAsia="黑体"/>
          <w:sz w:val="32"/>
          <w:szCs w:val="32"/>
        </w:rPr>
      </w:pPr>
      <w:r>
        <w:rPr>
          <w:rFonts w:hint="eastAsia" w:ascii="黑体" w:hAnsi="黑体" w:eastAsia="黑体"/>
          <w:sz w:val="32"/>
          <w:szCs w:val="32"/>
        </w:rPr>
        <w:t>一</w:t>
      </w:r>
      <w:r>
        <w:rPr>
          <w:rFonts w:ascii="黑体" w:hAnsi="黑体" w:eastAsia="黑体"/>
          <w:sz w:val="32"/>
          <w:szCs w:val="32"/>
        </w:rPr>
        <w:t>、</w:t>
      </w:r>
      <w:r>
        <w:rPr>
          <w:rFonts w:hint="eastAsia" w:ascii="黑体" w:hAnsi="黑体" w:eastAsia="黑体"/>
          <w:sz w:val="32"/>
          <w:szCs w:val="32"/>
        </w:rPr>
        <w:t>组织</w:t>
      </w:r>
      <w:r>
        <w:rPr>
          <w:rFonts w:ascii="黑体" w:hAnsi="黑体" w:eastAsia="黑体"/>
          <w:sz w:val="32"/>
          <w:szCs w:val="32"/>
        </w:rPr>
        <w:t>领导</w:t>
      </w:r>
      <w:r>
        <w:rPr>
          <w:rFonts w:hint="eastAsia" w:ascii="黑体" w:hAnsi="黑体" w:eastAsia="黑体"/>
          <w:sz w:val="32"/>
          <w:szCs w:val="32"/>
        </w:rPr>
        <w:t>有力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2018年7月，昆明经开区管委会成立了由</w:t>
      </w:r>
      <w:r>
        <w:rPr>
          <w:rFonts w:hint="default" w:ascii="Times New Roman" w:hAnsi="Times New Roman" w:eastAsia="仿宋_GB2312" w:cs="Times New Roman"/>
          <w:color w:val="000000"/>
          <w:sz w:val="32"/>
          <w:szCs w:val="32"/>
          <w:highlight w:val="none"/>
          <w:lang w:eastAsia="zh-CN"/>
        </w:rPr>
        <w:t>分管副</w:t>
      </w:r>
      <w:r>
        <w:rPr>
          <w:rFonts w:hint="default" w:ascii="Times New Roman" w:hAnsi="Times New Roman" w:eastAsia="仿宋_GB2312" w:cs="Times New Roman"/>
          <w:sz w:val="32"/>
          <w:szCs w:val="32"/>
          <w:lang w:eastAsia="zh-CN"/>
        </w:rPr>
        <w:t>主任</w:t>
      </w:r>
      <w:r>
        <w:rPr>
          <w:rFonts w:hint="default" w:ascii="Times New Roman" w:hAnsi="Times New Roman" w:eastAsia="仿宋_GB2312" w:cs="Times New Roman"/>
          <w:sz w:val="32"/>
          <w:szCs w:val="32"/>
        </w:rPr>
        <w:t>担任组长的昆明经济技术开发区第四次全国经济普查领导小组，领导小组办公室设在</w:t>
      </w:r>
      <w:r>
        <w:rPr>
          <w:rFonts w:hint="default" w:ascii="Times New Roman" w:hAnsi="Times New Roman" w:eastAsia="仿宋_GB2312" w:cs="Times New Roman"/>
          <w:sz w:val="32"/>
          <w:szCs w:val="32"/>
          <w:highlight w:val="none"/>
        </w:rPr>
        <w:t>区</w:t>
      </w:r>
      <w:r>
        <w:rPr>
          <w:rFonts w:hint="default" w:ascii="Times New Roman" w:hAnsi="Times New Roman" w:eastAsia="仿宋_GB2312" w:cs="Times New Roman"/>
          <w:sz w:val="32"/>
          <w:szCs w:val="32"/>
          <w:highlight w:val="none"/>
          <w:lang w:eastAsia="zh-CN"/>
        </w:rPr>
        <w:t>经发</w:t>
      </w:r>
      <w:r>
        <w:rPr>
          <w:rFonts w:hint="default" w:ascii="Times New Roman" w:hAnsi="Times New Roman" w:eastAsia="仿宋_GB2312" w:cs="Times New Roman"/>
          <w:sz w:val="32"/>
          <w:szCs w:val="32"/>
          <w:highlight w:val="none"/>
        </w:rPr>
        <w:t>局</w:t>
      </w:r>
      <w:r>
        <w:rPr>
          <w:rFonts w:hint="default" w:ascii="Times New Roman" w:hAnsi="Times New Roman" w:eastAsia="仿宋_GB2312" w:cs="Times New Roman"/>
          <w:sz w:val="32"/>
          <w:szCs w:val="32"/>
        </w:rPr>
        <w:t>。按照“全</w:t>
      </w:r>
      <w:r>
        <w:rPr>
          <w:rFonts w:hint="default" w:ascii="Times New Roman" w:hAnsi="Times New Roman" w:eastAsia="仿宋_GB2312" w:cs="Times New Roman"/>
          <w:sz w:val="32"/>
          <w:szCs w:val="32"/>
          <w:lang w:eastAsia="zh-CN"/>
        </w:rPr>
        <w:t>国</w:t>
      </w:r>
      <w:r>
        <w:rPr>
          <w:rFonts w:hint="default" w:ascii="Times New Roman" w:hAnsi="Times New Roman" w:eastAsia="仿宋_GB2312" w:cs="Times New Roman"/>
          <w:sz w:val="32"/>
          <w:szCs w:val="32"/>
        </w:rPr>
        <w:t>统一领导、部门分工协作、地方分级负责、各方共同参与”的组织实施原则，全区街道和社区均建立普查</w:t>
      </w:r>
      <w:r>
        <w:rPr>
          <w:rFonts w:hint="default" w:ascii="Times New Roman" w:hAnsi="Times New Roman" w:eastAsia="仿宋_GB2312" w:cs="Times New Roman"/>
          <w:sz w:val="32"/>
          <w:szCs w:val="32"/>
          <w:lang w:eastAsia="zh-CN"/>
        </w:rPr>
        <w:t>机构（</w:t>
      </w:r>
      <w:r>
        <w:rPr>
          <w:rFonts w:hint="default" w:ascii="Times New Roman" w:hAnsi="Times New Roman" w:eastAsia="仿宋_GB2312" w:cs="Times New Roman"/>
          <w:sz w:val="32"/>
          <w:szCs w:val="32"/>
        </w:rPr>
        <w:t>小组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，为普查工作开展提供了坚实的组织保障。全区精心组织实施，做到人员到位、措施到位、经费到位。参与普查工作的相关部门积极主动履职，充分发挥各自职能，提供多方保障，确保了普查的顺利实施。</w:t>
      </w:r>
    </w:p>
    <w:p>
      <w:pPr>
        <w:adjustRightInd w:val="0"/>
        <w:snapToGrid w:val="0"/>
        <w:spacing w:line="600" w:lineRule="exact"/>
        <w:ind w:left="640"/>
        <w:outlineLvl w:val="1"/>
        <w:rPr>
          <w:rFonts w:ascii="黑体" w:hAnsi="黑体" w:eastAsia="黑体"/>
          <w:sz w:val="32"/>
          <w:szCs w:val="32"/>
        </w:rPr>
      </w:pPr>
      <w:r>
        <w:rPr>
          <w:rFonts w:hint="eastAsia" w:ascii="黑体" w:hAnsi="黑体" w:eastAsia="黑体"/>
          <w:sz w:val="32"/>
          <w:szCs w:val="32"/>
        </w:rPr>
        <w:t>二</w:t>
      </w:r>
      <w:r>
        <w:rPr>
          <w:rFonts w:ascii="黑体" w:hAnsi="黑体" w:eastAsia="黑体"/>
          <w:sz w:val="32"/>
          <w:szCs w:val="32"/>
        </w:rPr>
        <w:t>、</w:t>
      </w:r>
      <w:r>
        <w:rPr>
          <w:rFonts w:hint="eastAsia" w:ascii="黑体" w:hAnsi="黑体" w:eastAsia="黑体"/>
          <w:sz w:val="32"/>
          <w:szCs w:val="32"/>
        </w:rPr>
        <w:t>全面摸清家</w:t>
      </w:r>
      <w:r>
        <w:rPr>
          <w:rFonts w:ascii="黑体" w:hAnsi="黑体" w:eastAsia="黑体"/>
          <w:sz w:val="32"/>
          <w:szCs w:val="32"/>
        </w:rPr>
        <w:t>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四次全国经济普查是中国特色社会主义进入新时代后的一次重大国情国力调查，是在决胜全面建成小康社会、开启全面建设社会主义现代化国家新征程中对国民经济进行的一次“全面体检”。2019年1月1日至4月30日，全区150余名普查人员克服</w:t>
      </w:r>
      <w:r>
        <w:rPr>
          <w:rFonts w:hint="eastAsia" w:ascii="Times New Roman" w:hAnsi="Times New Roman" w:eastAsia="仿宋_GB2312" w:cs="Times New Roman"/>
          <w:sz w:val="32"/>
          <w:szCs w:val="32"/>
          <w:lang w:eastAsia="zh-CN"/>
        </w:rPr>
        <w:t>企业户数较多，片区情况复杂等</w:t>
      </w:r>
      <w:r>
        <w:rPr>
          <w:rFonts w:hint="eastAsia" w:ascii="Times New Roman" w:hAnsi="Times New Roman" w:eastAsia="仿宋_GB2312" w:cs="Times New Roman"/>
          <w:sz w:val="32"/>
          <w:szCs w:val="32"/>
        </w:rPr>
        <w:t>重重困难，对我区</w:t>
      </w:r>
      <w:r>
        <w:rPr>
          <w:rFonts w:hint="eastAsia" w:ascii="Times New Roman" w:hAnsi="Times New Roman" w:eastAsia="仿宋_GB2312" w:cs="Times New Roman"/>
          <w:sz w:val="32"/>
          <w:szCs w:val="32"/>
          <w:lang w:eastAsia="zh-CN"/>
        </w:rPr>
        <w:t>辖区内</w:t>
      </w:r>
      <w:r>
        <w:rPr>
          <w:rFonts w:hint="eastAsia" w:ascii="Times New Roman" w:hAnsi="Times New Roman" w:eastAsia="仿宋_GB2312" w:cs="Times New Roman"/>
          <w:sz w:val="32"/>
          <w:szCs w:val="32"/>
        </w:rPr>
        <w:t>从事第二产业和第三产业的法人单位、产业活动单位和抽取的个体经营户逐一入户</w:t>
      </w:r>
      <w:r>
        <w:rPr>
          <w:rFonts w:hint="eastAsia" w:ascii="Times New Roman" w:hAnsi="Times New Roman" w:eastAsia="仿宋_GB2312" w:cs="Times New Roman"/>
          <w:sz w:val="32"/>
          <w:szCs w:val="32"/>
          <w:lang w:eastAsia="zh-CN"/>
        </w:rPr>
        <w:t>，顺利</w:t>
      </w:r>
      <w:r>
        <w:rPr>
          <w:rFonts w:hint="eastAsia" w:ascii="Times New Roman" w:hAnsi="Times New Roman" w:eastAsia="仿宋_GB2312" w:cs="Times New Roman"/>
          <w:sz w:val="32"/>
          <w:szCs w:val="32"/>
        </w:rPr>
        <w:t>完成数据采集。通过这次普查，既摸清了我区第二产业和第三产业的发展规模、布局和效益，了解了我区产业组织、产业结构、产业技术、产业形态的现状以及各生产要素的构成，也掌握了全部法人单位资产负债状况和新兴产业发展情况，进一步查实了各类单位的基本情况和主要产品产量、服务活动，全面准确反映了供给侧结构性改革、新动能培育壮大、经济结构优化升级等方面的进展。</w:t>
      </w:r>
    </w:p>
    <w:p>
      <w:pPr>
        <w:adjustRightInd w:val="0"/>
        <w:snapToGrid w:val="0"/>
        <w:spacing w:line="600" w:lineRule="exact"/>
        <w:ind w:left="640"/>
        <w:outlineLvl w:val="1"/>
        <w:rPr>
          <w:rFonts w:ascii="黑体" w:hAnsi="黑体" w:eastAsia="黑体"/>
          <w:sz w:val="32"/>
          <w:szCs w:val="32"/>
        </w:rPr>
      </w:pPr>
      <w:r>
        <w:rPr>
          <w:rFonts w:hint="eastAsia" w:ascii="黑体" w:hAnsi="黑体" w:eastAsia="黑体"/>
          <w:sz w:val="32"/>
          <w:szCs w:val="32"/>
        </w:rPr>
        <w:t>三</w:t>
      </w:r>
      <w:r>
        <w:rPr>
          <w:rFonts w:ascii="黑体" w:hAnsi="黑体" w:eastAsia="黑体"/>
          <w:sz w:val="32"/>
          <w:szCs w:val="32"/>
        </w:rPr>
        <w:t>、</w:t>
      </w:r>
      <w:r>
        <w:rPr>
          <w:rFonts w:hint="eastAsia" w:ascii="黑体" w:hAnsi="黑体" w:eastAsia="黑体"/>
          <w:sz w:val="32"/>
          <w:szCs w:val="32"/>
        </w:rPr>
        <w:t>采用</w:t>
      </w:r>
      <w:r>
        <w:rPr>
          <w:rFonts w:ascii="黑体" w:hAnsi="黑体" w:eastAsia="黑体"/>
          <w:sz w:val="32"/>
          <w:szCs w:val="32"/>
        </w:rPr>
        <w:t>科学</w:t>
      </w:r>
      <w:r>
        <w:rPr>
          <w:rFonts w:hint="eastAsia" w:ascii="黑体" w:hAnsi="黑体" w:eastAsia="黑体"/>
          <w:sz w:val="32"/>
          <w:szCs w:val="32"/>
        </w:rPr>
        <w:t>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按照“确保质量、改革创新、突出重点、依法普查、共享成果”的原则，昆明经济技术开发区第四次全国经济普查领导小组办公室（以下简称经开区领导小组办公室）借鉴第三次全国经济普查经验，切实加强普查的可操作性，着力提高普查的科学性、规范性。根据《第四次全国经济普查方案》，结合实际情况，</w:t>
      </w:r>
      <w:r>
        <w:rPr>
          <w:rFonts w:hint="eastAsia" w:ascii="Times New Roman" w:hAnsi="Times New Roman" w:eastAsia="仿宋_GB2312" w:cs="Times New Roman"/>
          <w:sz w:val="32"/>
          <w:szCs w:val="32"/>
          <w:lang w:eastAsia="zh-CN"/>
        </w:rPr>
        <w:t>昆明</w:t>
      </w:r>
      <w:r>
        <w:rPr>
          <w:rFonts w:hint="eastAsia" w:ascii="Times New Roman" w:hAnsi="Times New Roman" w:eastAsia="仿宋_GB2312" w:cs="Times New Roman"/>
          <w:sz w:val="32"/>
          <w:szCs w:val="32"/>
        </w:rPr>
        <w:t>经开区第四次全国经济普查领导小组办公室（以下简称“区经普办”）制定了《</w:t>
      </w:r>
      <w:r>
        <w:rPr>
          <w:rFonts w:hint="eastAsia" w:ascii="Times New Roman" w:hAnsi="Times New Roman" w:eastAsia="仿宋_GB2312" w:cs="Times New Roman"/>
          <w:sz w:val="32"/>
          <w:szCs w:val="32"/>
          <w:lang w:eastAsia="zh-CN"/>
        </w:rPr>
        <w:t>昆明</w:t>
      </w:r>
      <w:r>
        <w:rPr>
          <w:rFonts w:hint="eastAsia" w:ascii="Times New Roman" w:hAnsi="Times New Roman" w:eastAsia="仿宋_GB2312" w:cs="Times New Roman"/>
          <w:sz w:val="32"/>
          <w:szCs w:val="32"/>
        </w:rPr>
        <w:t>经开区第四次全</w:t>
      </w:r>
      <w:r>
        <w:rPr>
          <w:rFonts w:hint="eastAsia" w:ascii="Times New Roman" w:hAnsi="Times New Roman" w:eastAsia="仿宋_GB2312" w:cs="Times New Roman"/>
          <w:sz w:val="32"/>
          <w:szCs w:val="32"/>
          <w:lang w:eastAsia="zh-CN"/>
        </w:rPr>
        <w:t>国</w:t>
      </w:r>
      <w:r>
        <w:rPr>
          <w:rFonts w:hint="eastAsia" w:ascii="Times New Roman" w:hAnsi="Times New Roman" w:eastAsia="仿宋_GB2312" w:cs="Times New Roman"/>
          <w:sz w:val="32"/>
          <w:szCs w:val="32"/>
        </w:rPr>
        <w:t>经济普查方案》，规定了普查数据审核验收组织实施标准流程，并且经过在昌宏社区第一普查小区的专项试点，优化了部分实施流程，为经济普查工作有序开展提供了制度性保障。在方法运用上，第四次全国经济普查采取“地毯式”清查的方法，对辖区内全部法人单位、产业活动单位和从事第二产业和第三产业的个体经营户进行全面清查。全面清查后，对从事第二产业和第三产业的法人单位、产业活动单位在其主要经营活动所在地进行全面普查登记，对建筑业法人单位在其注册地进行全面普查登记，对数量众多的个体经营户采用抽样调查方法在其主要经营活动所在地进行样本登记。普查主要内容包括单位基本情况、组织结构、人员工资、财务状况、能源生产与消费情况、生产能力、生产经营和服务活动、固定资产投资、研发活动、信息化和电子商务交易情况等，根据不同普查对象，分别填报与之相对应的一套表单位普查表、非一套表单位普查表、个体经营户普查表和部门普查表。</w:t>
      </w:r>
    </w:p>
    <w:p>
      <w:pPr>
        <w:adjustRightInd w:val="0"/>
        <w:snapToGrid w:val="0"/>
        <w:spacing w:line="600" w:lineRule="exact"/>
        <w:ind w:left="640"/>
        <w:outlineLvl w:val="1"/>
        <w:rPr>
          <w:rFonts w:ascii="黑体" w:hAnsi="黑体" w:eastAsia="黑体"/>
          <w:sz w:val="32"/>
          <w:szCs w:val="32"/>
        </w:rPr>
      </w:pPr>
      <w:r>
        <w:rPr>
          <w:rFonts w:hint="eastAsia" w:ascii="黑体" w:hAnsi="黑体" w:eastAsia="黑体"/>
          <w:sz w:val="32"/>
          <w:szCs w:val="32"/>
        </w:rPr>
        <w:t>四、强化执法</w:t>
      </w:r>
      <w:r>
        <w:rPr>
          <w:rFonts w:ascii="黑体" w:hAnsi="黑体" w:eastAsia="黑体"/>
          <w:sz w:val="32"/>
          <w:szCs w:val="32"/>
        </w:rPr>
        <w:t>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全区各级普查机构和普查人员严格执行《中华人民共和国统计法》和《全国经济普查条例》，严格履行独立普查、独立报告职责，依法保护普查对象资料。在实际工作中，每个普查工作人员积极告知普查对象有关普查数据瞒报、虚报、漏报以及弄虚作假等行为的法律责任和义务，通过签字盖章等方式建立健全普查数据质量追溯和问责机制。扩大对普查违纪违法行为查处力度的宣传，进一步提高普查对象对数据造假作假违法后果的认识。同时，协同市普查办和市统计局法规处等部门，积极开展了普查数据违法行为的检查督查。普查工作全过程中，全区未发现普查数据造假等统计违法违纪行为。</w:t>
      </w:r>
    </w:p>
    <w:p>
      <w:pPr>
        <w:adjustRightInd w:val="0"/>
        <w:snapToGrid w:val="0"/>
        <w:spacing w:line="600" w:lineRule="exact"/>
        <w:ind w:left="640"/>
        <w:outlineLvl w:val="1"/>
        <w:rPr>
          <w:rFonts w:ascii="黑体" w:hAnsi="黑体" w:eastAsia="黑体"/>
          <w:sz w:val="32"/>
          <w:szCs w:val="32"/>
        </w:rPr>
      </w:pPr>
      <w:r>
        <w:rPr>
          <w:rFonts w:hint="eastAsia" w:ascii="黑体" w:hAnsi="黑体" w:eastAsia="黑体"/>
          <w:sz w:val="32"/>
          <w:szCs w:val="32"/>
        </w:rPr>
        <w:t>五</w:t>
      </w:r>
      <w:r>
        <w:rPr>
          <w:rFonts w:ascii="黑体" w:hAnsi="黑体" w:eastAsia="黑体"/>
          <w:sz w:val="32"/>
          <w:szCs w:val="32"/>
        </w:rPr>
        <w:t>、确保数据质量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我区按照市经普办要求开展普查数据自检自查和交叉检查的同时，严格按照《事后质量抽查方案》和省、市经普办的有关要求，高度重视，认真谋划，于2019年5月23日至28日与度假区和高新区进行交叉检查</w:t>
      </w:r>
      <w:r>
        <w:rPr>
          <w:rFonts w:hint="eastAsia" w:ascii="Times New Roman" w:hAnsi="Times New Roman" w:eastAsia="仿宋_GB2312" w:cs="Times New Roman"/>
          <w:sz w:val="32"/>
          <w:szCs w:val="32"/>
          <w:lang w:val="en-US" w:eastAsia="zh-CN"/>
        </w:rPr>
        <w:t>,上报了检查核查报告</w:t>
      </w:r>
      <w:r>
        <w:rPr>
          <w:rFonts w:hint="eastAsia" w:ascii="Times New Roman" w:hAnsi="Times New Roman" w:eastAsia="仿宋_GB2312" w:cs="Times New Roman"/>
          <w:sz w:val="32"/>
          <w:szCs w:val="32"/>
        </w:rPr>
        <w:t>。随着普查工作进入尾声，区经普办积极会同各成员单位开展了全面的普查数据评估，并顺利通过了国务院经普办的最终验收。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总体来看，第四次全国经济普查充分运用了现代信息技术手段，普查全过程公开透明，全面摸清了我区第二产业和第三产业家底，真实反映我国经济社会发展状况，达到了预期目标。普查结果显示，2018年末，全</w:t>
      </w:r>
      <w:r>
        <w:rPr>
          <w:rFonts w:hint="eastAsia" w:ascii="Times New Roman" w:hAnsi="Times New Roman" w:eastAsia="仿宋_GB2312" w:cs="Times New Roman"/>
          <w:sz w:val="32"/>
          <w:szCs w:val="32"/>
          <w:lang w:eastAsia="zh-CN"/>
        </w:rPr>
        <w:t>区</w:t>
      </w:r>
      <w:r>
        <w:rPr>
          <w:rFonts w:hint="eastAsia" w:ascii="Times New Roman" w:hAnsi="Times New Roman" w:eastAsia="仿宋_GB2312" w:cs="Times New Roman"/>
          <w:sz w:val="32"/>
          <w:szCs w:val="32"/>
        </w:rPr>
        <w:t>共有从事第二产业和第三产业活动的法人单位147</w:t>
      </w:r>
      <w:r>
        <w:rPr>
          <w:rFonts w:hint="eastAsia" w:ascii="Times New Roman" w:hAnsi="Times New Roman" w:eastAsia="仿宋_GB2312" w:cs="Times New Roman"/>
          <w:sz w:val="32"/>
          <w:szCs w:val="32"/>
          <w:lang w:val="en-US" w:eastAsia="zh-CN"/>
        </w:rPr>
        <w:t>86</w:t>
      </w:r>
      <w:r>
        <w:rPr>
          <w:rFonts w:hint="eastAsia" w:ascii="Times New Roman" w:hAnsi="Times New Roman" w:eastAsia="仿宋_GB2312" w:cs="Times New Roman"/>
          <w:sz w:val="32"/>
          <w:szCs w:val="32"/>
        </w:rPr>
        <w:t>个，与2013年第三次全国经济普查相比，增长116.</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rPr>
        <w:t>%；从业人员218309人，增长6</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rPr>
        <w:t>%；产业活动单位1541</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个</w:t>
      </w:r>
      <w:r>
        <w:rPr>
          <w:rFonts w:hint="eastAsia" w:ascii="Times New Roman" w:hAnsi="Times New Roman" w:eastAsia="仿宋_GB2312" w:cs="Times New Roman"/>
          <w:sz w:val="32"/>
          <w:szCs w:val="32"/>
          <w:lang w:eastAsia="zh-CN"/>
        </w:rPr>
        <w:t>，增长</w:t>
      </w:r>
      <w:r>
        <w:rPr>
          <w:rFonts w:hint="eastAsia" w:ascii="Times New Roman" w:hAnsi="Times New Roman" w:eastAsia="仿宋_GB2312" w:cs="Times New Roman"/>
          <w:sz w:val="32"/>
          <w:szCs w:val="32"/>
          <w:lang w:val="en-US" w:eastAsia="zh-CN"/>
        </w:rPr>
        <w:t>4317.8%</w:t>
      </w:r>
      <w:r>
        <w:rPr>
          <w:rFonts w:hint="eastAsia" w:ascii="Times New Roman" w:hAnsi="Times New Roman" w:eastAsia="仿宋_GB2312" w:cs="Times New Roman"/>
          <w:sz w:val="32"/>
          <w:szCs w:val="32"/>
        </w:rPr>
        <w:t>；清查个体经营户588</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rPr>
        <w:t>个</w:t>
      </w:r>
      <w:r>
        <w:rPr>
          <w:rFonts w:hint="eastAsia" w:ascii="Times New Roman" w:hAnsi="Times New Roman" w:eastAsia="仿宋_GB2312" w:cs="Times New Roman"/>
          <w:sz w:val="32"/>
          <w:szCs w:val="32"/>
          <w:lang w:eastAsia="zh-CN"/>
        </w:rPr>
        <w:t>，增长</w:t>
      </w:r>
      <w:r>
        <w:rPr>
          <w:rFonts w:hint="eastAsia" w:ascii="Times New Roman" w:hAnsi="Times New Roman" w:eastAsia="仿宋_GB2312" w:cs="Times New Roman"/>
          <w:sz w:val="32"/>
          <w:szCs w:val="32"/>
          <w:lang w:val="en-US" w:eastAsia="zh-CN"/>
        </w:rPr>
        <w:t>118.6%</w:t>
      </w:r>
      <w:r>
        <w:rPr>
          <w:rFonts w:hint="eastAsia" w:ascii="Times New Roman" w:hAnsi="Times New Roman" w:eastAsia="仿宋_GB2312" w:cs="Times New Roman"/>
          <w:sz w:val="32"/>
          <w:szCs w:val="32"/>
        </w:rPr>
        <w:t>。</w:t>
      </w:r>
    </w:p>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2E7A71"/>
    <w:rsid w:val="09124219"/>
    <w:rsid w:val="0DE02ECD"/>
    <w:rsid w:val="4F2E7A71"/>
    <w:rsid w:val="50604921"/>
    <w:rsid w:val="6072599E"/>
    <w:rsid w:val="6D586D57"/>
    <w:rsid w:val="79FE1C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10"/>
    <w:qFormat/>
    <w:uiPriority w:val="0"/>
    <w:pPr>
      <w:keepNext/>
      <w:keepLines/>
      <w:spacing w:before="340" w:after="330" w:line="578" w:lineRule="auto"/>
      <w:outlineLvl w:val="0"/>
    </w:pPr>
    <w:rPr>
      <w:rFonts w:ascii="Times New Roman" w:hAnsi="Times New Roman" w:eastAsia="黑体" w:cs="Times New Roman"/>
      <w:b/>
      <w:bCs/>
      <w:kern w:val="44"/>
      <w:sz w:val="32"/>
      <w:szCs w:val="44"/>
    </w:rPr>
  </w:style>
  <w:style w:type="paragraph" w:styleId="5">
    <w:name w:val="heading 2"/>
    <w:basedOn w:val="1"/>
    <w:next w:val="1"/>
    <w:link w:val="11"/>
    <w:semiHidden/>
    <w:unhideWhenUsed/>
    <w:qFormat/>
    <w:uiPriority w:val="0"/>
    <w:pPr>
      <w:keepNext/>
      <w:tabs>
        <w:tab w:val="left" w:pos="596"/>
      </w:tabs>
      <w:adjustRightInd w:val="0"/>
      <w:spacing w:before="120" w:line="360" w:lineRule="auto"/>
      <w:ind w:left="596" w:hanging="596"/>
      <w:outlineLvl w:val="1"/>
    </w:pPr>
    <w:rPr>
      <w:rFonts w:ascii="Times New Roman" w:hAnsi="Times New Roman" w:eastAsia="楷体" w:cs="Times New Roman"/>
      <w:b/>
      <w:kern w:val="0"/>
      <w:sz w:val="32"/>
      <w:szCs w:val="20"/>
    </w:rPr>
  </w:style>
  <w:style w:type="paragraph" w:styleId="6">
    <w:name w:val="heading 3"/>
    <w:basedOn w:val="1"/>
    <w:next w:val="1"/>
    <w:link w:val="12"/>
    <w:semiHidden/>
    <w:unhideWhenUsed/>
    <w:qFormat/>
    <w:uiPriority w:val="0"/>
    <w:pPr>
      <w:tabs>
        <w:tab w:val="left" w:pos="900"/>
        <w:tab w:val="left" w:pos="1588"/>
      </w:tabs>
      <w:adjustRightInd w:val="0"/>
      <w:spacing w:before="120" w:line="360" w:lineRule="auto"/>
      <w:ind w:left="1588" w:hanging="737"/>
      <w:outlineLvl w:val="2"/>
    </w:pPr>
    <w:rPr>
      <w:rFonts w:ascii="Times New Roman" w:hAnsi="Times New Roman" w:eastAsia="仿宋" w:cs="Times New Roman"/>
      <w:b/>
      <w:kern w:val="0"/>
      <w:sz w:val="32"/>
      <w:szCs w:val="20"/>
    </w:rPr>
  </w:style>
  <w:style w:type="paragraph" w:styleId="7">
    <w:name w:val="heading 4"/>
    <w:basedOn w:val="1"/>
    <w:next w:val="1"/>
    <w:link w:val="13"/>
    <w:semiHidden/>
    <w:unhideWhenUsed/>
    <w:qFormat/>
    <w:uiPriority w:val="0"/>
    <w:pPr>
      <w:keepNext/>
      <w:keepLines/>
      <w:spacing w:line="240" w:lineRule="auto"/>
      <w:ind w:firstLine="723" w:firstLineChars="200"/>
      <w:outlineLvl w:val="3"/>
    </w:pPr>
    <w:rPr>
      <w:rFonts w:eastAsia="仿宋" w:asciiTheme="majorAscii" w:hAnsiTheme="majorAscii" w:cstheme="majorBidi"/>
      <w:bCs/>
      <w:sz w:val="32"/>
      <w:szCs w:val="28"/>
    </w:rPr>
  </w:style>
  <w:style w:type="character" w:default="1" w:styleId="9">
    <w:name w:val="Default Paragraph Font"/>
    <w:semiHidden/>
    <w:unhideWhenUsed/>
    <w:qFormat/>
    <w:uiPriority w:val="1"/>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uiPriority w:val="0"/>
    <w:pPr>
      <w:ind w:firstLine="880" w:firstLineChars="200"/>
    </w:pPr>
  </w:style>
  <w:style w:type="paragraph" w:styleId="3">
    <w:name w:val="Body Text"/>
    <w:basedOn w:val="1"/>
    <w:uiPriority w:val="0"/>
    <w:pPr>
      <w:spacing w:after="120" w:afterLines="0"/>
    </w:pPr>
  </w:style>
  <w:style w:type="character" w:customStyle="1" w:styleId="10">
    <w:name w:val="标题 1 Char"/>
    <w:basedOn w:val="9"/>
    <w:link w:val="4"/>
    <w:uiPriority w:val="9"/>
    <w:rPr>
      <w:rFonts w:ascii="Times New Roman" w:hAnsi="Times New Roman" w:eastAsia="黑体" w:cs="Times New Roman"/>
      <w:b/>
      <w:bCs/>
      <w:kern w:val="44"/>
      <w:sz w:val="32"/>
      <w:szCs w:val="44"/>
    </w:rPr>
  </w:style>
  <w:style w:type="character" w:customStyle="1" w:styleId="11">
    <w:name w:val="标题 2 Char1"/>
    <w:link w:val="5"/>
    <w:qFormat/>
    <w:locked/>
    <w:uiPriority w:val="0"/>
    <w:rPr>
      <w:rFonts w:ascii="Times New Roman" w:hAnsi="Times New Roman" w:eastAsia="楷体" w:cs="Times New Roman"/>
      <w:b/>
      <w:kern w:val="0"/>
      <w:sz w:val="32"/>
      <w:szCs w:val="20"/>
    </w:rPr>
  </w:style>
  <w:style w:type="character" w:customStyle="1" w:styleId="12">
    <w:name w:val="标题 3 Char1"/>
    <w:link w:val="6"/>
    <w:qFormat/>
    <w:locked/>
    <w:uiPriority w:val="0"/>
    <w:rPr>
      <w:rFonts w:ascii="Times New Roman" w:hAnsi="Times New Roman" w:eastAsia="仿宋" w:cs="Times New Roman"/>
      <w:b/>
      <w:kern w:val="0"/>
      <w:sz w:val="32"/>
      <w:szCs w:val="20"/>
    </w:rPr>
  </w:style>
  <w:style w:type="character" w:customStyle="1" w:styleId="13">
    <w:name w:val="标题 4 Char"/>
    <w:basedOn w:val="9"/>
    <w:link w:val="7"/>
    <w:qFormat/>
    <w:uiPriority w:val="9"/>
    <w:rPr>
      <w:rFonts w:eastAsia="仿宋" w:asciiTheme="majorAscii" w:hAnsiTheme="majorAscii" w:cstheme="majorBidi"/>
      <w:bCs/>
      <w:sz w:val="32"/>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云南省昆明空港经济区</Company>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2020-06-09T07:51:00Z</dcterms:created>
  <dc:creator>shiping</dc:creator>
  <cp:lastModifiedBy>shiping</cp:lastModifiedBy>
  <dcterms:modified xsi:type="dcterms:W3CDTF">2020-06-09T07:53:50Z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