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i w:val="0"/>
          <w:sz w:val="36"/>
          <w:szCs w:val="36"/>
        </w:rPr>
      </w:pPr>
      <w:r>
        <w:rPr>
          <w:i w:val="0"/>
          <w:caps w:val="0"/>
          <w:color w:val="000000"/>
          <w:spacing w:val="0"/>
          <w:sz w:val="36"/>
          <w:szCs w:val="36"/>
          <w:bdr w:val="none" w:color="auto" w:sz="0" w:space="0"/>
        </w:rPr>
        <w:t>工业和信息化部办公厅 民政部办公厅 国家卫生健康委办公厅关于组织申报《智慧健康养老产品及服务推广目录（2020年版）》的通知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6" w:beforeAutospacing="0" w:after="106" w:afterAutospacing="0" w:line="315" w:lineRule="atLeast"/>
        <w:ind w:left="0" w:right="0" w:firstLine="420"/>
        <w:rPr>
          <w:rFonts w:hint="eastAsia" w:ascii="宋体" w:hAnsi="宋体" w:eastAsia="宋体" w:cs="宋体"/>
          <w:i w:val="0"/>
          <w:sz w:val="21"/>
          <w:szCs w:val="21"/>
        </w:rPr>
      </w:pPr>
      <w:r>
        <w:rPr>
          <w:rFonts w:hint="eastAsia" w:ascii="宋体" w:hAnsi="宋体" w:eastAsia="宋体" w:cs="宋体"/>
          <w:b w:val="0"/>
          <w:i w:val="0"/>
          <w:caps w:val="0"/>
          <w:color w:val="070707"/>
          <w:spacing w:val="0"/>
          <w:sz w:val="21"/>
          <w:szCs w:val="21"/>
          <w:bdr w:val="none" w:color="auto" w:sz="0" w:space="0"/>
        </w:rPr>
        <w:t>各省、自治区、直辖市及计划单列市、新疆生产建设兵团工业和信息化主管部门、民政厅（局）、卫生健康委，有关中央企业：</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为贯彻落实《国务院办公厅关于推进养老服务发展的意见》（国办发〔</w:t>
      </w:r>
      <w:r>
        <w:rPr>
          <w:rFonts w:hint="default" w:ascii="Times New Roman" w:hAnsi="Times New Roman" w:eastAsia="宋体" w:cs="Times New Roman"/>
          <w:b w:val="0"/>
          <w:i w:val="0"/>
          <w:caps w:val="0"/>
          <w:color w:val="070707"/>
          <w:spacing w:val="0"/>
          <w:sz w:val="21"/>
          <w:szCs w:val="21"/>
          <w:bdr w:val="none" w:color="auto" w:sz="0" w:space="0"/>
        </w:rPr>
        <w:t>2019</w:t>
      </w:r>
      <w:r>
        <w:rPr>
          <w:rFonts w:hint="eastAsia" w:ascii="宋体" w:hAnsi="宋体" w:eastAsia="宋体" w:cs="宋体"/>
          <w:b w:val="0"/>
          <w:i w:val="0"/>
          <w:caps w:val="0"/>
          <w:color w:val="070707"/>
          <w:spacing w:val="0"/>
          <w:sz w:val="21"/>
          <w:szCs w:val="21"/>
          <w:bdr w:val="none" w:color="auto" w:sz="0" w:space="0"/>
        </w:rPr>
        <w:t>〕</w:t>
      </w:r>
      <w:r>
        <w:rPr>
          <w:rFonts w:hint="default" w:ascii="Times New Roman" w:hAnsi="Times New Roman" w:eastAsia="宋体" w:cs="Times New Roman"/>
          <w:b w:val="0"/>
          <w:i w:val="0"/>
          <w:caps w:val="0"/>
          <w:color w:val="070707"/>
          <w:spacing w:val="0"/>
          <w:sz w:val="21"/>
          <w:szCs w:val="21"/>
          <w:bdr w:val="none" w:color="auto" w:sz="0" w:space="0"/>
        </w:rPr>
        <w:t>5</w:t>
      </w:r>
      <w:r>
        <w:rPr>
          <w:rFonts w:hint="eastAsia" w:ascii="宋体" w:hAnsi="宋体" w:eastAsia="宋体" w:cs="宋体"/>
          <w:b w:val="0"/>
          <w:i w:val="0"/>
          <w:caps w:val="0"/>
          <w:color w:val="070707"/>
          <w:spacing w:val="0"/>
          <w:sz w:val="21"/>
          <w:szCs w:val="21"/>
          <w:bdr w:val="none" w:color="auto" w:sz="0" w:space="0"/>
        </w:rPr>
        <w:t>号）、《智慧健康养老产业发展行动计划（</w:t>
      </w:r>
      <w:r>
        <w:rPr>
          <w:rFonts w:hint="default" w:ascii="Times New Roman" w:hAnsi="Times New Roman" w:eastAsia="宋体" w:cs="Times New Roman"/>
          <w:b w:val="0"/>
          <w:i w:val="0"/>
          <w:caps w:val="0"/>
          <w:color w:val="070707"/>
          <w:spacing w:val="0"/>
          <w:sz w:val="21"/>
          <w:szCs w:val="21"/>
          <w:bdr w:val="none" w:color="auto" w:sz="0" w:space="0"/>
        </w:rPr>
        <w:t>2017</w:t>
      </w:r>
      <w:r>
        <w:rPr>
          <w:rFonts w:hint="eastAsia" w:ascii="宋体" w:hAnsi="宋体" w:eastAsia="宋体" w:cs="宋体"/>
          <w:b w:val="0"/>
          <w:i w:val="0"/>
          <w:caps w:val="0"/>
          <w:color w:val="070707"/>
          <w:spacing w:val="0"/>
          <w:sz w:val="21"/>
          <w:szCs w:val="21"/>
          <w:bdr w:val="none" w:color="auto" w:sz="0" w:space="0"/>
        </w:rPr>
        <w:t>-</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年）》（工信部联电子〔</w:t>
      </w:r>
      <w:r>
        <w:rPr>
          <w:rFonts w:hint="default" w:ascii="Times New Roman" w:hAnsi="Times New Roman" w:eastAsia="宋体" w:cs="Times New Roman"/>
          <w:b w:val="0"/>
          <w:i w:val="0"/>
          <w:caps w:val="0"/>
          <w:color w:val="070707"/>
          <w:spacing w:val="0"/>
          <w:sz w:val="21"/>
          <w:szCs w:val="21"/>
          <w:bdr w:val="none" w:color="auto" w:sz="0" w:space="0"/>
        </w:rPr>
        <w:t>2017</w:t>
      </w:r>
      <w:r>
        <w:rPr>
          <w:rFonts w:hint="eastAsia" w:ascii="宋体" w:hAnsi="宋体" w:eastAsia="宋体" w:cs="宋体"/>
          <w:b w:val="0"/>
          <w:i w:val="0"/>
          <w:caps w:val="0"/>
          <w:color w:val="070707"/>
          <w:spacing w:val="0"/>
          <w:sz w:val="21"/>
          <w:szCs w:val="21"/>
          <w:bdr w:val="none" w:color="auto" w:sz="0" w:space="0"/>
        </w:rPr>
        <w:t>〕</w:t>
      </w:r>
      <w:r>
        <w:rPr>
          <w:rFonts w:hint="default" w:ascii="Times New Roman" w:hAnsi="Times New Roman" w:eastAsia="宋体" w:cs="Times New Roman"/>
          <w:b w:val="0"/>
          <w:i w:val="0"/>
          <w:caps w:val="0"/>
          <w:color w:val="070707"/>
          <w:spacing w:val="0"/>
          <w:sz w:val="21"/>
          <w:szCs w:val="21"/>
          <w:bdr w:val="none" w:color="auto" w:sz="0" w:space="0"/>
        </w:rPr>
        <w:t>25</w:t>
      </w:r>
      <w:r>
        <w:rPr>
          <w:rFonts w:hint="eastAsia" w:ascii="宋体" w:hAnsi="宋体" w:eastAsia="宋体" w:cs="宋体"/>
          <w:b w:val="0"/>
          <w:i w:val="0"/>
          <w:caps w:val="0"/>
          <w:color w:val="070707"/>
          <w:spacing w:val="0"/>
          <w:sz w:val="21"/>
          <w:szCs w:val="21"/>
          <w:bdr w:val="none" w:color="auto" w:sz="0" w:space="0"/>
        </w:rPr>
        <w:t>号）、《关于深入推进医养结合发展的若干意见》（国卫老龄发〔</w:t>
      </w:r>
      <w:r>
        <w:rPr>
          <w:rFonts w:hint="default" w:ascii="Times New Roman" w:hAnsi="Times New Roman" w:eastAsia="宋体" w:cs="Times New Roman"/>
          <w:b w:val="0"/>
          <w:i w:val="0"/>
          <w:caps w:val="0"/>
          <w:color w:val="070707"/>
          <w:spacing w:val="0"/>
          <w:sz w:val="21"/>
          <w:szCs w:val="21"/>
          <w:bdr w:val="none" w:color="auto" w:sz="0" w:space="0"/>
        </w:rPr>
        <w:t>2019</w:t>
      </w:r>
      <w:r>
        <w:rPr>
          <w:rFonts w:hint="eastAsia" w:ascii="宋体" w:hAnsi="宋体" w:eastAsia="宋体" w:cs="宋体"/>
          <w:b w:val="0"/>
          <w:i w:val="0"/>
          <w:caps w:val="0"/>
          <w:color w:val="070707"/>
          <w:spacing w:val="0"/>
          <w:sz w:val="21"/>
          <w:szCs w:val="21"/>
          <w:bdr w:val="none" w:color="auto" w:sz="0" w:space="0"/>
        </w:rPr>
        <w:t>〕</w:t>
      </w:r>
      <w:r>
        <w:rPr>
          <w:rFonts w:hint="default" w:ascii="Times New Roman" w:hAnsi="Times New Roman" w:eastAsia="宋体" w:cs="Times New Roman"/>
          <w:b w:val="0"/>
          <w:i w:val="0"/>
          <w:caps w:val="0"/>
          <w:color w:val="070707"/>
          <w:spacing w:val="0"/>
          <w:sz w:val="21"/>
          <w:szCs w:val="21"/>
          <w:bdr w:val="none" w:color="auto" w:sz="0" w:space="0"/>
        </w:rPr>
        <w:t>60</w:t>
      </w:r>
      <w:r>
        <w:rPr>
          <w:rFonts w:hint="eastAsia" w:ascii="宋体" w:hAnsi="宋体" w:eastAsia="宋体" w:cs="宋体"/>
          <w:b w:val="0"/>
          <w:i w:val="0"/>
          <w:caps w:val="0"/>
          <w:color w:val="070707"/>
          <w:spacing w:val="0"/>
          <w:sz w:val="21"/>
          <w:szCs w:val="21"/>
          <w:bdr w:val="none" w:color="auto" w:sz="0" w:space="0"/>
        </w:rPr>
        <w:t>号）等文件精神，促进优秀智慧健康养老产品和服务推广应用，为相关部门、机构、企业及个人采购选型提供参考依据，推动智慧健康养老产业发展，工业和信息化部、民政部、国家卫生健康委决定联合组织开展《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年版）》申报工作。有关事项通知如下：</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一、申报范围</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一）智能健康养老产品。智能健康养老产品是紧密结合大数据、物联网、云计算等新一代信息技术，具备显著信息化、智能化特征的新型智能健康养老终端产品。主要包括可穿戴健康管理类设备、便携式健康监测设备、自助式健康检测设备、智能养老监护设备、家庭服务机器人等五大类。</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二）智慧健康养老服务。智慧健康养老服务是充分利用数字技术和智能健康养老产品，创新服务模式，为民众提供的新型健康养老服务。主要包括慢性病管理、居家健康养老、个性化健康管理、互联网健康咨询、生活照护、养老机构信息化等六大类。</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二、申报要求</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（一）产品或服务申报单位（包括企业、事业单位、社会组织等）应具备以下基本条件：</w:t>
      </w:r>
      <w:r>
        <w:rPr>
          <w:rFonts w:hint="eastAsia" w:ascii="宋体" w:hAnsi="宋体" w:eastAsia="宋体" w:cs="宋体"/>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1</w:t>
      </w:r>
      <w:r>
        <w:rPr>
          <w:rFonts w:hint="eastAsia" w:ascii="宋体" w:hAnsi="宋体" w:eastAsia="宋体" w:cs="宋体"/>
          <w:b w:val="0"/>
          <w:i w:val="0"/>
          <w:caps w:val="0"/>
          <w:color w:val="070707"/>
          <w:spacing w:val="0"/>
          <w:sz w:val="21"/>
          <w:szCs w:val="21"/>
          <w:bdr w:val="none" w:color="auto" w:sz="0" w:space="0"/>
        </w:rPr>
        <w:t>.应为中国大陆境内注册的独立法人，注册时间不少于</w:t>
      </w:r>
      <w:r>
        <w:rPr>
          <w:rFonts w:hint="default" w:ascii="Times New Roman" w:hAnsi="Times New Roman" w:eastAsia="宋体" w:cs="Times New Roman"/>
          <w:b w:val="0"/>
          <w:i w:val="0"/>
          <w:caps w:val="0"/>
          <w:color w:val="070707"/>
          <w:spacing w:val="0"/>
          <w:sz w:val="21"/>
          <w:szCs w:val="21"/>
          <w:bdr w:val="none" w:color="auto" w:sz="0" w:space="0"/>
        </w:rPr>
        <w:t>1</w:t>
      </w:r>
      <w:r>
        <w:rPr>
          <w:rFonts w:hint="eastAsia" w:ascii="宋体" w:hAnsi="宋体" w:eastAsia="宋体" w:cs="宋体"/>
          <w:b w:val="0"/>
          <w:i w:val="0"/>
          <w:caps w:val="0"/>
          <w:color w:val="070707"/>
          <w:spacing w:val="0"/>
          <w:sz w:val="21"/>
          <w:szCs w:val="21"/>
          <w:bdr w:val="none" w:color="auto" w:sz="0" w:space="0"/>
        </w:rPr>
        <w:t>年；</w:t>
      </w:r>
      <w:r>
        <w:rPr>
          <w:rFonts w:hint="eastAsia" w:ascii="宋体" w:hAnsi="宋体" w:eastAsia="宋体" w:cs="宋体"/>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2</w:t>
      </w:r>
      <w:r>
        <w:rPr>
          <w:rFonts w:hint="eastAsia" w:ascii="宋体" w:hAnsi="宋体" w:eastAsia="宋体" w:cs="宋体"/>
          <w:b w:val="0"/>
          <w:i w:val="0"/>
          <w:caps w:val="0"/>
          <w:color w:val="070707"/>
          <w:spacing w:val="0"/>
          <w:sz w:val="21"/>
          <w:szCs w:val="21"/>
          <w:bdr w:val="none" w:color="auto" w:sz="0" w:space="0"/>
        </w:rPr>
        <w:t>.拥有所申报产品或服务的自主品牌，同一品牌同一产品或服务只能由</w:t>
      </w:r>
      <w:r>
        <w:rPr>
          <w:rFonts w:hint="default" w:ascii="Times New Roman" w:hAnsi="Times New Roman" w:eastAsia="宋体" w:cs="Times New Roman"/>
          <w:b w:val="0"/>
          <w:i w:val="0"/>
          <w:caps w:val="0"/>
          <w:color w:val="070707"/>
          <w:spacing w:val="0"/>
          <w:sz w:val="21"/>
          <w:szCs w:val="21"/>
          <w:bdr w:val="none" w:color="auto" w:sz="0" w:space="0"/>
        </w:rPr>
        <w:t>1</w:t>
      </w:r>
      <w:r>
        <w:rPr>
          <w:rFonts w:hint="eastAsia" w:ascii="宋体" w:hAnsi="宋体" w:eastAsia="宋体" w:cs="宋体"/>
          <w:b w:val="0"/>
          <w:i w:val="0"/>
          <w:caps w:val="0"/>
          <w:color w:val="070707"/>
          <w:spacing w:val="0"/>
          <w:sz w:val="21"/>
          <w:szCs w:val="21"/>
          <w:bdr w:val="none" w:color="auto" w:sz="0" w:space="0"/>
        </w:rPr>
        <w:t>家企业申请；</w:t>
      </w:r>
      <w:r>
        <w:rPr>
          <w:rFonts w:hint="eastAsia" w:ascii="宋体" w:hAnsi="宋体" w:eastAsia="宋体" w:cs="宋体"/>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3</w:t>
      </w:r>
      <w:r>
        <w:rPr>
          <w:rFonts w:hint="eastAsia" w:ascii="宋体" w:hAnsi="宋体" w:eastAsia="宋体" w:cs="宋体"/>
          <w:b w:val="0"/>
          <w:i w:val="0"/>
          <w:caps w:val="0"/>
          <w:color w:val="070707"/>
          <w:spacing w:val="0"/>
          <w:sz w:val="21"/>
          <w:szCs w:val="21"/>
          <w:bdr w:val="none" w:color="auto" w:sz="0" w:space="0"/>
        </w:rPr>
        <w:t>.具有完善的产品销售网络或服务网络、健全的质量管理体系和良好的售后服务能力；</w:t>
      </w:r>
      <w:r>
        <w:rPr>
          <w:rFonts w:hint="eastAsia" w:ascii="宋体" w:hAnsi="宋体" w:eastAsia="宋体" w:cs="宋体"/>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4</w:t>
      </w:r>
      <w:r>
        <w:rPr>
          <w:rFonts w:hint="eastAsia" w:ascii="宋体" w:hAnsi="宋体" w:eastAsia="宋体" w:cs="宋体"/>
          <w:b w:val="0"/>
          <w:i w:val="0"/>
          <w:caps w:val="0"/>
          <w:color w:val="070707"/>
          <w:spacing w:val="0"/>
          <w:sz w:val="21"/>
          <w:szCs w:val="21"/>
          <w:bdr w:val="none" w:color="auto" w:sz="0" w:space="0"/>
        </w:rPr>
        <w:t>.产品申报单位</w:t>
      </w:r>
      <w:r>
        <w:rPr>
          <w:rFonts w:hint="default" w:ascii="Times New Roman" w:hAnsi="Times New Roman" w:eastAsia="宋体" w:cs="Times New Roman"/>
          <w:b w:val="0"/>
          <w:i w:val="0"/>
          <w:caps w:val="0"/>
          <w:color w:val="070707"/>
          <w:spacing w:val="0"/>
          <w:sz w:val="21"/>
          <w:szCs w:val="21"/>
          <w:bdr w:val="none" w:color="auto" w:sz="0" w:space="0"/>
        </w:rPr>
        <w:t>2019</w:t>
      </w:r>
      <w:r>
        <w:rPr>
          <w:rFonts w:hint="eastAsia" w:ascii="宋体" w:hAnsi="宋体" w:eastAsia="宋体" w:cs="宋体"/>
          <w:b w:val="0"/>
          <w:i w:val="0"/>
          <w:caps w:val="0"/>
          <w:color w:val="070707"/>
          <w:spacing w:val="0"/>
          <w:sz w:val="21"/>
          <w:szCs w:val="21"/>
          <w:bdr w:val="none" w:color="auto" w:sz="0" w:space="0"/>
        </w:rPr>
        <w:t>年度智慧健康养老相关业务收入不低于</w:t>
      </w:r>
      <w:r>
        <w:rPr>
          <w:rFonts w:hint="default" w:ascii="Times New Roman" w:hAnsi="Times New Roman" w:eastAsia="宋体" w:cs="Times New Roman"/>
          <w:b w:val="0"/>
          <w:i w:val="0"/>
          <w:caps w:val="0"/>
          <w:color w:val="070707"/>
          <w:spacing w:val="0"/>
          <w:sz w:val="21"/>
          <w:szCs w:val="21"/>
          <w:bdr w:val="none" w:color="auto" w:sz="0" w:space="0"/>
        </w:rPr>
        <w:t>800</w:t>
      </w:r>
      <w:r>
        <w:rPr>
          <w:rFonts w:hint="eastAsia" w:ascii="宋体" w:hAnsi="宋体" w:eastAsia="宋体" w:cs="宋体"/>
          <w:b w:val="0"/>
          <w:i w:val="0"/>
          <w:caps w:val="0"/>
          <w:color w:val="070707"/>
          <w:spacing w:val="0"/>
          <w:sz w:val="21"/>
          <w:szCs w:val="21"/>
          <w:bdr w:val="none" w:color="auto" w:sz="0" w:space="0"/>
        </w:rPr>
        <w:t>万元或产品累计投放数量不低于</w:t>
      </w:r>
      <w:r>
        <w:rPr>
          <w:rFonts w:hint="default" w:ascii="Times New Roman" w:hAnsi="Times New Roman" w:eastAsia="宋体" w:cs="Times New Roman"/>
          <w:b w:val="0"/>
          <w:i w:val="0"/>
          <w:caps w:val="0"/>
          <w:color w:val="070707"/>
          <w:spacing w:val="0"/>
          <w:sz w:val="21"/>
          <w:szCs w:val="21"/>
          <w:bdr w:val="none" w:color="auto" w:sz="0" w:space="0"/>
        </w:rPr>
        <w:t>8000</w:t>
      </w:r>
      <w:r>
        <w:rPr>
          <w:rFonts w:hint="eastAsia" w:ascii="宋体" w:hAnsi="宋体" w:eastAsia="宋体" w:cs="宋体"/>
          <w:b w:val="0"/>
          <w:i w:val="0"/>
          <w:caps w:val="0"/>
          <w:color w:val="070707"/>
          <w:spacing w:val="0"/>
          <w:sz w:val="21"/>
          <w:szCs w:val="21"/>
          <w:bdr w:val="none" w:color="auto" w:sz="0" w:space="0"/>
        </w:rPr>
        <w:t>台；服务申报单位</w:t>
      </w:r>
      <w:r>
        <w:rPr>
          <w:rFonts w:hint="default" w:ascii="Times New Roman" w:hAnsi="Times New Roman" w:eastAsia="宋体" w:cs="Times New Roman"/>
          <w:b w:val="0"/>
          <w:i w:val="0"/>
          <w:caps w:val="0"/>
          <w:color w:val="070707"/>
          <w:spacing w:val="0"/>
          <w:sz w:val="21"/>
          <w:szCs w:val="21"/>
          <w:bdr w:val="none" w:color="auto" w:sz="0" w:space="0"/>
        </w:rPr>
        <w:t>2019</w:t>
      </w:r>
      <w:r>
        <w:rPr>
          <w:rFonts w:hint="eastAsia" w:ascii="宋体" w:hAnsi="宋体" w:eastAsia="宋体" w:cs="宋体"/>
          <w:b w:val="0"/>
          <w:i w:val="0"/>
          <w:caps w:val="0"/>
          <w:color w:val="070707"/>
          <w:spacing w:val="0"/>
          <w:sz w:val="21"/>
          <w:szCs w:val="21"/>
          <w:bdr w:val="none" w:color="auto" w:sz="0" w:space="0"/>
        </w:rPr>
        <w:t>年度智慧健康养老相关业务收入不低于</w:t>
      </w:r>
      <w:r>
        <w:rPr>
          <w:rFonts w:hint="default" w:ascii="Times New Roman" w:hAnsi="Times New Roman" w:eastAsia="宋体" w:cs="Times New Roman"/>
          <w:b w:val="0"/>
          <w:i w:val="0"/>
          <w:caps w:val="0"/>
          <w:color w:val="070707"/>
          <w:spacing w:val="0"/>
          <w:sz w:val="21"/>
          <w:szCs w:val="21"/>
          <w:bdr w:val="none" w:color="auto" w:sz="0" w:space="0"/>
        </w:rPr>
        <w:t>600</w:t>
      </w:r>
      <w:r>
        <w:rPr>
          <w:rFonts w:hint="eastAsia" w:ascii="宋体" w:hAnsi="宋体" w:eastAsia="宋体" w:cs="宋体"/>
          <w:b w:val="0"/>
          <w:i w:val="0"/>
          <w:caps w:val="0"/>
          <w:color w:val="070707"/>
          <w:spacing w:val="0"/>
          <w:sz w:val="21"/>
          <w:szCs w:val="21"/>
          <w:bdr w:val="none" w:color="auto" w:sz="0" w:space="0"/>
        </w:rPr>
        <w:t>万元或累计服务人数不少于</w:t>
      </w:r>
      <w:r>
        <w:rPr>
          <w:rFonts w:hint="default" w:ascii="Times New Roman" w:hAnsi="Times New Roman" w:eastAsia="宋体" w:cs="Times New Roman"/>
          <w:b w:val="0"/>
          <w:i w:val="0"/>
          <w:caps w:val="0"/>
          <w:color w:val="070707"/>
          <w:spacing w:val="0"/>
          <w:sz w:val="21"/>
          <w:szCs w:val="21"/>
          <w:bdr w:val="none" w:color="auto" w:sz="0" w:space="0"/>
        </w:rPr>
        <w:t>4000</w:t>
      </w:r>
      <w:r>
        <w:rPr>
          <w:rFonts w:hint="eastAsia" w:ascii="宋体" w:hAnsi="宋体" w:eastAsia="宋体" w:cs="宋体"/>
          <w:b w:val="0"/>
          <w:i w:val="0"/>
          <w:caps w:val="0"/>
          <w:color w:val="070707"/>
          <w:spacing w:val="0"/>
          <w:sz w:val="21"/>
          <w:szCs w:val="21"/>
          <w:bdr w:val="none" w:color="auto" w:sz="0" w:space="0"/>
        </w:rPr>
        <w:t>人次。</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（二）申报的产品或服务应具备以下基本条件：</w:t>
      </w:r>
      <w:r>
        <w:rPr>
          <w:rFonts w:hint="eastAsia" w:ascii="宋体" w:hAnsi="宋体" w:eastAsia="宋体" w:cs="宋体"/>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1</w:t>
      </w:r>
      <w:r>
        <w:rPr>
          <w:rFonts w:hint="eastAsia" w:ascii="宋体" w:hAnsi="宋体" w:eastAsia="宋体" w:cs="宋体"/>
          <w:b w:val="0"/>
          <w:i w:val="0"/>
          <w:caps w:val="0"/>
          <w:color w:val="070707"/>
          <w:spacing w:val="0"/>
          <w:sz w:val="21"/>
          <w:szCs w:val="21"/>
          <w:bdr w:val="none" w:color="auto" w:sz="0" w:space="0"/>
        </w:rPr>
        <w:t>.申请的产品或服务属于附件</w:t>
      </w:r>
      <w:r>
        <w:rPr>
          <w:rFonts w:hint="default" w:ascii="Times New Roman" w:hAnsi="Times New Roman" w:eastAsia="宋体" w:cs="Times New Roman"/>
          <w:b w:val="0"/>
          <w:i w:val="0"/>
          <w:caps w:val="0"/>
          <w:color w:val="070707"/>
          <w:spacing w:val="0"/>
          <w:sz w:val="21"/>
          <w:szCs w:val="21"/>
          <w:bdr w:val="none" w:color="auto" w:sz="0" w:space="0"/>
        </w:rPr>
        <w:t>1</w:t>
      </w:r>
      <w:r>
        <w:rPr>
          <w:rFonts w:hint="eastAsia" w:ascii="宋体" w:hAnsi="宋体" w:eastAsia="宋体" w:cs="宋体"/>
          <w:b w:val="0"/>
          <w:i w:val="0"/>
          <w:caps w:val="0"/>
          <w:color w:val="070707"/>
          <w:spacing w:val="0"/>
          <w:sz w:val="21"/>
          <w:szCs w:val="21"/>
          <w:bdr w:val="none" w:color="auto" w:sz="0" w:space="0"/>
        </w:rPr>
        <w:t>所列的分类，并满足相对应的要求；</w:t>
      </w:r>
      <w:r>
        <w:rPr>
          <w:rFonts w:hint="eastAsia" w:ascii="宋体" w:hAnsi="宋体" w:eastAsia="宋体" w:cs="宋体"/>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2</w:t>
      </w:r>
      <w:r>
        <w:rPr>
          <w:rFonts w:hint="eastAsia" w:ascii="宋体" w:hAnsi="宋体" w:eastAsia="宋体" w:cs="宋体"/>
          <w:b w:val="0"/>
          <w:i w:val="0"/>
          <w:caps w:val="0"/>
          <w:color w:val="070707"/>
          <w:spacing w:val="0"/>
          <w:sz w:val="21"/>
          <w:szCs w:val="21"/>
          <w:bdr w:val="none" w:color="auto" w:sz="0" w:space="0"/>
        </w:rPr>
        <w:t>.申请的产品应为具有技术先进性、质量可靠的量产定型产品，符合相关国家标准、行业标准或团体标准，并已大规模应用；申请的服务应为市场已推广的成熟服务。</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（三）已入选《智慧健康养老产品及服务推广目录（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2018</w:t>
      </w:r>
      <w:r>
        <w:rPr>
          <w:rFonts w:hint="eastAsia" w:ascii="宋体" w:hAnsi="宋体" w:eastAsia="宋体" w:cs="宋体"/>
          <w:b w:val="0"/>
          <w:i w:val="0"/>
          <w:caps w:val="0"/>
          <w:color w:val="070707"/>
          <w:spacing w:val="0"/>
          <w:sz w:val="21"/>
          <w:szCs w:val="21"/>
          <w:bdr w:val="none" w:color="auto" w:sz="0" w:space="0"/>
        </w:rPr>
        <w:t>年版）》的产品和服务，如需继续保留，企业可申请复审。申请复审的产品和服务应已取得良好推广效果，且仍为企业未来推广重点。</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三、组织实施</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一）各省、自治区、直辖市及计划单列市、新疆生产建设兵团工业和信息化主管部门（以下统称省级工业和信息化主管部门）会同同级民政、卫生健康主管部门，组织辖区内相关单位开展申报工作。中央企业组织成员单位开展申报工作。</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（二）申报单位按要求填写申报书（见附件</w:t>
      </w:r>
      <w:r>
        <w:rPr>
          <w:rFonts w:hint="default" w:ascii="Times New Roman" w:hAnsi="Times New Roman" w:eastAsia="宋体" w:cs="Times New Roman"/>
          <w:b w:val="0"/>
          <w:i w:val="0"/>
          <w:caps w:val="0"/>
          <w:color w:val="070707"/>
          <w:spacing w:val="0"/>
          <w:sz w:val="21"/>
          <w:szCs w:val="21"/>
          <w:bdr w:val="none" w:color="auto" w:sz="0" w:space="0"/>
        </w:rPr>
        <w:t>2</w:t>
      </w:r>
      <w:r>
        <w:rPr>
          <w:rFonts w:hint="eastAsia" w:ascii="宋体" w:hAnsi="宋体" w:eastAsia="宋体" w:cs="宋体"/>
          <w:b w:val="0"/>
          <w:i w:val="0"/>
          <w:caps w:val="0"/>
          <w:color w:val="070707"/>
          <w:spacing w:val="0"/>
          <w:sz w:val="21"/>
          <w:szCs w:val="21"/>
          <w:bdr w:val="none" w:color="auto" w:sz="0" w:space="0"/>
        </w:rPr>
        <w:t>），申请继续保留《智慧健康养老产品及服务推广目录（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2018</w:t>
      </w:r>
      <w:r>
        <w:rPr>
          <w:rFonts w:hint="eastAsia" w:ascii="宋体" w:hAnsi="宋体" w:eastAsia="宋体" w:cs="宋体"/>
          <w:b w:val="0"/>
          <w:i w:val="0"/>
          <w:caps w:val="0"/>
          <w:color w:val="070707"/>
          <w:spacing w:val="0"/>
          <w:sz w:val="21"/>
          <w:szCs w:val="21"/>
          <w:bdr w:val="none" w:color="auto" w:sz="0" w:space="0"/>
        </w:rPr>
        <w:t>年版）》中的产品和服务应填写复审表（见附件</w:t>
      </w:r>
      <w:r>
        <w:rPr>
          <w:rFonts w:hint="default" w:ascii="Times New Roman" w:hAnsi="Times New Roman" w:eastAsia="宋体" w:cs="Times New Roman"/>
          <w:b w:val="0"/>
          <w:i w:val="0"/>
          <w:caps w:val="0"/>
          <w:color w:val="070707"/>
          <w:spacing w:val="0"/>
          <w:sz w:val="21"/>
          <w:szCs w:val="21"/>
          <w:bdr w:val="none" w:color="auto" w:sz="0" w:space="0"/>
        </w:rPr>
        <w:t>3</w:t>
      </w:r>
      <w:r>
        <w:rPr>
          <w:rFonts w:hint="eastAsia" w:ascii="宋体" w:hAnsi="宋体" w:eastAsia="宋体" w:cs="宋体"/>
          <w:b w:val="0"/>
          <w:i w:val="0"/>
          <w:caps w:val="0"/>
          <w:color w:val="070707"/>
          <w:spacing w:val="0"/>
          <w:sz w:val="21"/>
          <w:szCs w:val="21"/>
          <w:bdr w:val="none" w:color="auto" w:sz="0" w:space="0"/>
        </w:rPr>
        <w:t>），向所在地省级工业和信息化主管部门或所属中央企业提交申报材料。</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三）省级工业和信息化主管部门会同同级民政、卫生健康主管部门对申报材料进行审核并确定拟推荐的产品及服务名单，出具三部门盖章的推荐意见函；中央企业要做好成员单位申报材料的审核工作，出具推荐意见函。请于</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w:t>
      </w:r>
      <w:r>
        <w:rPr>
          <w:rFonts w:hint="default" w:ascii="Times New Roman" w:hAnsi="Times New Roman" w:eastAsia="宋体" w:cs="Times New Roman"/>
          <w:b w:val="0"/>
          <w:i w:val="0"/>
          <w:caps w:val="0"/>
          <w:color w:val="070707"/>
          <w:spacing w:val="0"/>
          <w:sz w:val="21"/>
          <w:szCs w:val="21"/>
          <w:bdr w:val="none" w:color="auto" w:sz="0" w:space="0"/>
        </w:rPr>
        <w:t>7</w:t>
      </w:r>
      <w:r>
        <w:rPr>
          <w:rFonts w:hint="eastAsia" w:ascii="宋体" w:hAnsi="宋体" w:eastAsia="宋体" w:cs="宋体"/>
          <w:b w:val="0"/>
          <w:i w:val="0"/>
          <w:caps w:val="0"/>
          <w:color w:val="070707"/>
          <w:spacing w:val="0"/>
          <w:sz w:val="21"/>
          <w:szCs w:val="21"/>
          <w:bdr w:val="none" w:color="auto" w:sz="0" w:space="0"/>
        </w:rPr>
        <w:t>月</w:t>
      </w:r>
      <w:r>
        <w:rPr>
          <w:rFonts w:hint="default" w:ascii="Times New Roman" w:hAnsi="Times New Roman" w:eastAsia="宋体" w:cs="Times New Roman"/>
          <w:b w:val="0"/>
          <w:i w:val="0"/>
          <w:caps w:val="0"/>
          <w:color w:val="070707"/>
          <w:spacing w:val="0"/>
          <w:sz w:val="21"/>
          <w:szCs w:val="21"/>
          <w:bdr w:val="none" w:color="auto" w:sz="0" w:space="0"/>
        </w:rPr>
        <w:t>20</w:t>
      </w:r>
      <w:r>
        <w:rPr>
          <w:rFonts w:hint="eastAsia" w:ascii="宋体" w:hAnsi="宋体" w:eastAsia="宋体" w:cs="宋体"/>
          <w:b w:val="0"/>
          <w:i w:val="0"/>
          <w:caps w:val="0"/>
          <w:color w:val="070707"/>
          <w:spacing w:val="0"/>
          <w:sz w:val="21"/>
          <w:szCs w:val="21"/>
          <w:bdr w:val="none" w:color="auto" w:sz="0" w:space="0"/>
        </w:rPr>
        <w:t>日前将申报材料（包括纸质版一式两份和电子版）及推荐意见函以邮寄或机要交换方式报送工业和信息化部（电子信息司），材料邮寄地址：北京市海淀区万寿路</w:t>
      </w:r>
      <w:r>
        <w:rPr>
          <w:rFonts w:hint="default" w:ascii="Times New Roman" w:hAnsi="Times New Roman" w:eastAsia="宋体" w:cs="Times New Roman"/>
          <w:b w:val="0"/>
          <w:i w:val="0"/>
          <w:caps w:val="0"/>
          <w:color w:val="070707"/>
          <w:spacing w:val="0"/>
          <w:sz w:val="21"/>
          <w:szCs w:val="21"/>
          <w:bdr w:val="none" w:color="auto" w:sz="0" w:space="0"/>
        </w:rPr>
        <w:t>27</w:t>
      </w:r>
      <w:r>
        <w:rPr>
          <w:rFonts w:hint="eastAsia" w:ascii="宋体" w:hAnsi="宋体" w:eastAsia="宋体" w:cs="宋体"/>
          <w:b w:val="0"/>
          <w:i w:val="0"/>
          <w:caps w:val="0"/>
          <w:color w:val="070707"/>
          <w:spacing w:val="0"/>
          <w:sz w:val="21"/>
          <w:szCs w:val="21"/>
          <w:bdr w:val="none" w:color="auto" w:sz="0" w:space="0"/>
        </w:rPr>
        <w:t>号院</w:t>
      </w:r>
      <w:r>
        <w:rPr>
          <w:rFonts w:hint="default" w:ascii="Times New Roman" w:hAnsi="Times New Roman" w:eastAsia="宋体" w:cs="Times New Roman"/>
          <w:b w:val="0"/>
          <w:i w:val="0"/>
          <w:caps w:val="0"/>
          <w:color w:val="070707"/>
          <w:spacing w:val="0"/>
          <w:sz w:val="21"/>
          <w:szCs w:val="21"/>
          <w:bdr w:val="none" w:color="auto" w:sz="0" w:space="0"/>
        </w:rPr>
        <w:t>8</w:t>
      </w:r>
      <w:r>
        <w:rPr>
          <w:rFonts w:hint="eastAsia" w:ascii="宋体" w:hAnsi="宋体" w:eastAsia="宋体" w:cs="宋体"/>
          <w:b w:val="0"/>
          <w:i w:val="0"/>
          <w:caps w:val="0"/>
          <w:color w:val="070707"/>
          <w:spacing w:val="0"/>
          <w:sz w:val="21"/>
          <w:szCs w:val="21"/>
          <w:bdr w:val="none" w:color="auto" w:sz="0" w:space="0"/>
        </w:rPr>
        <w:t>号楼。</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（四）工业和信息化部将会同民政部、国家卫生健康委组织专家对申报的产品和服务进行评审，按照好中选优的原则确定拟入围的产品和服务。</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（五）评选结果在工业和信息化部、民政部、国家卫生健康委官方网站对社会公示。公示无异议后，工业和信息化部、民政部、国家卫生健康委正式发布《智慧健康养老产品及服务推广目录（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年版）》。</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四、管理和激励措施</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（一）入围产品单位应保障相关产品的生产、市场供应和售后服务，入围服务提供单位应做好相关服务的市场推广，把好产品和服务的质量关，努力树立行业标杆。</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（二）《智慧健康养老产品及服务推广目录（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年版）》中的产品和服务要主动接受社会监督以及有关部门的质量监督。发现问题一经核实，取消相关产品和服务的入围资格。</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（三）对已纳入《智慧健康养老产品及服务推广目录（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年版）》的产品或服务，鼓励社会资金予以支持。</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（四）加大宣传推介力度。利用相关部门官网、电视报纸网络等新闻媒体，以及召开发布会、行业论坛等形式，扩大《智慧健康养老产品及服务推广目录（</w:t>
      </w:r>
      <w:r>
        <w:rPr>
          <w:rFonts w:hint="default" w:ascii="Times New Roman" w:hAnsi="Times New Roman" w:eastAsia="宋体" w:cs="Times New Roman"/>
          <w:b w:val="0"/>
          <w:i w:val="0"/>
          <w:caps w:val="0"/>
          <w:color w:val="070707"/>
          <w:spacing w:val="0"/>
          <w:sz w:val="21"/>
          <w:szCs w:val="21"/>
          <w:bdr w:val="none" w:color="auto" w:sz="0" w:space="0"/>
        </w:rPr>
        <w:t>2020</w:t>
      </w:r>
      <w:r>
        <w:rPr>
          <w:rFonts w:hint="eastAsia" w:ascii="宋体" w:hAnsi="宋体" w:eastAsia="宋体" w:cs="宋体"/>
          <w:b w:val="0"/>
          <w:i w:val="0"/>
          <w:caps w:val="0"/>
          <w:color w:val="070707"/>
          <w:spacing w:val="0"/>
          <w:sz w:val="21"/>
          <w:szCs w:val="21"/>
          <w:bdr w:val="none" w:color="auto" w:sz="0" w:space="0"/>
        </w:rPr>
        <w:t>年版）》入围产品和服务的影响力。</w:t>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br w:type="textWrapping"/>
      </w:r>
      <w:r>
        <w:rPr>
          <w:rFonts w:hint="eastAsia" w:ascii="宋体" w:hAnsi="宋体" w:eastAsia="宋体" w:cs="宋体"/>
          <w:b w:val="0"/>
          <w:i w:val="0"/>
          <w:caps w:val="0"/>
          <w:color w:val="070707"/>
          <w:spacing w:val="0"/>
          <w:sz w:val="21"/>
          <w:szCs w:val="21"/>
          <w:bdr w:val="none" w:color="auto" w:sz="0" w:space="0"/>
        </w:rPr>
        <w:t>    联系人及电话：丁杰</w:t>
      </w:r>
      <w:r>
        <w:rPr>
          <w:rFonts w:hint="default" w:ascii="Times New Roman" w:hAnsi="Times New Roman" w:eastAsia="宋体" w:cs="Times New Roman"/>
          <w:b w:val="0"/>
          <w:i w:val="0"/>
          <w:caps w:val="0"/>
          <w:color w:val="070707"/>
          <w:spacing w:val="0"/>
          <w:sz w:val="21"/>
          <w:szCs w:val="21"/>
          <w:bdr w:val="none" w:color="auto" w:sz="0" w:space="0"/>
        </w:rPr>
        <w:t> 010</w:t>
      </w:r>
      <w:r>
        <w:rPr>
          <w:rFonts w:hint="eastAsia" w:ascii="宋体" w:hAnsi="宋体" w:eastAsia="宋体" w:cs="宋体"/>
          <w:b w:val="0"/>
          <w:i w:val="0"/>
          <w:caps w:val="0"/>
          <w:color w:val="070707"/>
          <w:spacing w:val="0"/>
          <w:sz w:val="21"/>
          <w:szCs w:val="21"/>
          <w:bdr w:val="none" w:color="auto" w:sz="0" w:space="0"/>
        </w:rPr>
        <w:t>-</w:t>
      </w:r>
      <w:r>
        <w:rPr>
          <w:rFonts w:hint="default" w:ascii="Times New Roman" w:hAnsi="Times New Roman" w:eastAsia="宋体" w:cs="Times New Roman"/>
          <w:b w:val="0"/>
          <w:i w:val="0"/>
          <w:caps w:val="0"/>
          <w:color w:val="070707"/>
          <w:spacing w:val="0"/>
          <w:sz w:val="21"/>
          <w:szCs w:val="21"/>
          <w:bdr w:val="none" w:color="auto" w:sz="0" w:space="0"/>
        </w:rPr>
        <w:t>68208261</w:t>
      </w:r>
      <w:r>
        <w:rPr>
          <w:rFonts w:hint="default" w:ascii="Times New Roman" w:hAnsi="Times New Roman" w:eastAsia="宋体" w:cs="Times New Roman"/>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附件：</w:t>
      </w:r>
      <w:r>
        <w:rPr>
          <w:rFonts w:hint="default" w:ascii="Times New Roman" w:hAnsi="Times New Roman" w:eastAsia="宋体" w:cs="Times New Roman"/>
          <w:b w:val="0"/>
          <w:i w:val="0"/>
          <w:caps w:val="0"/>
          <w:color w:val="000000"/>
          <w:spacing w:val="0"/>
          <w:sz w:val="21"/>
          <w:szCs w:val="21"/>
          <w:u w:val="none"/>
          <w:bdr w:val="none" w:color="auto" w:sz="0" w:space="0"/>
        </w:rPr>
        <w:fldChar w:fldCharType="begin"/>
      </w:r>
      <w:r>
        <w:rPr>
          <w:rFonts w:hint="default" w:ascii="Times New Roman" w:hAnsi="Times New Roman" w:eastAsia="宋体" w:cs="Times New Roman"/>
          <w:b w:val="0"/>
          <w:i w:val="0"/>
          <w:caps w:val="0"/>
          <w:color w:val="000000"/>
          <w:spacing w:val="0"/>
          <w:sz w:val="21"/>
          <w:szCs w:val="21"/>
          <w:u w:val="none"/>
          <w:bdr w:val="none" w:color="auto" w:sz="0" w:space="0"/>
        </w:rPr>
        <w:instrText xml:space="preserve"> HYPERLINK "http://www.miit.gov.cn/n1146285/n1146352/n3054355/n3057643/n3057649/c7950370/part/7953230.doc" </w:instrText>
      </w:r>
      <w:r>
        <w:rPr>
          <w:rFonts w:hint="default" w:ascii="Times New Roman" w:hAnsi="Times New Roman" w:eastAsia="宋体" w:cs="Times New Roman"/>
          <w:b w:val="0"/>
          <w:i w:val="0"/>
          <w:caps w:val="0"/>
          <w:color w:val="000000"/>
          <w:spacing w:val="0"/>
          <w:sz w:val="21"/>
          <w:szCs w:val="21"/>
          <w:u w:val="none"/>
          <w:bdr w:val="none" w:color="auto" w:sz="0" w:space="0"/>
        </w:rPr>
        <w:fldChar w:fldCharType="separate"/>
      </w:r>
      <w:r>
        <w:rPr>
          <w:rStyle w:val="6"/>
          <w:rFonts w:hint="default" w:ascii="Times New Roman" w:hAnsi="Times New Roman" w:eastAsia="宋体" w:cs="Times New Roman"/>
          <w:b w:val="0"/>
          <w:i w:val="0"/>
          <w:caps w:val="0"/>
          <w:color w:val="000000"/>
          <w:spacing w:val="0"/>
          <w:sz w:val="21"/>
          <w:szCs w:val="21"/>
          <w:u w:val="none"/>
          <w:bdr w:val="none" w:color="auto" w:sz="0" w:space="0"/>
        </w:rPr>
        <w:t>1、《智慧健康养老产品及服务推广目录（2020年版）》分类</w:t>
      </w:r>
      <w:r>
        <w:rPr>
          <w:rFonts w:hint="default" w:ascii="Times New Roman" w:hAnsi="Times New Roman" w:eastAsia="宋体" w:cs="Times New Roman"/>
          <w:b w:val="0"/>
          <w:i w:val="0"/>
          <w:caps w:val="0"/>
          <w:color w:val="000000"/>
          <w:spacing w:val="0"/>
          <w:sz w:val="21"/>
          <w:szCs w:val="21"/>
          <w:u w:val="none"/>
          <w:bdr w:val="none" w:color="auto" w:sz="0" w:space="0"/>
        </w:rPr>
        <w:fldChar w:fldCharType="end"/>
      </w:r>
      <w:r>
        <w:rPr>
          <w:rFonts w:hint="default" w:ascii="Times New Roman" w:hAnsi="Times New Roman" w:eastAsia="宋体" w:cs="Times New Roman"/>
          <w:b w:val="0"/>
          <w:i w:val="0"/>
          <w:caps w:val="0"/>
          <w:color w:val="070707"/>
          <w:spacing w:val="0"/>
          <w:sz w:val="21"/>
          <w:szCs w:val="21"/>
          <w:bdr w:val="none" w:color="auto" w:sz="0" w:space="0"/>
        </w:rPr>
        <w:t> </w:t>
      </w:r>
      <w:r>
        <w:rPr>
          <w:rFonts w:hint="default" w:ascii="Times New Roman" w:hAnsi="Times New Roman" w:eastAsia="宋体" w:cs="Times New Roman"/>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w:t>
      </w:r>
      <w:r>
        <w:rPr>
          <w:rFonts w:hint="default" w:ascii="Times New Roman" w:hAnsi="Times New Roman" w:eastAsia="宋体" w:cs="Times New Roman"/>
          <w:b w:val="0"/>
          <w:i w:val="0"/>
          <w:caps w:val="0"/>
          <w:color w:val="000000"/>
          <w:spacing w:val="0"/>
          <w:sz w:val="21"/>
          <w:szCs w:val="21"/>
          <w:u w:val="none"/>
          <w:bdr w:val="none" w:color="auto" w:sz="0" w:space="0"/>
        </w:rPr>
        <w:fldChar w:fldCharType="begin"/>
      </w:r>
      <w:r>
        <w:rPr>
          <w:rFonts w:hint="default" w:ascii="Times New Roman" w:hAnsi="Times New Roman" w:eastAsia="宋体" w:cs="Times New Roman"/>
          <w:b w:val="0"/>
          <w:i w:val="0"/>
          <w:caps w:val="0"/>
          <w:color w:val="000000"/>
          <w:spacing w:val="0"/>
          <w:sz w:val="21"/>
          <w:szCs w:val="21"/>
          <w:u w:val="none"/>
          <w:bdr w:val="none" w:color="auto" w:sz="0" w:space="0"/>
        </w:rPr>
        <w:instrText xml:space="preserve"> HYPERLINK "http://www.miit.gov.cn/n1146285/n1146352/n3054355/n3057643/n3057649/c7950370/part/7953231.doc" </w:instrText>
      </w:r>
      <w:r>
        <w:rPr>
          <w:rFonts w:hint="default" w:ascii="Times New Roman" w:hAnsi="Times New Roman" w:eastAsia="宋体" w:cs="Times New Roman"/>
          <w:b w:val="0"/>
          <w:i w:val="0"/>
          <w:caps w:val="0"/>
          <w:color w:val="000000"/>
          <w:spacing w:val="0"/>
          <w:sz w:val="21"/>
          <w:szCs w:val="21"/>
          <w:u w:val="none"/>
          <w:bdr w:val="none" w:color="auto" w:sz="0" w:space="0"/>
        </w:rPr>
        <w:fldChar w:fldCharType="separate"/>
      </w:r>
      <w:r>
        <w:rPr>
          <w:rStyle w:val="6"/>
          <w:rFonts w:hint="default" w:ascii="Times New Roman" w:hAnsi="Times New Roman" w:eastAsia="宋体" w:cs="Times New Roman"/>
          <w:b w:val="0"/>
          <w:i w:val="0"/>
          <w:caps w:val="0"/>
          <w:color w:val="000000"/>
          <w:spacing w:val="0"/>
          <w:sz w:val="21"/>
          <w:szCs w:val="21"/>
          <w:u w:val="none"/>
          <w:bdr w:val="none" w:color="auto" w:sz="0" w:space="0"/>
        </w:rPr>
        <w:t>2、《智慧健康养老产品及服务推广目录（2020年版）》申报书</w:t>
      </w:r>
      <w:r>
        <w:rPr>
          <w:rFonts w:hint="default" w:ascii="Times New Roman" w:hAnsi="Times New Roman" w:eastAsia="宋体" w:cs="Times New Roman"/>
          <w:b w:val="0"/>
          <w:i w:val="0"/>
          <w:caps w:val="0"/>
          <w:color w:val="000000"/>
          <w:spacing w:val="0"/>
          <w:sz w:val="21"/>
          <w:szCs w:val="21"/>
          <w:u w:val="none"/>
          <w:bdr w:val="none" w:color="auto" w:sz="0" w:space="0"/>
        </w:rPr>
        <w:fldChar w:fldCharType="end"/>
      </w:r>
      <w:r>
        <w:rPr>
          <w:rFonts w:hint="default" w:ascii="Times New Roman" w:hAnsi="Times New Roman" w:eastAsia="宋体" w:cs="Times New Roman"/>
          <w:b w:val="0"/>
          <w:i w:val="0"/>
          <w:caps w:val="0"/>
          <w:color w:val="070707"/>
          <w:spacing w:val="0"/>
          <w:sz w:val="21"/>
          <w:szCs w:val="21"/>
          <w:bdr w:val="none" w:color="auto" w:sz="0" w:space="0"/>
        </w:rPr>
        <w:br w:type="textWrapping"/>
      </w:r>
      <w:r>
        <w:rPr>
          <w:rFonts w:hint="default" w:ascii="Times New Roman" w:hAnsi="Times New Roman" w:eastAsia="宋体" w:cs="Times New Roman"/>
          <w:b w:val="0"/>
          <w:i w:val="0"/>
          <w:caps w:val="0"/>
          <w:color w:val="070707"/>
          <w:spacing w:val="0"/>
          <w:sz w:val="21"/>
          <w:szCs w:val="21"/>
          <w:bdr w:val="none" w:color="auto" w:sz="0" w:space="0"/>
        </w:rPr>
        <w:t>                 </w:t>
      </w:r>
      <w:r>
        <w:rPr>
          <w:rFonts w:hint="default" w:ascii="Times New Roman" w:hAnsi="Times New Roman" w:eastAsia="宋体" w:cs="Times New Roman"/>
          <w:b w:val="0"/>
          <w:i w:val="0"/>
          <w:caps w:val="0"/>
          <w:color w:val="000000"/>
          <w:spacing w:val="0"/>
          <w:sz w:val="21"/>
          <w:szCs w:val="21"/>
          <w:u w:val="none"/>
          <w:bdr w:val="none" w:color="auto" w:sz="0" w:space="0"/>
        </w:rPr>
        <w:fldChar w:fldCharType="begin"/>
      </w:r>
      <w:r>
        <w:rPr>
          <w:rFonts w:hint="default" w:ascii="Times New Roman" w:hAnsi="Times New Roman" w:eastAsia="宋体" w:cs="Times New Roman"/>
          <w:b w:val="0"/>
          <w:i w:val="0"/>
          <w:caps w:val="0"/>
          <w:color w:val="000000"/>
          <w:spacing w:val="0"/>
          <w:sz w:val="21"/>
          <w:szCs w:val="21"/>
          <w:u w:val="none"/>
          <w:bdr w:val="none" w:color="auto" w:sz="0" w:space="0"/>
        </w:rPr>
        <w:instrText xml:space="preserve"> HYPERLINK "http://www.miit.gov.cn/n1146285/n1146352/n3054355/n3057643/n3057649/c7950370/part/7953232.docx" </w:instrText>
      </w:r>
      <w:r>
        <w:rPr>
          <w:rFonts w:hint="default" w:ascii="Times New Roman" w:hAnsi="Times New Roman" w:eastAsia="宋体" w:cs="Times New Roman"/>
          <w:b w:val="0"/>
          <w:i w:val="0"/>
          <w:caps w:val="0"/>
          <w:color w:val="000000"/>
          <w:spacing w:val="0"/>
          <w:sz w:val="21"/>
          <w:szCs w:val="21"/>
          <w:u w:val="none"/>
          <w:bdr w:val="none" w:color="auto" w:sz="0" w:space="0"/>
        </w:rPr>
        <w:fldChar w:fldCharType="separate"/>
      </w:r>
      <w:r>
        <w:rPr>
          <w:rStyle w:val="6"/>
          <w:rFonts w:hint="default" w:ascii="Times New Roman" w:hAnsi="Times New Roman" w:eastAsia="宋体" w:cs="Times New Roman"/>
          <w:b w:val="0"/>
          <w:i w:val="0"/>
          <w:caps w:val="0"/>
          <w:color w:val="000000"/>
          <w:spacing w:val="0"/>
          <w:sz w:val="21"/>
          <w:szCs w:val="21"/>
          <w:u w:val="none"/>
          <w:bdr w:val="none" w:color="auto" w:sz="0" w:space="0"/>
        </w:rPr>
        <w:t>3、《智慧健康养老产品及服务推广目录（2018年版）》复审情况表</w:t>
      </w:r>
      <w:r>
        <w:rPr>
          <w:rFonts w:hint="default" w:ascii="Times New Roman" w:hAnsi="Times New Roman" w:eastAsia="宋体" w:cs="Times New Roman"/>
          <w:b w:val="0"/>
          <w:i w:val="0"/>
          <w:caps w:val="0"/>
          <w:color w:val="000000"/>
          <w:spacing w:val="0"/>
          <w:sz w:val="21"/>
          <w:szCs w:val="21"/>
          <w:u w:val="none"/>
          <w:bdr w:val="none" w:color="auto" w:sz="0" w:space="0"/>
        </w:rPr>
        <w:fldChar w:fldCharType="end"/>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60F2"/>
    <w:rsid w:val="0053015E"/>
    <w:rsid w:val="005571CA"/>
    <w:rsid w:val="018A2F78"/>
    <w:rsid w:val="026406A0"/>
    <w:rsid w:val="02A000B5"/>
    <w:rsid w:val="02C5480E"/>
    <w:rsid w:val="039F107A"/>
    <w:rsid w:val="040D3091"/>
    <w:rsid w:val="04F0448E"/>
    <w:rsid w:val="06AC160F"/>
    <w:rsid w:val="06CC1E5B"/>
    <w:rsid w:val="086C1C74"/>
    <w:rsid w:val="087B41A2"/>
    <w:rsid w:val="0A6D7218"/>
    <w:rsid w:val="0D040FAE"/>
    <w:rsid w:val="0D33309E"/>
    <w:rsid w:val="0D63360F"/>
    <w:rsid w:val="0D792C05"/>
    <w:rsid w:val="0DA77178"/>
    <w:rsid w:val="0DCA178E"/>
    <w:rsid w:val="0DEA5EA5"/>
    <w:rsid w:val="0DF25590"/>
    <w:rsid w:val="0E0B4C31"/>
    <w:rsid w:val="0EAD7543"/>
    <w:rsid w:val="0FDE379B"/>
    <w:rsid w:val="130816FC"/>
    <w:rsid w:val="13216992"/>
    <w:rsid w:val="1416385D"/>
    <w:rsid w:val="155F0C7F"/>
    <w:rsid w:val="15E22696"/>
    <w:rsid w:val="15F81FBD"/>
    <w:rsid w:val="16016193"/>
    <w:rsid w:val="165B4ABB"/>
    <w:rsid w:val="16B751B9"/>
    <w:rsid w:val="16BB07C2"/>
    <w:rsid w:val="17273564"/>
    <w:rsid w:val="17685248"/>
    <w:rsid w:val="184522E7"/>
    <w:rsid w:val="1C2A78C1"/>
    <w:rsid w:val="1D8F5962"/>
    <w:rsid w:val="1DB328FA"/>
    <w:rsid w:val="1DD4639F"/>
    <w:rsid w:val="1E194870"/>
    <w:rsid w:val="1EDE5EEA"/>
    <w:rsid w:val="1F9A5DBA"/>
    <w:rsid w:val="1F9B15E8"/>
    <w:rsid w:val="1FBD2E09"/>
    <w:rsid w:val="1FEF5D7F"/>
    <w:rsid w:val="201F1720"/>
    <w:rsid w:val="20A858AA"/>
    <w:rsid w:val="21257234"/>
    <w:rsid w:val="22A856E7"/>
    <w:rsid w:val="23795735"/>
    <w:rsid w:val="23EB27DC"/>
    <w:rsid w:val="27360320"/>
    <w:rsid w:val="29BC2D90"/>
    <w:rsid w:val="2B3B7BB5"/>
    <w:rsid w:val="2D0A782E"/>
    <w:rsid w:val="2F4F4E86"/>
    <w:rsid w:val="2FEC71B9"/>
    <w:rsid w:val="304F0F3C"/>
    <w:rsid w:val="305939FA"/>
    <w:rsid w:val="30843080"/>
    <w:rsid w:val="30ED3C99"/>
    <w:rsid w:val="31B2251E"/>
    <w:rsid w:val="31F94E79"/>
    <w:rsid w:val="32EE26AC"/>
    <w:rsid w:val="3484244E"/>
    <w:rsid w:val="34BD3B2E"/>
    <w:rsid w:val="35256C29"/>
    <w:rsid w:val="359E719A"/>
    <w:rsid w:val="35B62FE7"/>
    <w:rsid w:val="36146E59"/>
    <w:rsid w:val="36521D03"/>
    <w:rsid w:val="36543E53"/>
    <w:rsid w:val="369C1C0D"/>
    <w:rsid w:val="378D1843"/>
    <w:rsid w:val="37944139"/>
    <w:rsid w:val="38CC4FD7"/>
    <w:rsid w:val="38DC542E"/>
    <w:rsid w:val="38F60E33"/>
    <w:rsid w:val="3A0B34EB"/>
    <w:rsid w:val="3A294AC9"/>
    <w:rsid w:val="3BA27C49"/>
    <w:rsid w:val="3BAF6626"/>
    <w:rsid w:val="3C7F200F"/>
    <w:rsid w:val="3CD57FE8"/>
    <w:rsid w:val="3D197F03"/>
    <w:rsid w:val="3E7567AF"/>
    <w:rsid w:val="3E7B4A0A"/>
    <w:rsid w:val="3EAE36C8"/>
    <w:rsid w:val="3F8533CA"/>
    <w:rsid w:val="3FEF4B23"/>
    <w:rsid w:val="40192BC0"/>
    <w:rsid w:val="40A35B5B"/>
    <w:rsid w:val="40C86E18"/>
    <w:rsid w:val="40DF3B36"/>
    <w:rsid w:val="40E3013C"/>
    <w:rsid w:val="41221912"/>
    <w:rsid w:val="42691FE9"/>
    <w:rsid w:val="44297682"/>
    <w:rsid w:val="44C86742"/>
    <w:rsid w:val="455B6C32"/>
    <w:rsid w:val="45C64AB3"/>
    <w:rsid w:val="460A7F5F"/>
    <w:rsid w:val="47A920B1"/>
    <w:rsid w:val="47F7277F"/>
    <w:rsid w:val="48CD3EDF"/>
    <w:rsid w:val="490E144F"/>
    <w:rsid w:val="49B6379B"/>
    <w:rsid w:val="49E6456A"/>
    <w:rsid w:val="4A8C662D"/>
    <w:rsid w:val="4AF906A9"/>
    <w:rsid w:val="4B355A09"/>
    <w:rsid w:val="4B7538F4"/>
    <w:rsid w:val="4B9833ED"/>
    <w:rsid w:val="4C40379A"/>
    <w:rsid w:val="4C6A594C"/>
    <w:rsid w:val="4C835180"/>
    <w:rsid w:val="4DB979DE"/>
    <w:rsid w:val="4EDF1ECA"/>
    <w:rsid w:val="4FBB514B"/>
    <w:rsid w:val="50260581"/>
    <w:rsid w:val="50525B53"/>
    <w:rsid w:val="510366CF"/>
    <w:rsid w:val="518817E2"/>
    <w:rsid w:val="52907FB1"/>
    <w:rsid w:val="52FE42C6"/>
    <w:rsid w:val="53764F2E"/>
    <w:rsid w:val="53CB37B9"/>
    <w:rsid w:val="54A30FAA"/>
    <w:rsid w:val="56BE6BCD"/>
    <w:rsid w:val="597D0678"/>
    <w:rsid w:val="59DB7315"/>
    <w:rsid w:val="5A9070F8"/>
    <w:rsid w:val="5B4C58B6"/>
    <w:rsid w:val="5B5824BC"/>
    <w:rsid w:val="5B903C84"/>
    <w:rsid w:val="5CC75E68"/>
    <w:rsid w:val="5CED2BE4"/>
    <w:rsid w:val="5D2E120E"/>
    <w:rsid w:val="5D702485"/>
    <w:rsid w:val="5D986E5A"/>
    <w:rsid w:val="5E5351FB"/>
    <w:rsid w:val="5F390DE5"/>
    <w:rsid w:val="5F8649F3"/>
    <w:rsid w:val="5FBF5FC1"/>
    <w:rsid w:val="5FC246F4"/>
    <w:rsid w:val="60055395"/>
    <w:rsid w:val="60340211"/>
    <w:rsid w:val="60586EC1"/>
    <w:rsid w:val="6077408E"/>
    <w:rsid w:val="607E79F8"/>
    <w:rsid w:val="60C30163"/>
    <w:rsid w:val="61ED713C"/>
    <w:rsid w:val="62217B75"/>
    <w:rsid w:val="62B476F5"/>
    <w:rsid w:val="62F1057A"/>
    <w:rsid w:val="64DA11C4"/>
    <w:rsid w:val="6539489B"/>
    <w:rsid w:val="67A162DD"/>
    <w:rsid w:val="67CD4D18"/>
    <w:rsid w:val="687655E4"/>
    <w:rsid w:val="692921A9"/>
    <w:rsid w:val="69F9426D"/>
    <w:rsid w:val="69FC3A97"/>
    <w:rsid w:val="6A7179C8"/>
    <w:rsid w:val="6AA5766E"/>
    <w:rsid w:val="6B5C08A9"/>
    <w:rsid w:val="6B774E64"/>
    <w:rsid w:val="6CC156A4"/>
    <w:rsid w:val="6CF411F7"/>
    <w:rsid w:val="6D230DD8"/>
    <w:rsid w:val="6D9304A3"/>
    <w:rsid w:val="6DAA39AE"/>
    <w:rsid w:val="6E2074AE"/>
    <w:rsid w:val="6F314775"/>
    <w:rsid w:val="71CA3620"/>
    <w:rsid w:val="729B15CD"/>
    <w:rsid w:val="729D231F"/>
    <w:rsid w:val="72AD460A"/>
    <w:rsid w:val="76232814"/>
    <w:rsid w:val="76DD5418"/>
    <w:rsid w:val="76EB100C"/>
    <w:rsid w:val="774C2DD8"/>
    <w:rsid w:val="77B57AF3"/>
    <w:rsid w:val="77CD501B"/>
    <w:rsid w:val="78FD5BE9"/>
    <w:rsid w:val="7A416A42"/>
    <w:rsid w:val="7A6E75CB"/>
    <w:rsid w:val="7AA8724E"/>
    <w:rsid w:val="7C646628"/>
    <w:rsid w:val="7CFB0B02"/>
    <w:rsid w:val="7D8F1634"/>
    <w:rsid w:val="7DDA0E27"/>
    <w:rsid w:val="7E620778"/>
    <w:rsid w:val="7EF8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2020-04-30T01:27:00Z</dcterms:created>
  <dc:creator>Administrator</dc:creator>
  <cp:lastModifiedBy>林晖【昆明市工信局】</cp:lastModifiedBy>
  <dcterms:modified xsi:type="dcterms:W3CDTF">2020-07-01T06:57:25Z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