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ascii="黑体" w:hAnsi="黑体" w:eastAsia="黑体"/>
          <w:sz w:val="24"/>
          <w:szCs w:val="24"/>
        </w:rPr>
        <w:t>6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昆明市桑拿洗浴（足疗按摩）场所治安管理责任告知书回执</w:t>
      </w:r>
    </w:p>
    <w:p>
      <w:pPr>
        <w:widowControl/>
        <w:spacing w:line="0" w:lineRule="atLeast"/>
        <w:ind w:firstLine="140" w:firstLineChars="50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签收单位名称（盖章）：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法定代表人（负责人）：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签收人（签字）：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  手机：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签收时间：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                           告知人：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                           告知单位（盖章）：XXX派出所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hint="eastAsia" w:ascii="楷体_GB2312" w:eastAsia="楷体_GB2312"/>
          <w:color w:val="000000"/>
          <w:sz w:val="28"/>
          <w:szCs w:val="28"/>
          <w:shd w:val="clear" w:color="auto" w:fill="FFFFFF"/>
        </w:rPr>
        <w:t>.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昆明市桑拿洗浴（足疗按摩）场所治安管理责任告知书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为加强我市桑拿洗浴（足疗按摩）场所治安管理，维护社会治安秩序，保障桑拿洗浴（足疗按摩）场所健康发展，落实经营者主体责任，现将桑拿洗浴（足疗按摩）场所治安管理责任告知如下：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一、</w:t>
      </w:r>
      <w:r>
        <w:rPr>
          <w:rFonts w:hint="eastAsia" w:ascii="仿宋_GB2312" w:hAnsi="仿宋_GB2312" w:eastAsia="仿宋_GB2312" w:cs="仿宋_GB2312"/>
          <w:sz w:val="22"/>
          <w:szCs w:val="22"/>
        </w:rPr>
        <w:t>桑拿洗浴（足疗按摩）场所及其从业人员不得从事色情、卖淫、嫖娼、赌博、吸毒等违法犯罪活动或者为其提供条件。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二、</w:t>
      </w:r>
      <w:r>
        <w:rPr>
          <w:rFonts w:hint="eastAsia" w:ascii="仿宋_GB2312" w:hAnsi="仿宋_GB2312" w:eastAsia="仿宋_GB2312" w:cs="仿宋_GB2312"/>
          <w:sz w:val="22"/>
          <w:szCs w:val="22"/>
        </w:rPr>
        <w:t>按摩包房内不得设置隔断，并应当安装展现室内整体环境的透明门窗，房门不得有内锁装置。营业期间，按摩包房内应设有长明灯，亮度不得低于国家规定的标准。应当在营业场所的大厅、按摩房、棋牌房等包房内的显著位置悬挂含有禁毒、禁赌、禁止卖淫嫖娼等内容的警示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三、</w:t>
      </w:r>
      <w:r>
        <w:rPr>
          <w:rFonts w:hint="eastAsia" w:ascii="仿宋_GB2312" w:hAnsi="仿宋_GB2312" w:eastAsia="仿宋_GB2312" w:cs="仿宋_GB2312"/>
          <w:sz w:val="22"/>
          <w:szCs w:val="22"/>
        </w:rPr>
        <w:t>不得在通道违规安装防盗门、密码门；不得违规设置暗门隐蔽经营区域；不得以办公区、住宿区、存物间等标牌为掩饰，违规设置隐蔽的包厢、包间。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四、</w:t>
      </w:r>
      <w:r>
        <w:rPr>
          <w:rFonts w:hint="eastAsia" w:ascii="仿宋_GB2312" w:hAnsi="仿宋_GB2312" w:eastAsia="仿宋_GB2312" w:cs="仿宋_GB2312"/>
          <w:sz w:val="22"/>
          <w:szCs w:val="22"/>
        </w:rPr>
        <w:t>建立和完善各项治安防范制度和措施，确保相关技防设备正常运行，对场所的建筑结构、消防设备、物品保管、疏散通道等进行安全检查，发现安全隐患及时整改。加强内部巡查，发现有违法犯罪活动的，应当立即向属地公安机关报告，并配合公安机关做好查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五、</w:t>
      </w:r>
      <w:r>
        <w:rPr>
          <w:rFonts w:hint="eastAsia" w:ascii="仿宋_GB2312" w:hAnsi="仿宋_GB2312" w:eastAsia="仿宋_GB2312" w:cs="仿宋_GB2312"/>
          <w:sz w:val="22"/>
          <w:szCs w:val="22"/>
        </w:rPr>
        <w:t>提供留宿服务的桑拿洗浴（足疗按摩）场所，应当严格执行“实名、实情、实数、实时”的住宿登记制度，杜绝出现“一证多人”、“人证不符”和“无证入住”等情况。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bookmarkStart w:id="0" w:name="_GoBack"/>
      <w:r>
        <w:rPr>
          <w:rFonts w:hint="eastAsia" w:ascii="黑体" w:hAnsi="黑体" w:eastAsia="黑体" w:cs="黑体"/>
          <w:sz w:val="22"/>
          <w:szCs w:val="22"/>
        </w:rPr>
        <w:t>六、</w:t>
      </w:r>
      <w:bookmarkEnd w:id="0"/>
      <w:r>
        <w:rPr>
          <w:rFonts w:hint="eastAsia" w:ascii="仿宋_GB2312" w:hAnsi="仿宋_GB2312" w:eastAsia="仿宋_GB2312" w:cs="仿宋_GB2312"/>
          <w:sz w:val="22"/>
          <w:szCs w:val="22"/>
        </w:rPr>
        <w:t>加强从业人员法律、法规、规章和社会公德等方面教育培训。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法律责任：桑拿洗浴（足疗按摩）场所违反有关规定不落实治安责任的，公安机关将依据《中华人民共和国治安管理处罚法》《昆明市特种行业和公共场所治安管理条例》相关规定，对单位、责任人予以处罚，涉嫌犯罪的将依法追究刑事责任；提供留宿服务的，违反“四实”登记制度，情节严重的，公安机关将依据《中华人民共和国反恐怖主义法》第八十六条规定，处十万以上五十万以下罚款，并对直接负责的主管人员和其他直接责任人员处十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公安机关鼓励社会公众积极举报一切违法犯罪行为，对有功人员将根据有关规定给予奖励。举报电话：110</w:t>
      </w: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                           </w:t>
      </w: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160" w:firstLineChars="28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XXX公安局（分局）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80F"/>
    <w:rsid w:val="006A380F"/>
    <w:rsid w:val="00992446"/>
    <w:rsid w:val="090D442E"/>
    <w:rsid w:val="1ABF4EC0"/>
    <w:rsid w:val="22BB02E2"/>
    <w:rsid w:val="3C491A97"/>
    <w:rsid w:val="6D4459E0"/>
    <w:rsid w:val="750B7A3A"/>
    <w:rsid w:val="75A6307E"/>
    <w:rsid w:val="7B661DA4"/>
    <w:rsid w:val="7FA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1125</Characters>
  <Lines>9</Lines>
  <Paragraphs>2</Paragraphs>
  <TotalTime>27</TotalTime>
  <ScaleCrop>false</ScaleCrop>
  <LinksUpToDate>false</LinksUpToDate>
  <CharactersWithSpaces>1320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2019-08-06T08:02:00Z</dcterms:created>
  <dc:creator>HXD</dc:creator>
  <cp:lastModifiedBy>Administrator</cp:lastModifiedBy>
  <dcterms:modified xsi:type="dcterms:W3CDTF">2020-05-13T02:32:20Z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