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hAnsi="华文宋体" w:eastAsia="黑体"/>
          <w:sz w:val="24"/>
          <w:szCs w:val="24"/>
        </w:rPr>
      </w:pPr>
      <w:r>
        <w:rPr>
          <w:rFonts w:hint="eastAsia" w:ascii="黑体" w:hAnsi="华文宋体" w:eastAsia="黑体"/>
          <w:sz w:val="24"/>
          <w:szCs w:val="24"/>
        </w:rPr>
        <w:t>附件15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昆明市机动车客运行业治安管理责任告知书回执</w:t>
      </w:r>
    </w:p>
    <w:p>
      <w:pPr>
        <w:widowControl/>
        <w:spacing w:line="0" w:lineRule="atLeast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签收单位名称（盖章）：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地    址：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法定代表人（负责人）：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签收人（签字）：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手机：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" w:firstLineChars="50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签收时间：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                         告知人：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                               告知单位（盖章）：XXX派出所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textAlignment w:val="auto"/>
        <w:rPr>
          <w:rFonts w:ascii="楷体_GB2312" w:eastAsia="楷体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Fonts w:hint="eastAsia" w:ascii="楷体_GB2312" w:eastAsia="楷体_GB2312"/>
          <w:color w:val="000000"/>
          <w:sz w:val="28"/>
          <w:szCs w:val="28"/>
          <w:shd w:val="clear" w:color="auto" w:fill="FFFFFF"/>
        </w:rPr>
        <w:t>.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昆明市机动车客运行业治安管理责任告知书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4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  <w:t>为全面加强我市机动车客运行业（公交车、巡游出租汽车、网络预约出租汽车）安全管理服务工作，保障人民群众的生命财产安全和公共安全，促进机动车客运行业安全健康发展，现将机动车客运行业安全管理责任告知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22"/>
          <w:szCs w:val="22"/>
          <w:shd w:val="clear" w:color="auto" w:fill="FFFFFF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  <w:t>机动车客运行业相关协会应当加强行业自律，行业经营者要协助公安部门做好机动车客运行业的治安管理工作。机动车客运行业的经营者、从业人员应当加强治安防范，并协助公安部门做好治安管理工作。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4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22"/>
          <w:szCs w:val="22"/>
          <w:shd w:val="clear" w:color="auto" w:fill="FFFFFF"/>
        </w:rPr>
        <w:t>二、机动车客运行业的经营者和从业人员应当遵守或做到下列规定：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22"/>
          <w:szCs w:val="22"/>
        </w:rPr>
        <w:t>（一）</w:t>
      </w:r>
      <w:r>
        <w:rPr>
          <w:rFonts w:hint="eastAsia" w:ascii="仿宋_GB2312" w:hAnsi="仿宋_GB2312" w:eastAsia="仿宋_GB2312" w:cs="仿宋_GB2312"/>
          <w:sz w:val="22"/>
          <w:szCs w:val="22"/>
        </w:rPr>
        <w:t>建立健全治安保卫组织和治安管理制度，配备治安保卫人员；</w:t>
      </w:r>
      <w:r>
        <w:rPr>
          <w:rFonts w:hint="eastAsia" w:ascii="楷体_GB2312" w:hAnsi="楷体_GB2312" w:eastAsia="楷体_GB2312" w:cs="楷体_GB2312"/>
          <w:sz w:val="22"/>
          <w:szCs w:val="22"/>
        </w:rPr>
        <w:t>（二）</w:t>
      </w:r>
      <w:r>
        <w:rPr>
          <w:rFonts w:hint="eastAsia" w:ascii="仿宋_GB2312" w:hAnsi="仿宋_GB2312" w:eastAsia="仿宋_GB2312" w:cs="仿宋_GB2312"/>
          <w:sz w:val="22"/>
          <w:szCs w:val="22"/>
        </w:rPr>
        <w:t>制定、完善突发事件应急处置预案；</w:t>
      </w:r>
      <w:r>
        <w:rPr>
          <w:rFonts w:hint="eastAsia" w:ascii="楷体_GB2312" w:hAnsi="楷体_GB2312" w:eastAsia="楷体_GB2312" w:cs="楷体_GB2312"/>
          <w:sz w:val="22"/>
          <w:szCs w:val="22"/>
        </w:rPr>
        <w:t>（三）</w:t>
      </w:r>
      <w:r>
        <w:rPr>
          <w:rFonts w:hint="eastAsia" w:ascii="仿宋_GB2312" w:hAnsi="仿宋_GB2312" w:eastAsia="仿宋_GB2312" w:cs="仿宋_GB2312"/>
          <w:sz w:val="22"/>
          <w:szCs w:val="22"/>
        </w:rPr>
        <w:t>向乘客宣传文明乘车、安全乘车知识；</w:t>
      </w:r>
      <w:r>
        <w:rPr>
          <w:rFonts w:hint="eastAsia" w:ascii="楷体_GB2312" w:hAnsi="楷体_GB2312" w:eastAsia="楷体_GB2312" w:cs="楷体_GB2312"/>
          <w:sz w:val="22"/>
          <w:szCs w:val="22"/>
        </w:rPr>
        <w:t>（四）</w:t>
      </w:r>
      <w:r>
        <w:rPr>
          <w:rFonts w:hint="eastAsia" w:ascii="仿宋_GB2312" w:hAnsi="仿宋_GB2312" w:eastAsia="仿宋_GB2312" w:cs="仿宋_GB2312"/>
          <w:sz w:val="22"/>
          <w:szCs w:val="22"/>
        </w:rPr>
        <w:t>对从业人员进行治安防范和遵纪守法教育，落实治安防范措施，消除治安隐患；</w:t>
      </w:r>
      <w:r>
        <w:rPr>
          <w:rFonts w:hint="eastAsia" w:ascii="楷体_GB2312" w:hAnsi="楷体_GB2312" w:eastAsia="楷体_GB2312" w:cs="楷体_GB2312"/>
          <w:sz w:val="22"/>
          <w:szCs w:val="22"/>
        </w:rPr>
        <w:t>（五）</w:t>
      </w:r>
      <w:r>
        <w:rPr>
          <w:rFonts w:hint="eastAsia" w:ascii="仿宋_GB2312" w:hAnsi="仿宋_GB2312" w:eastAsia="仿宋_GB2312" w:cs="仿宋_GB2312"/>
          <w:sz w:val="22"/>
          <w:szCs w:val="22"/>
        </w:rPr>
        <w:t>在客运机动车辆、场（站）安装使用符合国家标准的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报警监控设备</w:t>
      </w:r>
      <w:r>
        <w:rPr>
          <w:rFonts w:hint="eastAsia" w:ascii="仿宋_GB2312" w:hAnsi="仿宋_GB2312" w:eastAsia="仿宋_GB2312" w:cs="仿宋_GB2312"/>
          <w:sz w:val="22"/>
          <w:szCs w:val="22"/>
        </w:rPr>
        <w:t>，确保安全运行，</w:t>
      </w:r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  <w:t>监控资料至少保存90天。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4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22"/>
          <w:szCs w:val="22"/>
          <w:shd w:val="clear" w:color="auto" w:fill="FFFFFF"/>
        </w:rPr>
        <w:t>三、从业人员应当遵守或做到下列规定：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22"/>
          <w:szCs w:val="22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  <w:t>宣传安全乘车常识，维护乘车秩序，安全行车，文明客运；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22"/>
          <w:szCs w:val="22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  <w:t>发现乘客携带易燃、易爆、管制器具等危险、违禁物品上车的，予以制止，制止不听的，及时报告公安机关；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22"/>
          <w:szCs w:val="22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  <w:t>客运中发生治安、刑事案件，及时报警，并协助公安部门维护案发现场秩序；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22"/>
          <w:szCs w:val="22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  <w:t>对乘客和租用者遗失在车上的财物，除可以及时归还失主的，送交行业主管部门；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</w:pPr>
      <w:bookmarkStart w:id="0" w:name="_GoBack"/>
      <w:r>
        <w:rPr>
          <w:rFonts w:hint="eastAsia" w:ascii="楷体_GB2312" w:hAnsi="楷体_GB2312" w:eastAsia="楷体_GB2312" w:cs="楷体_GB2312"/>
          <w:sz w:val="22"/>
          <w:szCs w:val="22"/>
        </w:rPr>
        <w:t>（五）</w:t>
      </w:r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shd w:val="clear" w:color="auto" w:fill="FFFFFF"/>
        </w:rPr>
        <w:t>不得在客运机动车辆上擅自安装无线对讲装置。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5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22"/>
          <w:szCs w:val="22"/>
          <w:shd w:val="clear" w:color="auto" w:fill="FFFFFF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加强从业人管理，建立从业人员实名档案，加强安全教育培训，提高从业人员的安全意识和业务素质；参加公安部门组织的治安防范教育培训。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4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2"/>
          <w:szCs w:val="22"/>
          <w:shd w:val="clear" w:color="auto" w:fill="FFFFFF"/>
        </w:rPr>
        <w:t>法律责任：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机动车客运行业经营者和从业人员不落实治安责任的，公安机关将依照《中华人民共和国治安管理处罚法》、《昆明市机动车客运行业治安管理条例》依法给予处罚；情节严重的，公安机关将依据《中华人民共和国反恐怖主义法》，对单位处以十万元以下罚款，对直接负责的主管人员和其他直接责任人员处一万元以上罚款，涉嫌犯罪的依法追究刑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31" w:firstLineChars="196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公安机关鼓励社会公众积极举报一切违法犯罪行为，对有功人员将根据有关规定给予奖励。举报电话：110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31" w:firstLineChars="19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31" w:firstLineChars="19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0" w:firstLine="646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                 XXX公安局（分局）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0" w:firstLine="646"/>
        <w:jc w:val="center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 xml:space="preserve">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180"/>
    <w:rsid w:val="002B1DE5"/>
    <w:rsid w:val="00707F04"/>
    <w:rsid w:val="007B77B4"/>
    <w:rsid w:val="00D57180"/>
    <w:rsid w:val="00EC53DB"/>
    <w:rsid w:val="00F808AA"/>
    <w:rsid w:val="3471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180</Words>
  <Characters>1029</Characters>
  <Lines>8</Lines>
  <Paragraphs>2</Paragraphs>
  <TotalTime>3</TotalTime>
  <ScaleCrop>false</ScaleCrop>
  <LinksUpToDate>false</LinksUpToDate>
  <CharactersWithSpaces>1207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2019-09-21T07:52:00Z</dcterms:created>
  <dc:creator>HXD</dc:creator>
  <cp:lastModifiedBy>Administrator</cp:lastModifiedBy>
  <cp:lastPrinted>2019-08-09T07:47:00Z</cp:lastPrinted>
  <dcterms:modified xsi:type="dcterms:W3CDTF">2020-05-13T02:40:14Z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