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880" w:firstLineChars="200"/>
        <w:jc w:val="center"/>
        <w:rPr>
          <w:rFonts w:hint="eastAsia" w:ascii="方正黑体_GBK" w:hAnsi="Arial" w:eastAsia="方正黑体_GBK" w:cs="Arial"/>
          <w:bCs/>
          <w:kern w:val="0"/>
          <w:sz w:val="44"/>
          <w:szCs w:val="44"/>
        </w:rPr>
      </w:pPr>
      <w:bookmarkStart w:id="0" w:name="_Toc295806257"/>
    </w:p>
    <w:p>
      <w:pPr>
        <w:ind w:firstLine="880" w:firstLineChars="200"/>
        <w:jc w:val="center"/>
        <w:rPr>
          <w:rFonts w:hint="eastAsia" w:ascii="方正黑体_GBK" w:hAnsi="Arial" w:eastAsia="方正黑体_GBK" w:cs="Arial"/>
          <w:bCs/>
          <w:kern w:val="0"/>
          <w:sz w:val="44"/>
          <w:szCs w:val="44"/>
        </w:rPr>
      </w:pPr>
      <w:r>
        <w:rPr>
          <w:rFonts w:hint="eastAsia" w:ascii="方正黑体_GBK" w:hAnsi="Arial" w:eastAsia="方正黑体_GBK" w:cs="Arial"/>
          <w:bCs/>
          <w:kern w:val="0"/>
          <w:sz w:val="44"/>
          <w:szCs w:val="44"/>
        </w:rPr>
        <w:t>目  录</w:t>
      </w:r>
    </w:p>
    <w:p>
      <w:pPr>
        <w:spacing w:line="500" w:lineRule="exact"/>
        <w:rPr>
          <w:rFonts w:hint="eastAsia" w:ascii="方正楷体_GBK" w:hAnsi="Arial" w:eastAsia="方正楷体_GBK" w:cs="Arial"/>
          <w:bCs/>
          <w:kern w:val="0"/>
          <w:sz w:val="32"/>
          <w:szCs w:val="32"/>
        </w:rPr>
      </w:pPr>
    </w:p>
    <w:p>
      <w:pPr>
        <w:pStyle w:val="26"/>
        <w:widowControl w:val="0"/>
        <w:spacing w:after="0" w:line="500" w:lineRule="exact"/>
        <w:jc w:val="both"/>
        <w:rPr>
          <w:rFonts w:hint="eastAsia" w:ascii="方正楷体_GBK" w:hAnsi="Calibri" w:eastAsia="方正楷体_GBK"/>
          <w:i w:val="0"/>
          <w:kern w:val="2"/>
          <w:sz w:val="32"/>
          <w:szCs w:val="32"/>
        </w:rPr>
      </w:pPr>
      <w:r>
        <w:rPr>
          <w:rFonts w:hint="eastAsia" w:ascii="方正楷体_GBK" w:eastAsia="方正楷体_GBK"/>
          <w:i w:val="0"/>
          <w:sz w:val="32"/>
          <w:szCs w:val="32"/>
        </w:rPr>
        <w:fldChar w:fldCharType="begin"/>
      </w:r>
      <w:r>
        <w:rPr>
          <w:rFonts w:hint="eastAsia" w:ascii="方正楷体_GBK" w:eastAsia="方正楷体_GBK"/>
          <w:i w:val="0"/>
          <w:sz w:val="32"/>
          <w:szCs w:val="32"/>
        </w:rPr>
        <w:instrText xml:space="preserve"> TOC \o "1-5" \h \z \u </w:instrText>
      </w:r>
      <w:r>
        <w:rPr>
          <w:rFonts w:hint="eastAsia" w:ascii="方正楷体_GBK" w:eastAsia="方正楷体_GBK"/>
          <w:i w:val="0"/>
          <w:sz w:val="32"/>
          <w:szCs w:val="32"/>
        </w:rPr>
        <w:fldChar w:fldCharType="separate"/>
      </w:r>
      <w:r>
        <w:fldChar w:fldCharType="begin"/>
      </w:r>
      <w:r>
        <w:instrText xml:space="preserve"> HYPERLINK \l "_Toc32417084" </w:instrText>
      </w:r>
      <w:r>
        <w:fldChar w:fldCharType="separate"/>
      </w:r>
      <w:r>
        <w:rPr>
          <w:rStyle w:val="43"/>
          <w:rFonts w:hint="eastAsia" w:ascii="方正楷体_GBK" w:hAnsi="方正小标宋简体" w:eastAsia="方正楷体_GBK" w:cs="方正小标宋简体"/>
          <w:i w:val="0"/>
          <w:sz w:val="32"/>
          <w:szCs w:val="32"/>
        </w:rPr>
        <w:t>第八章   节能环保税收优惠</w:t>
      </w:r>
      <w:r>
        <w:rPr>
          <w:rFonts w:hint="eastAsia" w:ascii="方正楷体_GBK" w:eastAsia="方正楷体_GBK"/>
          <w:i w:val="0"/>
          <w:sz w:val="32"/>
          <w:szCs w:val="32"/>
        </w:rPr>
        <w:tab/>
      </w:r>
      <w:r>
        <w:rPr>
          <w:rFonts w:hint="eastAsia" w:ascii="方正楷体_GBK" w:eastAsia="方正楷体_GBK"/>
          <w:i w:val="0"/>
          <w:sz w:val="32"/>
          <w:szCs w:val="32"/>
        </w:rPr>
        <w:fldChar w:fldCharType="begin"/>
      </w:r>
      <w:r>
        <w:rPr>
          <w:rFonts w:hint="eastAsia" w:ascii="方正楷体_GBK" w:eastAsia="方正楷体_GBK"/>
          <w:i w:val="0"/>
          <w:sz w:val="32"/>
          <w:szCs w:val="32"/>
        </w:rPr>
        <w:instrText xml:space="preserve"> PAGEREF _Toc32417084 \h </w:instrText>
      </w:r>
      <w:r>
        <w:rPr>
          <w:rFonts w:hint="eastAsia" w:ascii="方正楷体_GBK" w:eastAsia="方正楷体_GBK"/>
          <w:i w:val="0"/>
          <w:sz w:val="32"/>
          <w:szCs w:val="32"/>
        </w:rPr>
        <w:fldChar w:fldCharType="separate"/>
      </w:r>
      <w:r>
        <w:rPr>
          <w:rFonts w:hint="eastAsia" w:ascii="方正楷体_GBK" w:eastAsia="方正楷体_GBK"/>
          <w:i w:val="0"/>
          <w:sz w:val="32"/>
          <w:szCs w:val="32"/>
        </w:rPr>
        <w:t>1</w:t>
      </w:r>
      <w:r>
        <w:rPr>
          <w:rFonts w:hint="eastAsia" w:ascii="方正楷体_GBK" w:eastAsia="方正楷体_GBK"/>
          <w:i w:val="0"/>
          <w:sz w:val="32"/>
          <w:szCs w:val="32"/>
        </w:rPr>
        <w:fldChar w:fldCharType="end"/>
      </w:r>
      <w:r>
        <w:rPr>
          <w:rFonts w:hint="eastAsia" w:ascii="方正楷体_GBK" w:eastAsia="方正楷体_GBK"/>
          <w:i w:val="0"/>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"_Toc32417085" </w:instrText>
      </w:r>
      <w:r>
        <w:fldChar w:fldCharType="separate"/>
      </w:r>
      <w:r>
        <w:rPr>
          <w:rStyle w:val="43"/>
          <w:rFonts w:hint="eastAsia" w:ascii="方正楷体_GBK" w:hAnsi="楷体" w:eastAsia="方正楷体_GBK" w:cs="仿宋_GB2312"/>
          <w:bCs/>
          <w:sz w:val="32"/>
          <w:szCs w:val="32"/>
        </w:rPr>
        <w:t>八1-1增值税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_Toc32417085 \h </w:instrText>
      </w:r>
      <w:r>
        <w:rPr>
          <w:rFonts w:hint="eastAsia" w:ascii="方正楷体_GBK" w:eastAsia="方正楷体_GBK"/>
          <w:sz w:val="32"/>
          <w:szCs w:val="32"/>
        </w:rPr>
        <w:fldChar w:fldCharType="separate"/>
      </w:r>
      <w:r>
        <w:rPr>
          <w:rFonts w:hint="eastAsia" w:ascii="方正楷体_GBK" w:eastAsia="方正楷体_GBK"/>
          <w:sz w:val="32"/>
          <w:szCs w:val="32"/>
        </w:rPr>
        <w:t>1</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"_Toc32417086" </w:instrText>
      </w:r>
      <w:r>
        <w:fldChar w:fldCharType="separate"/>
      </w:r>
      <w:r>
        <w:rPr>
          <w:rStyle w:val="43"/>
          <w:rFonts w:hint="eastAsia" w:ascii="方正楷体_GBK" w:hAnsi="楷体" w:eastAsia="方正楷体_GBK" w:cs="仿宋_GB2312"/>
          <w:bCs/>
          <w:sz w:val="32"/>
          <w:szCs w:val="32"/>
        </w:rPr>
        <w:t>八1-2消费税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_Toc32417086 \h </w:instrText>
      </w:r>
      <w:r>
        <w:rPr>
          <w:rFonts w:hint="eastAsia" w:ascii="方正楷体_GBK" w:eastAsia="方正楷体_GBK"/>
          <w:sz w:val="32"/>
          <w:szCs w:val="32"/>
        </w:rPr>
        <w:fldChar w:fldCharType="separate"/>
      </w:r>
      <w:r>
        <w:rPr>
          <w:rFonts w:hint="eastAsia" w:ascii="方正楷体_GBK" w:eastAsia="方正楷体_GBK"/>
          <w:sz w:val="32"/>
          <w:szCs w:val="32"/>
        </w:rPr>
        <w:t>2</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"_Toc32417087" </w:instrText>
      </w:r>
      <w:r>
        <w:fldChar w:fldCharType="separate"/>
      </w:r>
      <w:r>
        <w:rPr>
          <w:rStyle w:val="43"/>
          <w:rFonts w:hint="eastAsia" w:ascii="方正楷体_GBK" w:hAnsi="楷体" w:eastAsia="方正楷体_GBK" w:cs="仿宋_GB2312"/>
          <w:bCs/>
          <w:sz w:val="32"/>
          <w:szCs w:val="32"/>
        </w:rPr>
        <w:t>八1-3车辆购置税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_Toc32417087 \h </w:instrText>
      </w:r>
      <w:r>
        <w:rPr>
          <w:rFonts w:hint="eastAsia" w:ascii="方正楷体_GBK" w:eastAsia="方正楷体_GBK"/>
          <w:sz w:val="32"/>
          <w:szCs w:val="32"/>
        </w:rPr>
        <w:fldChar w:fldCharType="separate"/>
      </w:r>
      <w:r>
        <w:rPr>
          <w:rFonts w:hint="eastAsia" w:ascii="方正楷体_GBK" w:eastAsia="方正楷体_GBK"/>
          <w:sz w:val="32"/>
          <w:szCs w:val="32"/>
        </w:rPr>
        <w:t>3</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"_Toc32417088" </w:instrText>
      </w:r>
      <w:r>
        <w:fldChar w:fldCharType="separate"/>
      </w:r>
      <w:r>
        <w:rPr>
          <w:rStyle w:val="43"/>
          <w:rFonts w:hint="eastAsia" w:ascii="方正楷体_GBK" w:hAnsi="楷体" w:eastAsia="方正楷体_GBK" w:cs="仿宋_GB2312"/>
          <w:bCs/>
          <w:sz w:val="32"/>
          <w:szCs w:val="32"/>
        </w:rPr>
        <w:t>八1-4企业所得税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_Toc32417088 \h </w:instrText>
      </w:r>
      <w:r>
        <w:rPr>
          <w:rFonts w:hint="eastAsia" w:ascii="方正楷体_GBK" w:eastAsia="方正楷体_GBK"/>
          <w:sz w:val="32"/>
          <w:szCs w:val="32"/>
        </w:rPr>
        <w:fldChar w:fldCharType="separate"/>
      </w:r>
      <w:r>
        <w:rPr>
          <w:rFonts w:hint="eastAsia" w:ascii="方正楷体_GBK" w:eastAsia="方正楷体_GBK"/>
          <w:sz w:val="32"/>
          <w:szCs w:val="32"/>
        </w:rPr>
        <w:t>3</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"_Toc32417089" </w:instrText>
      </w:r>
      <w:r>
        <w:fldChar w:fldCharType="separate"/>
      </w:r>
      <w:r>
        <w:rPr>
          <w:rStyle w:val="43"/>
          <w:rFonts w:hint="eastAsia" w:ascii="方正楷体_GBK" w:hAnsi="楷体" w:eastAsia="方正楷体_GBK" w:cs="仿宋_GB2312"/>
          <w:bCs/>
          <w:sz w:val="32"/>
          <w:szCs w:val="32"/>
        </w:rPr>
        <w:t>八1-5个人所得税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_Toc32417089 \h </w:instrText>
      </w:r>
      <w:r>
        <w:rPr>
          <w:rFonts w:hint="eastAsia" w:ascii="方正楷体_GBK" w:eastAsia="方正楷体_GBK"/>
          <w:sz w:val="32"/>
          <w:szCs w:val="32"/>
        </w:rPr>
        <w:fldChar w:fldCharType="separate"/>
      </w:r>
      <w:r>
        <w:rPr>
          <w:rFonts w:hint="eastAsia" w:ascii="方正楷体_GBK" w:eastAsia="方正楷体_GBK"/>
          <w:sz w:val="32"/>
          <w:szCs w:val="32"/>
        </w:rPr>
        <w:t>6</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"_Toc32417090" </w:instrText>
      </w:r>
      <w:r>
        <w:fldChar w:fldCharType="separate"/>
      </w:r>
      <w:r>
        <w:rPr>
          <w:rStyle w:val="43"/>
          <w:rFonts w:hint="eastAsia" w:ascii="方正楷体_GBK" w:hAnsi="楷体" w:eastAsia="方正楷体_GBK" w:cs="仿宋_GB2312"/>
          <w:bCs/>
          <w:sz w:val="32"/>
          <w:szCs w:val="32"/>
        </w:rPr>
        <w:t>八1-6房产税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_Toc32417090 \h </w:instrText>
      </w:r>
      <w:r>
        <w:rPr>
          <w:rFonts w:hint="eastAsia" w:ascii="方正楷体_GBK" w:eastAsia="方正楷体_GBK"/>
          <w:sz w:val="32"/>
          <w:szCs w:val="32"/>
        </w:rPr>
        <w:fldChar w:fldCharType="separate"/>
      </w:r>
      <w:r>
        <w:rPr>
          <w:rFonts w:hint="eastAsia" w:ascii="方正楷体_GBK" w:eastAsia="方正楷体_GBK"/>
          <w:sz w:val="32"/>
          <w:szCs w:val="32"/>
        </w:rPr>
        <w:t>6</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"_Toc32417091" </w:instrText>
      </w:r>
      <w:r>
        <w:fldChar w:fldCharType="separate"/>
      </w:r>
      <w:r>
        <w:rPr>
          <w:rStyle w:val="43"/>
          <w:rFonts w:hint="eastAsia" w:ascii="方正楷体_GBK" w:hAnsi="楷体" w:eastAsia="方正楷体_GBK" w:cs="仿宋_GB2312"/>
          <w:bCs/>
          <w:sz w:val="32"/>
          <w:szCs w:val="32"/>
        </w:rPr>
        <w:t>八1-7城镇土地使用税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_Toc32417091 \h </w:instrText>
      </w:r>
      <w:r>
        <w:rPr>
          <w:rFonts w:hint="eastAsia" w:ascii="方正楷体_GBK" w:eastAsia="方正楷体_GBK"/>
          <w:sz w:val="32"/>
          <w:szCs w:val="32"/>
        </w:rPr>
        <w:fldChar w:fldCharType="separate"/>
      </w:r>
      <w:r>
        <w:rPr>
          <w:rFonts w:hint="eastAsia" w:ascii="方正楷体_GBK" w:eastAsia="方正楷体_GBK"/>
          <w:sz w:val="32"/>
          <w:szCs w:val="32"/>
        </w:rPr>
        <w:t>6</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"_Toc32417092" </w:instrText>
      </w:r>
      <w:r>
        <w:fldChar w:fldCharType="separate"/>
      </w:r>
      <w:r>
        <w:rPr>
          <w:rStyle w:val="43"/>
          <w:rFonts w:hint="eastAsia" w:ascii="方正楷体_GBK" w:hAnsi="楷体" w:eastAsia="方正楷体_GBK" w:cs="仿宋_GB2312"/>
          <w:bCs/>
          <w:sz w:val="32"/>
          <w:szCs w:val="32"/>
        </w:rPr>
        <w:t>八1-8资源税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_Toc32417092 \h </w:instrText>
      </w:r>
      <w:r>
        <w:rPr>
          <w:rFonts w:hint="eastAsia" w:ascii="方正楷体_GBK" w:eastAsia="方正楷体_GBK"/>
          <w:sz w:val="32"/>
          <w:szCs w:val="32"/>
        </w:rPr>
        <w:fldChar w:fldCharType="separate"/>
      </w:r>
      <w:r>
        <w:rPr>
          <w:rFonts w:hint="eastAsia" w:ascii="方正楷体_GBK" w:eastAsia="方正楷体_GBK"/>
          <w:sz w:val="32"/>
          <w:szCs w:val="32"/>
        </w:rPr>
        <w:t>7</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"_Toc32417093" </w:instrText>
      </w:r>
      <w:r>
        <w:fldChar w:fldCharType="separate"/>
      </w:r>
      <w:r>
        <w:rPr>
          <w:rStyle w:val="43"/>
          <w:rFonts w:hint="eastAsia" w:ascii="方正楷体_GBK" w:hAnsi="楷体" w:eastAsia="方正楷体_GBK" w:cs="仿宋_GB2312"/>
          <w:bCs/>
          <w:sz w:val="32"/>
          <w:szCs w:val="32"/>
        </w:rPr>
        <w:t>八1-9车船税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_Toc32417093 \h </w:instrText>
      </w:r>
      <w:r>
        <w:rPr>
          <w:rFonts w:hint="eastAsia" w:ascii="方正楷体_GBK" w:eastAsia="方正楷体_GBK"/>
          <w:sz w:val="32"/>
          <w:szCs w:val="32"/>
        </w:rPr>
        <w:fldChar w:fldCharType="separate"/>
      </w:r>
      <w:r>
        <w:rPr>
          <w:rFonts w:hint="eastAsia" w:ascii="方正楷体_GBK" w:eastAsia="方正楷体_GBK"/>
          <w:sz w:val="32"/>
          <w:szCs w:val="32"/>
        </w:rPr>
        <w:t>8</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"_Toc32417094" </w:instrText>
      </w:r>
      <w:r>
        <w:fldChar w:fldCharType="separate"/>
      </w:r>
      <w:r>
        <w:rPr>
          <w:rStyle w:val="43"/>
          <w:rFonts w:hint="eastAsia" w:ascii="方正楷体_GBK" w:hAnsi="楷体" w:eastAsia="方正楷体_GBK" w:cs="仿宋_GB2312"/>
          <w:bCs/>
          <w:sz w:val="32"/>
          <w:szCs w:val="32"/>
        </w:rPr>
        <w:t>八1-10环境保护税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_Toc32417094 \h </w:instrText>
      </w:r>
      <w:r>
        <w:rPr>
          <w:rFonts w:hint="eastAsia" w:ascii="方正楷体_GBK" w:eastAsia="方正楷体_GBK"/>
          <w:sz w:val="32"/>
          <w:szCs w:val="32"/>
        </w:rPr>
        <w:fldChar w:fldCharType="separate"/>
      </w:r>
      <w:r>
        <w:rPr>
          <w:rFonts w:hint="eastAsia" w:ascii="方正楷体_GBK" w:eastAsia="方正楷体_GBK"/>
          <w:sz w:val="32"/>
          <w:szCs w:val="32"/>
        </w:rPr>
        <w:t>9</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"_Toc32417095" </w:instrText>
      </w:r>
      <w:r>
        <w:fldChar w:fldCharType="separate"/>
      </w:r>
      <w:r>
        <w:rPr>
          <w:rStyle w:val="43"/>
          <w:rFonts w:hint="eastAsia" w:ascii="方正楷体_GBK" w:hAnsi="楷体" w:eastAsia="方正楷体_GBK" w:cs="仿宋_GB2312"/>
          <w:bCs/>
          <w:sz w:val="32"/>
          <w:szCs w:val="32"/>
        </w:rPr>
        <w:t>（一）定点项目（八2.1）</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_Toc32417095 \h </w:instrText>
      </w:r>
      <w:r>
        <w:rPr>
          <w:rFonts w:hint="eastAsia" w:ascii="方正楷体_GBK" w:eastAsia="方正楷体_GBK"/>
          <w:sz w:val="32"/>
          <w:szCs w:val="32"/>
        </w:rPr>
        <w:fldChar w:fldCharType="separate"/>
      </w:r>
      <w:r>
        <w:rPr>
          <w:rFonts w:hint="eastAsia" w:ascii="方正楷体_GBK" w:eastAsia="方正楷体_GBK"/>
          <w:sz w:val="32"/>
          <w:szCs w:val="32"/>
        </w:rPr>
        <w:t>10</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27"/>
        <w:tabs>
          <w:tab w:val="right" w:leader="dot" w:pos="8834"/>
        </w:tabs>
        <w:spacing w:line="500" w:lineRule="exact"/>
        <w:ind w:left="0" w:leftChars="0"/>
        <w:rPr>
          <w:rFonts w:hint="eastAsia" w:ascii="方正楷体_GBK" w:eastAsia="方正楷体_GBK"/>
          <w:sz w:val="32"/>
          <w:szCs w:val="32"/>
        </w:rPr>
      </w:pPr>
      <w:r>
        <w:fldChar w:fldCharType="begin"/>
      </w:r>
      <w:r>
        <w:instrText xml:space="preserve"> HYPERLINK \l "_Toc32417096" </w:instrText>
      </w:r>
      <w:r>
        <w:fldChar w:fldCharType="separate"/>
      </w:r>
      <w:r>
        <w:rPr>
          <w:rStyle w:val="43"/>
          <w:rFonts w:hint="eastAsia" w:ascii="方正楷体_GBK" w:hAnsi="楷体" w:eastAsia="方正楷体_GBK" w:cs="仿宋_GB2312"/>
          <w:bCs/>
          <w:sz w:val="32"/>
          <w:szCs w:val="32"/>
        </w:rPr>
        <w:t>八2.1-1中国清洁发展机制基金及清洁发展机制项目</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_Toc32417096 \h </w:instrText>
      </w:r>
      <w:r>
        <w:rPr>
          <w:rFonts w:hint="eastAsia" w:ascii="方正楷体_GBK" w:eastAsia="方正楷体_GBK"/>
          <w:sz w:val="32"/>
          <w:szCs w:val="32"/>
        </w:rPr>
        <w:fldChar w:fldCharType="separate"/>
      </w:r>
      <w:r>
        <w:rPr>
          <w:rFonts w:hint="eastAsia" w:ascii="方正楷体_GBK" w:eastAsia="方正楷体_GBK"/>
          <w:sz w:val="32"/>
          <w:szCs w:val="32"/>
        </w:rPr>
        <w:t>10</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"_Toc32417097" </w:instrText>
      </w:r>
      <w:r>
        <w:fldChar w:fldCharType="separate"/>
      </w:r>
      <w:r>
        <w:rPr>
          <w:rStyle w:val="43"/>
          <w:rFonts w:hint="eastAsia" w:ascii="方正楷体_GBK" w:hAnsi="楷体" w:eastAsia="方正楷体_GBK" w:cs="仿宋_GB2312"/>
          <w:bCs/>
          <w:sz w:val="32"/>
          <w:szCs w:val="32"/>
        </w:rPr>
        <w:t>（二）核电（八2.2）</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_Toc32417097 \h </w:instrText>
      </w:r>
      <w:r>
        <w:rPr>
          <w:rFonts w:hint="eastAsia" w:ascii="方正楷体_GBK" w:eastAsia="方正楷体_GBK"/>
          <w:sz w:val="32"/>
          <w:szCs w:val="32"/>
        </w:rPr>
        <w:fldChar w:fldCharType="separate"/>
      </w:r>
      <w:r>
        <w:rPr>
          <w:rFonts w:hint="eastAsia" w:ascii="方正楷体_GBK" w:eastAsia="方正楷体_GBK"/>
          <w:sz w:val="32"/>
          <w:szCs w:val="32"/>
        </w:rPr>
        <w:t>11</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27"/>
        <w:tabs>
          <w:tab w:val="right" w:leader="dot" w:pos="8834"/>
        </w:tabs>
        <w:spacing w:line="500" w:lineRule="exact"/>
        <w:ind w:left="0" w:leftChars="0"/>
        <w:rPr>
          <w:rFonts w:hint="eastAsia" w:ascii="方正楷体_GBK" w:eastAsia="方正楷体_GBK"/>
          <w:sz w:val="32"/>
          <w:szCs w:val="32"/>
        </w:rPr>
      </w:pPr>
      <w:r>
        <w:fldChar w:fldCharType="begin"/>
      </w:r>
      <w:r>
        <w:instrText xml:space="preserve"> HYPERLINK \l "_Toc32417098" </w:instrText>
      </w:r>
      <w:r>
        <w:fldChar w:fldCharType="separate"/>
      </w:r>
      <w:r>
        <w:rPr>
          <w:rStyle w:val="43"/>
          <w:rFonts w:hint="eastAsia" w:ascii="方正楷体_GBK" w:hAnsi="楷体" w:eastAsia="方正楷体_GBK" w:cs="仿宋_GB2312"/>
          <w:bCs/>
          <w:sz w:val="32"/>
          <w:szCs w:val="32"/>
        </w:rPr>
        <w:t>八2.2-1增值税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_Toc32417098 \h </w:instrText>
      </w:r>
      <w:r>
        <w:rPr>
          <w:rFonts w:hint="eastAsia" w:ascii="方正楷体_GBK" w:eastAsia="方正楷体_GBK"/>
          <w:sz w:val="32"/>
          <w:szCs w:val="32"/>
        </w:rPr>
        <w:fldChar w:fldCharType="separate"/>
      </w:r>
      <w:r>
        <w:rPr>
          <w:rFonts w:hint="eastAsia" w:ascii="方正楷体_GBK" w:eastAsia="方正楷体_GBK"/>
          <w:sz w:val="32"/>
          <w:szCs w:val="32"/>
        </w:rPr>
        <w:t>11</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27"/>
        <w:tabs>
          <w:tab w:val="right" w:leader="dot" w:pos="8834"/>
        </w:tabs>
        <w:spacing w:line="500" w:lineRule="exact"/>
        <w:ind w:left="0" w:leftChars="0"/>
        <w:rPr>
          <w:rFonts w:hint="eastAsia" w:ascii="方正楷体_GBK" w:eastAsia="方正楷体_GBK"/>
          <w:sz w:val="32"/>
          <w:szCs w:val="32"/>
        </w:rPr>
      </w:pPr>
      <w:r>
        <w:fldChar w:fldCharType="begin"/>
      </w:r>
      <w:r>
        <w:instrText xml:space="preserve"> HYPERLINK \l "_Toc32417099" </w:instrText>
      </w:r>
      <w:r>
        <w:fldChar w:fldCharType="separate"/>
      </w:r>
      <w:r>
        <w:rPr>
          <w:rStyle w:val="43"/>
          <w:rFonts w:hint="eastAsia" w:ascii="方正楷体_GBK" w:hAnsi="楷体" w:eastAsia="方正楷体_GBK" w:cs="仿宋_GB2312"/>
          <w:bCs/>
          <w:sz w:val="32"/>
          <w:szCs w:val="32"/>
        </w:rPr>
        <w:t>八2.2-2企业所得税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_Toc32417099 \h </w:instrText>
      </w:r>
      <w:r>
        <w:rPr>
          <w:rFonts w:hint="eastAsia" w:ascii="方正楷体_GBK" w:eastAsia="方正楷体_GBK"/>
          <w:sz w:val="32"/>
          <w:szCs w:val="32"/>
        </w:rPr>
        <w:fldChar w:fldCharType="separate"/>
      </w:r>
      <w:r>
        <w:rPr>
          <w:rFonts w:hint="eastAsia" w:ascii="方正楷体_GBK" w:eastAsia="方正楷体_GBK"/>
          <w:sz w:val="32"/>
          <w:szCs w:val="32"/>
        </w:rPr>
        <w:t>11</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27"/>
        <w:tabs>
          <w:tab w:val="right" w:leader="dot" w:pos="8834"/>
        </w:tabs>
        <w:spacing w:line="500" w:lineRule="exact"/>
        <w:ind w:left="0" w:leftChars="0"/>
        <w:rPr>
          <w:rFonts w:hint="eastAsia" w:ascii="方正楷体_GBK" w:eastAsia="方正楷体_GBK"/>
          <w:sz w:val="32"/>
          <w:szCs w:val="32"/>
        </w:rPr>
      </w:pPr>
      <w:r>
        <w:fldChar w:fldCharType="begin"/>
      </w:r>
      <w:r>
        <w:instrText xml:space="preserve"> HYPERLINK \l "_Toc32417100" </w:instrText>
      </w:r>
      <w:r>
        <w:fldChar w:fldCharType="separate"/>
      </w:r>
      <w:r>
        <w:rPr>
          <w:rStyle w:val="43"/>
          <w:rFonts w:hint="eastAsia" w:ascii="方正楷体_GBK" w:hAnsi="楷体" w:eastAsia="方正楷体_GBK" w:cs="仿宋_GB2312"/>
          <w:bCs/>
          <w:sz w:val="32"/>
          <w:szCs w:val="32"/>
        </w:rPr>
        <w:t>八2.2-3城镇土地使用税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_Toc32417100 \h </w:instrText>
      </w:r>
      <w:r>
        <w:rPr>
          <w:rFonts w:hint="eastAsia" w:ascii="方正楷体_GBK" w:eastAsia="方正楷体_GBK"/>
          <w:sz w:val="32"/>
          <w:szCs w:val="32"/>
        </w:rPr>
        <w:fldChar w:fldCharType="separate"/>
      </w:r>
      <w:r>
        <w:rPr>
          <w:rFonts w:hint="eastAsia" w:ascii="方正楷体_GBK" w:eastAsia="方正楷体_GBK"/>
          <w:sz w:val="32"/>
          <w:szCs w:val="32"/>
        </w:rPr>
        <w:t>12</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"_Toc32417101" </w:instrText>
      </w:r>
      <w:r>
        <w:fldChar w:fldCharType="separate"/>
      </w:r>
      <w:r>
        <w:rPr>
          <w:rStyle w:val="43"/>
          <w:rFonts w:hint="eastAsia" w:ascii="方正楷体_GBK" w:hAnsi="楷体" w:eastAsia="方正楷体_GBK" w:cs="仿宋_GB2312"/>
          <w:bCs/>
          <w:sz w:val="32"/>
          <w:szCs w:val="32"/>
        </w:rPr>
        <w:t>（三）新能源车船（八2.3）</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_Toc32417101 \h </w:instrText>
      </w:r>
      <w:r>
        <w:rPr>
          <w:rFonts w:hint="eastAsia" w:ascii="方正楷体_GBK" w:eastAsia="方正楷体_GBK"/>
          <w:sz w:val="32"/>
          <w:szCs w:val="32"/>
        </w:rPr>
        <w:fldChar w:fldCharType="separate"/>
      </w:r>
      <w:r>
        <w:rPr>
          <w:rFonts w:hint="eastAsia" w:ascii="方正楷体_GBK" w:eastAsia="方正楷体_GBK"/>
          <w:sz w:val="32"/>
          <w:szCs w:val="32"/>
        </w:rPr>
        <w:t>12</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27"/>
        <w:tabs>
          <w:tab w:val="right" w:leader="dot" w:pos="8834"/>
        </w:tabs>
        <w:spacing w:line="500" w:lineRule="exact"/>
        <w:ind w:left="0" w:leftChars="0"/>
        <w:rPr>
          <w:rFonts w:hint="eastAsia" w:ascii="方正楷体_GBK" w:eastAsia="方正楷体_GBK"/>
          <w:sz w:val="32"/>
          <w:szCs w:val="32"/>
        </w:rPr>
      </w:pPr>
      <w:r>
        <w:fldChar w:fldCharType="begin"/>
      </w:r>
      <w:r>
        <w:instrText xml:space="preserve"> HYPERLINK \l "_Toc32417102" </w:instrText>
      </w:r>
      <w:r>
        <w:fldChar w:fldCharType="separate"/>
      </w:r>
      <w:r>
        <w:rPr>
          <w:rStyle w:val="43"/>
          <w:rFonts w:hint="eastAsia" w:ascii="方正楷体_GBK" w:hAnsi="楷体" w:eastAsia="方正楷体_GBK" w:cs="仿宋_GB2312"/>
          <w:bCs/>
          <w:sz w:val="32"/>
          <w:szCs w:val="32"/>
        </w:rPr>
        <w:t>八2.3-1车辆购置税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_Toc32417102 \h </w:instrText>
      </w:r>
      <w:r>
        <w:rPr>
          <w:rFonts w:hint="eastAsia" w:ascii="方正楷体_GBK" w:eastAsia="方正楷体_GBK"/>
          <w:sz w:val="32"/>
          <w:szCs w:val="32"/>
        </w:rPr>
        <w:fldChar w:fldCharType="separate"/>
      </w:r>
      <w:r>
        <w:rPr>
          <w:rFonts w:hint="eastAsia" w:ascii="方正楷体_GBK" w:eastAsia="方正楷体_GBK"/>
          <w:sz w:val="32"/>
          <w:szCs w:val="32"/>
        </w:rPr>
        <w:t>12</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27"/>
        <w:tabs>
          <w:tab w:val="right" w:leader="dot" w:pos="8834"/>
        </w:tabs>
        <w:spacing w:line="500" w:lineRule="exact"/>
        <w:ind w:left="0" w:leftChars="0"/>
        <w:rPr>
          <w:rFonts w:hint="eastAsia" w:ascii="方正楷体_GBK" w:eastAsia="方正楷体_GBK"/>
          <w:sz w:val="32"/>
          <w:szCs w:val="32"/>
        </w:rPr>
      </w:pPr>
      <w:r>
        <w:fldChar w:fldCharType="begin"/>
      </w:r>
      <w:r>
        <w:instrText xml:space="preserve"> HYPERLINK \l "_Toc32417103" </w:instrText>
      </w:r>
      <w:r>
        <w:fldChar w:fldCharType="separate"/>
      </w:r>
      <w:r>
        <w:rPr>
          <w:rStyle w:val="43"/>
          <w:rFonts w:hint="eastAsia" w:ascii="方正楷体_GBK" w:hAnsi="楷体" w:eastAsia="方正楷体_GBK" w:cs="仿宋_GB2312"/>
          <w:bCs/>
          <w:sz w:val="32"/>
          <w:szCs w:val="32"/>
        </w:rPr>
        <w:t>八2.3-2车船税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_Toc32417103 \h </w:instrText>
      </w:r>
      <w:r>
        <w:rPr>
          <w:rFonts w:hint="eastAsia" w:ascii="方正楷体_GBK" w:eastAsia="方正楷体_GBK"/>
          <w:sz w:val="32"/>
          <w:szCs w:val="32"/>
        </w:rPr>
        <w:fldChar w:fldCharType="separate"/>
      </w:r>
      <w:r>
        <w:rPr>
          <w:rFonts w:hint="eastAsia" w:ascii="方正楷体_GBK" w:eastAsia="方正楷体_GBK"/>
          <w:sz w:val="32"/>
          <w:szCs w:val="32"/>
        </w:rPr>
        <w:t>13</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18"/>
        <w:widowControl w:val="0"/>
        <w:tabs>
          <w:tab w:val="right" w:leader="dot" w:pos="8834"/>
        </w:tabs>
        <w:spacing w:after="0" w:line="500" w:lineRule="exact"/>
        <w:ind w:left="0"/>
        <w:jc w:val="both"/>
        <w:rPr>
          <w:rFonts w:hint="eastAsia" w:ascii="方正楷体_GBK" w:eastAsia="方正楷体_GBK"/>
          <w:kern w:val="2"/>
          <w:sz w:val="32"/>
          <w:szCs w:val="32"/>
        </w:rPr>
      </w:pPr>
      <w:r>
        <w:fldChar w:fldCharType="begin"/>
      </w:r>
      <w:r>
        <w:instrText xml:space="preserve"> HYPERLINK \l "_Toc32417104" </w:instrText>
      </w:r>
      <w:r>
        <w:fldChar w:fldCharType="separate"/>
      </w:r>
      <w:r>
        <w:rPr>
          <w:rStyle w:val="43"/>
          <w:rFonts w:hint="eastAsia" w:ascii="方正楷体_GBK" w:hAnsi="楷体" w:eastAsia="方正楷体_GBK" w:cs="仿宋_GB2312"/>
          <w:bCs/>
          <w:sz w:val="32"/>
          <w:szCs w:val="32"/>
        </w:rPr>
        <w:t>（四）合同能源管理（八2.4）</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_Toc32417104 \h </w:instrText>
      </w:r>
      <w:r>
        <w:rPr>
          <w:rFonts w:hint="eastAsia" w:ascii="方正楷体_GBK" w:eastAsia="方正楷体_GBK"/>
          <w:sz w:val="32"/>
          <w:szCs w:val="32"/>
        </w:rPr>
        <w:fldChar w:fldCharType="separate"/>
      </w:r>
      <w:r>
        <w:rPr>
          <w:rFonts w:hint="eastAsia" w:ascii="方正楷体_GBK" w:eastAsia="方正楷体_GBK"/>
          <w:sz w:val="32"/>
          <w:szCs w:val="32"/>
        </w:rPr>
        <w:t>14</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pStyle w:val="27"/>
        <w:tabs>
          <w:tab w:val="right" w:leader="dot" w:pos="8834"/>
        </w:tabs>
        <w:spacing w:line="500" w:lineRule="exact"/>
        <w:ind w:left="0" w:leftChars="0"/>
        <w:rPr>
          <w:rFonts w:hint="eastAsia" w:ascii="方正楷体_GBK" w:eastAsia="方正楷体_GBK"/>
          <w:sz w:val="32"/>
          <w:szCs w:val="32"/>
        </w:rPr>
      </w:pPr>
      <w:r>
        <w:fldChar w:fldCharType="begin"/>
      </w:r>
      <w:r>
        <w:instrText xml:space="preserve"> HYPERLINK \l "_Toc32417105" </w:instrText>
      </w:r>
      <w:r>
        <w:fldChar w:fldCharType="separate"/>
      </w:r>
      <w:r>
        <w:rPr>
          <w:rStyle w:val="43"/>
          <w:rFonts w:hint="eastAsia" w:ascii="方正楷体_GBK" w:hAnsi="楷体" w:eastAsia="方正楷体_GBK" w:cs="仿宋_GB2312"/>
          <w:bCs/>
          <w:sz w:val="32"/>
          <w:szCs w:val="32"/>
        </w:rPr>
        <w:t>八2.4-1增值税</w:t>
      </w:r>
      <w:r>
        <w:rPr>
          <w:rFonts w:hint="eastAsia" w:ascii="方正楷体_GBK" w:eastAsia="方正楷体_GBK"/>
          <w:sz w:val="32"/>
          <w:szCs w:val="32"/>
        </w:rPr>
        <w:tab/>
      </w:r>
      <w:r>
        <w:rPr>
          <w:rFonts w:hint="eastAsia" w:ascii="方正楷体_GBK" w:eastAsia="方正楷体_GBK"/>
          <w:sz w:val="32"/>
          <w:szCs w:val="32"/>
        </w:rPr>
        <w:fldChar w:fldCharType="begin"/>
      </w:r>
      <w:r>
        <w:rPr>
          <w:rFonts w:hint="eastAsia" w:ascii="方正楷体_GBK" w:eastAsia="方正楷体_GBK"/>
          <w:sz w:val="32"/>
          <w:szCs w:val="32"/>
        </w:rPr>
        <w:instrText xml:space="preserve"> PAGEREF _Toc32417105 \h </w:instrText>
      </w:r>
      <w:r>
        <w:rPr>
          <w:rFonts w:hint="eastAsia" w:ascii="方正楷体_GBK" w:eastAsia="方正楷体_GBK"/>
          <w:sz w:val="32"/>
          <w:szCs w:val="32"/>
        </w:rPr>
        <w:fldChar w:fldCharType="separate"/>
      </w:r>
      <w:r>
        <w:rPr>
          <w:rFonts w:hint="eastAsia" w:ascii="方正楷体_GBK" w:eastAsia="方正楷体_GBK"/>
          <w:sz w:val="32"/>
          <w:szCs w:val="32"/>
        </w:rPr>
        <w:t>14</w:t>
      </w:r>
      <w:r>
        <w:rPr>
          <w:rFonts w:hint="eastAsia" w:ascii="方正楷体_GBK" w:eastAsia="方正楷体_GBK"/>
          <w:sz w:val="32"/>
          <w:szCs w:val="32"/>
        </w:rPr>
        <w:fldChar w:fldCharType="end"/>
      </w:r>
      <w:r>
        <w:rPr>
          <w:rFonts w:hint="eastAsia" w:ascii="方正楷体_GBK" w:eastAsia="方正楷体_GBK"/>
          <w:sz w:val="32"/>
          <w:szCs w:val="32"/>
        </w:rPr>
        <w:fldChar w:fldCharType="end"/>
      </w:r>
    </w:p>
    <w:p>
      <w:pPr>
        <w:spacing w:line="500" w:lineRule="exact"/>
        <w:rPr>
          <w:rFonts w:hint="eastAsia" w:ascii="方正楷体_GBK" w:hAnsi="Times New Roman" w:eastAsia="方正楷体_GBK"/>
          <w:kern w:val="44"/>
          <w:sz w:val="32"/>
          <w:szCs w:val="32"/>
        </w:rPr>
      </w:pPr>
      <w:r>
        <w:rPr>
          <w:rFonts w:hint="eastAsia" w:ascii="方正楷体_GBK" w:hAnsi="Times New Roman" w:eastAsia="方正楷体_GBK"/>
          <w:kern w:val="44"/>
          <w:sz w:val="32"/>
          <w:szCs w:val="32"/>
        </w:rPr>
        <w:fldChar w:fldCharType="end"/>
      </w: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500" w:lineRule="exact"/>
        <w:rPr>
          <w:rFonts w:hint="eastAsia" w:ascii="方正楷体_GBK" w:hAnsi="Times New Roman" w:eastAsia="方正楷体_GBK"/>
          <w:kern w:val="44"/>
          <w:sz w:val="32"/>
          <w:szCs w:val="32"/>
        </w:rPr>
      </w:pPr>
    </w:p>
    <w:p>
      <w:pPr>
        <w:spacing w:line="280" w:lineRule="exact"/>
        <w:ind w:firstLine="640" w:firstLineChars="200"/>
        <w:rPr>
          <w:rFonts w:hint="eastAsia" w:ascii="方正书宋_GBK" w:hAnsi="Times New Roman" w:eastAsia="方正书宋_GBK"/>
          <w:i/>
          <w:kern w:val="44"/>
          <w:sz w:val="32"/>
          <w:szCs w:val="32"/>
        </w:rPr>
      </w:pPr>
    </w:p>
    <w:p>
      <w:pPr>
        <w:spacing w:line="280" w:lineRule="exact"/>
        <w:ind w:firstLine="640" w:firstLineChars="200"/>
        <w:rPr>
          <w:rFonts w:hint="eastAsia" w:ascii="方正书宋_GBK" w:hAnsi="Times New Roman" w:eastAsia="方正书宋_GBK"/>
          <w:i/>
          <w:kern w:val="44"/>
          <w:sz w:val="32"/>
          <w:szCs w:val="32"/>
        </w:rPr>
      </w:pPr>
    </w:p>
    <w:p>
      <w:pPr>
        <w:spacing w:line="280" w:lineRule="exact"/>
        <w:ind w:firstLine="640" w:firstLineChars="200"/>
        <w:rPr>
          <w:rFonts w:hint="eastAsia" w:ascii="方正书宋_GBK" w:hAnsi="Times New Roman" w:eastAsia="方正书宋_GBK"/>
          <w:i/>
          <w:kern w:val="44"/>
          <w:sz w:val="32"/>
          <w:szCs w:val="32"/>
        </w:rPr>
      </w:pPr>
    </w:p>
    <w:p>
      <w:pPr>
        <w:spacing w:line="280" w:lineRule="exact"/>
        <w:ind w:firstLine="640" w:firstLineChars="200"/>
        <w:rPr>
          <w:rFonts w:hint="eastAsia" w:ascii="方正书宋_GBK" w:hAnsi="Times New Roman" w:eastAsia="方正书宋_GBK"/>
          <w:i/>
          <w:kern w:val="44"/>
          <w:sz w:val="32"/>
          <w:szCs w:val="32"/>
        </w:rPr>
      </w:pPr>
    </w:p>
    <w:p>
      <w:pPr>
        <w:spacing w:line="280" w:lineRule="exact"/>
        <w:ind w:firstLine="640" w:firstLineChars="200"/>
        <w:rPr>
          <w:rFonts w:hint="eastAsia" w:ascii="方正书宋_GBK" w:hAnsi="Times New Roman" w:eastAsia="方正书宋_GBK"/>
          <w:i/>
          <w:kern w:val="44"/>
          <w:sz w:val="32"/>
          <w:szCs w:val="32"/>
        </w:rPr>
      </w:pPr>
    </w:p>
    <w:p>
      <w:pPr>
        <w:spacing w:line="280" w:lineRule="exact"/>
        <w:ind w:firstLine="640" w:firstLineChars="200"/>
        <w:rPr>
          <w:rFonts w:hint="eastAsia" w:ascii="方正书宋_GBK" w:eastAsia="方正书宋_GBK"/>
          <w:sz w:val="32"/>
          <w:szCs w:val="32"/>
        </w:rPr>
      </w:pPr>
    </w:p>
    <w:p>
      <w:pPr>
        <w:spacing w:line="280" w:lineRule="exact"/>
        <w:ind w:firstLine="640" w:firstLineChars="200"/>
        <w:jc w:val="left"/>
        <w:rPr>
          <w:rFonts w:hint="eastAsia" w:ascii="方正书宋_GBK" w:hAnsi="Arial" w:eastAsia="方正书宋_GBK" w:cs="Arial"/>
          <w:bCs/>
          <w:kern w:val="0"/>
          <w:sz w:val="32"/>
          <w:szCs w:val="32"/>
        </w:rPr>
      </w:pPr>
    </w:p>
    <w:p>
      <w:pPr>
        <w:spacing w:line="440" w:lineRule="exact"/>
        <w:ind w:firstLine="640" w:firstLineChars="200"/>
        <w:jc w:val="left"/>
        <w:rPr>
          <w:rFonts w:hint="eastAsia" w:ascii="方正书宋_GBK" w:hAnsi="Arial" w:eastAsia="方正书宋_GBK" w:cs="Arial"/>
          <w:bCs/>
          <w:kern w:val="0"/>
          <w:sz w:val="32"/>
          <w:szCs w:val="32"/>
        </w:rPr>
        <w:sectPr>
          <w:headerReference r:id="rId3" w:type="default"/>
          <w:footerReference r:id="rId4" w:type="default"/>
          <w:footerReference r:id="rId5" w:type="even"/>
          <w:pgSz w:w="11906" w:h="16838"/>
          <w:pgMar w:top="1276" w:right="1531" w:bottom="1276" w:left="1531" w:header="851" w:footer="992" w:gutter="0"/>
          <w:cols w:space="425" w:num="1"/>
          <w:docGrid w:type="linesAndChars" w:linePitch="312" w:charSpace="0"/>
        </w:sectPr>
      </w:pPr>
    </w:p>
    <w:bookmarkEnd w:id="0"/>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前   言</w:t>
      </w:r>
    </w:p>
    <w:p>
      <w:pPr>
        <w:spacing w:line="520" w:lineRule="exact"/>
        <w:ind w:firstLine="640" w:firstLineChars="200"/>
        <w:rPr>
          <w:rFonts w:ascii="仿宋_GB2312" w:eastAsia="仿宋_GB2312"/>
          <w:sz w:val="32"/>
          <w:szCs w:val="32"/>
        </w:rPr>
      </w:pPr>
    </w:p>
    <w:p>
      <w:pPr>
        <w:spacing w:line="520" w:lineRule="exact"/>
        <w:ind w:firstLine="640" w:firstLineChars="200"/>
        <w:rPr>
          <w:rFonts w:hint="eastAsia" w:ascii="方正仿宋_GBK" w:eastAsia="方正仿宋_GBK"/>
          <w:sz w:val="32"/>
          <w:szCs w:val="32"/>
        </w:rPr>
      </w:pPr>
      <w:r>
        <w:rPr>
          <w:rFonts w:hint="eastAsia" w:ascii="方正仿宋_GBK" w:eastAsia="方正仿宋_GBK"/>
          <w:sz w:val="32"/>
          <w:szCs w:val="32"/>
        </w:rPr>
        <w:t>减税降费是全面贯彻落实党中央、国务院深化供给侧结构性改革、推进经济高质量发展的重大决策，是减轻企业负担、激发市场主体活力的重大举措，为保障现行有效的各项税收优惠政策的宣传辅导和落实执行，方便广大纳税人和税务干部查找和运用税收优惠政策，加强税法宣传教育，优化政策服务，云南省税务局组织力量，对全国人大及其常委会、国务院、财政部、国家税务总局以及云南省人民政府历年来制定的、截止2019年9月30日出台的、由税务机关实施的税费优惠政策，进行主要内容摘编，按税费种、行业和专题，分农业、工业、服务业、金融、房地产、社会民生、创新创业、节能环保、区域优惠、涉外优惠、专项优惠社会保险费等领域，汇制成“税收优惠政策分类汇编（云南2019版）”。</w:t>
      </w:r>
    </w:p>
    <w:p>
      <w:pPr>
        <w:spacing w:line="520" w:lineRule="exact"/>
        <w:ind w:firstLine="640" w:firstLineChars="200"/>
        <w:rPr>
          <w:rFonts w:hint="eastAsia" w:ascii="方正仿宋_GBK" w:eastAsia="方正仿宋_GBK"/>
          <w:sz w:val="32"/>
          <w:szCs w:val="32"/>
        </w:rPr>
      </w:pPr>
      <w:r>
        <w:rPr>
          <w:rFonts w:hint="eastAsia" w:ascii="方正仿宋_GBK" w:eastAsia="方正仿宋_GBK"/>
          <w:sz w:val="32"/>
          <w:szCs w:val="32"/>
        </w:rPr>
        <w:t>优惠政策分类汇编旨在方便读者查找相关行业或领域的税费优惠政策，不是税收执法或者申请享受优惠政策的直接依据，适用中请按相关政策文件的规定执行。由于税费优惠政策历经多年积累数量较多，且变化更新较快，汇编中如果内容有误或者不全，请以原文为准。由于时间紧、内容多，《汇编》中疏漏在所难免，恳请读者谅解，并给予批评指正。</w:t>
      </w:r>
    </w:p>
    <w:p>
      <w:pPr>
        <w:spacing w:line="520" w:lineRule="exact"/>
        <w:ind w:firstLine="640" w:firstLineChars="200"/>
        <w:rPr>
          <w:rFonts w:hint="eastAsia" w:ascii="方正仿宋_GBK" w:eastAsia="方正仿宋_GBK"/>
          <w:sz w:val="32"/>
          <w:szCs w:val="32"/>
        </w:rPr>
      </w:pPr>
      <w:r>
        <w:rPr>
          <w:rFonts w:hint="eastAsia" w:ascii="方正仿宋_GBK" w:eastAsia="方正仿宋_GBK"/>
          <w:sz w:val="32"/>
          <w:szCs w:val="32"/>
        </w:rPr>
        <w:t>欢迎读者提出宝贵意见和建议，以便我们进一步改进工作！</w:t>
      </w:r>
    </w:p>
    <w:p>
      <w:pPr>
        <w:spacing w:line="520" w:lineRule="exact"/>
        <w:ind w:firstLine="640" w:firstLineChars="200"/>
        <w:rPr>
          <w:rFonts w:hint="eastAsia" w:ascii="方正仿宋_GBK" w:eastAsia="方正仿宋_GBK"/>
          <w:sz w:val="32"/>
          <w:szCs w:val="32"/>
        </w:rPr>
      </w:pPr>
    </w:p>
    <w:p>
      <w:pPr>
        <w:spacing w:line="520" w:lineRule="exact"/>
        <w:ind w:firstLine="640" w:firstLineChars="200"/>
        <w:jc w:val="right"/>
        <w:rPr>
          <w:rFonts w:hint="eastAsia" w:ascii="方正仿宋_GBK" w:eastAsia="方正仿宋_GBK"/>
          <w:sz w:val="32"/>
          <w:szCs w:val="32"/>
        </w:rPr>
      </w:pPr>
      <w:r>
        <w:rPr>
          <w:rFonts w:hint="eastAsia" w:ascii="方正仿宋_GBK" w:eastAsia="方正仿宋_GBK"/>
          <w:sz w:val="32"/>
          <w:szCs w:val="32"/>
        </w:rPr>
        <w:t>国家税务总局云南省税务局</w:t>
      </w:r>
    </w:p>
    <w:p>
      <w:pPr>
        <w:spacing w:line="520" w:lineRule="exact"/>
        <w:ind w:firstLine="640" w:firstLineChars="200"/>
        <w:jc w:val="right"/>
        <w:rPr>
          <w:rFonts w:hint="eastAsia" w:ascii="方正仿宋_GBK" w:eastAsia="方正仿宋_GBK"/>
          <w:sz w:val="32"/>
          <w:szCs w:val="32"/>
        </w:rPr>
      </w:pPr>
      <w:r>
        <w:rPr>
          <w:rFonts w:hint="eastAsia" w:ascii="方正仿宋_GBK" w:eastAsia="方正仿宋_GBK"/>
          <w:sz w:val="32"/>
          <w:szCs w:val="32"/>
        </w:rPr>
        <w:t>2019年10月15日</w:t>
      </w:r>
    </w:p>
    <w:p>
      <w:pPr>
        <w:pStyle w:val="19"/>
        <w:widowControl w:val="0"/>
        <w:adjustRightInd w:val="0"/>
        <w:snapToGrid w:val="0"/>
        <w:spacing w:before="0" w:beforeAutospacing="0" w:after="0" w:afterAutospacing="0" w:line="440" w:lineRule="exact"/>
        <w:ind w:firstLine="640" w:firstLineChars="200"/>
        <w:jc w:val="both"/>
        <w:rPr>
          <w:rFonts w:hint="eastAsia" w:ascii="仿宋_GB2312" w:eastAsia="仿宋_GB2312"/>
          <w:sz w:val="32"/>
          <w:szCs w:val="32"/>
        </w:rPr>
      </w:pPr>
    </w:p>
    <w:p>
      <w:pPr>
        <w:pStyle w:val="19"/>
        <w:widowControl w:val="0"/>
        <w:adjustRightInd w:val="0"/>
        <w:snapToGrid w:val="0"/>
        <w:spacing w:before="0" w:beforeAutospacing="0" w:after="0" w:afterAutospacing="0" w:line="440" w:lineRule="exact"/>
        <w:ind w:firstLine="640" w:firstLineChars="200"/>
        <w:jc w:val="both"/>
        <w:rPr>
          <w:rFonts w:hint="eastAsia" w:ascii="仿宋_GB2312" w:eastAsia="仿宋_GB2312"/>
          <w:sz w:val="32"/>
          <w:szCs w:val="32"/>
        </w:rPr>
      </w:pPr>
    </w:p>
    <w:p>
      <w:pPr>
        <w:pStyle w:val="19"/>
        <w:widowControl w:val="0"/>
        <w:adjustRightInd w:val="0"/>
        <w:snapToGrid w:val="0"/>
        <w:spacing w:before="0" w:beforeAutospacing="0" w:after="0" w:afterAutospacing="0" w:line="440" w:lineRule="exact"/>
        <w:ind w:firstLine="640" w:firstLineChars="200"/>
        <w:jc w:val="both"/>
        <w:rPr>
          <w:rFonts w:hint="eastAsia" w:ascii="仿宋_GB2312" w:eastAsia="仿宋_GB2312"/>
          <w:sz w:val="32"/>
          <w:szCs w:val="32"/>
        </w:rPr>
      </w:pPr>
    </w:p>
    <w:p>
      <w:pPr>
        <w:pStyle w:val="19"/>
        <w:widowControl w:val="0"/>
        <w:adjustRightInd w:val="0"/>
        <w:snapToGrid w:val="0"/>
        <w:spacing w:before="0" w:beforeAutospacing="0" w:after="0" w:afterAutospacing="0" w:line="440" w:lineRule="exact"/>
        <w:ind w:firstLine="640" w:firstLineChars="200"/>
        <w:jc w:val="both"/>
        <w:rPr>
          <w:rFonts w:hint="eastAsia" w:ascii="仿宋_GB2312" w:eastAsia="仿宋_GB2312"/>
          <w:sz w:val="32"/>
          <w:szCs w:val="32"/>
        </w:rPr>
      </w:pPr>
    </w:p>
    <w:p>
      <w:pPr>
        <w:pStyle w:val="19"/>
        <w:widowControl w:val="0"/>
        <w:adjustRightInd w:val="0"/>
        <w:snapToGrid w:val="0"/>
        <w:spacing w:before="0" w:beforeAutospacing="0" w:after="0" w:afterAutospacing="0" w:line="440" w:lineRule="exact"/>
        <w:ind w:firstLine="640" w:firstLineChars="200"/>
        <w:jc w:val="both"/>
        <w:rPr>
          <w:rFonts w:hint="eastAsia" w:ascii="仿宋_GB2312" w:eastAsia="仿宋_GB2312"/>
          <w:sz w:val="32"/>
          <w:szCs w:val="32"/>
        </w:rPr>
      </w:pPr>
    </w:p>
    <w:p>
      <w:pPr>
        <w:pStyle w:val="19"/>
        <w:widowControl w:val="0"/>
        <w:adjustRightInd w:val="0"/>
        <w:snapToGrid w:val="0"/>
        <w:spacing w:before="0" w:beforeAutospacing="0" w:after="0" w:afterAutospacing="0" w:line="440" w:lineRule="exact"/>
        <w:ind w:firstLine="640" w:firstLineChars="200"/>
        <w:jc w:val="both"/>
        <w:rPr>
          <w:rFonts w:hint="eastAsia" w:ascii="仿宋_GB2312" w:eastAsia="仿宋_GB2312"/>
          <w:sz w:val="32"/>
          <w:szCs w:val="32"/>
        </w:rPr>
      </w:pPr>
    </w:p>
    <w:p>
      <w:pPr>
        <w:pStyle w:val="19"/>
        <w:widowControl w:val="0"/>
        <w:adjustRightInd w:val="0"/>
        <w:snapToGrid w:val="0"/>
        <w:spacing w:before="0" w:beforeAutospacing="0" w:after="0" w:afterAutospacing="0" w:line="440" w:lineRule="exact"/>
        <w:ind w:firstLine="640" w:firstLineChars="200"/>
        <w:jc w:val="both"/>
        <w:rPr>
          <w:rFonts w:ascii="方正书宋_GBK" w:eastAsia="方正书宋_GBK"/>
          <w:sz w:val="32"/>
          <w:szCs w:val="32"/>
        </w:rPr>
        <w:sectPr>
          <w:type w:val="oddPage"/>
          <w:pgSz w:w="11906" w:h="16838"/>
          <w:pgMar w:top="1276" w:right="1531" w:bottom="1276" w:left="1531" w:header="851" w:footer="992" w:gutter="0"/>
          <w:pgNumType w:start="1"/>
          <w:cols w:space="425" w:num="1"/>
          <w:docGrid w:type="linesAndChars" w:linePitch="312" w:charSpace="0"/>
        </w:sectPr>
      </w:pPr>
    </w:p>
    <w:p>
      <w:pPr>
        <w:adjustRightInd w:val="0"/>
        <w:snapToGrid w:val="0"/>
        <w:spacing w:line="440" w:lineRule="exact"/>
        <w:ind w:firstLine="640" w:firstLineChars="200"/>
        <w:rPr>
          <w:rFonts w:hint="eastAsia" w:ascii="方正书宋_GBK" w:hAnsi="方正小标宋简体" w:eastAsia="方正书宋_GBK"/>
          <w:color w:val="000000"/>
          <w:sz w:val="32"/>
          <w:szCs w:val="32"/>
        </w:rPr>
      </w:pPr>
    </w:p>
    <w:p>
      <w:pPr>
        <w:adjustRightInd w:val="0"/>
        <w:snapToGrid w:val="0"/>
        <w:spacing w:line="660" w:lineRule="exact"/>
        <w:jc w:val="center"/>
        <w:outlineLvl w:val="0"/>
        <w:rPr>
          <w:rFonts w:hint="eastAsia" w:ascii="方正小标宋_GBK" w:hAnsi="方正小标宋简体" w:eastAsia="方正小标宋_GBK" w:cs="方正小标宋简体"/>
          <w:color w:val="000000"/>
          <w:sz w:val="44"/>
          <w:szCs w:val="44"/>
        </w:rPr>
      </w:pPr>
      <w:bookmarkStart w:id="1" w:name="_Toc32417084"/>
      <w:r>
        <w:rPr>
          <w:rFonts w:hint="eastAsia" w:ascii="方正小标宋_GBK" w:hAnsi="方正小标宋简体" w:eastAsia="方正小标宋_GBK" w:cs="方正小标宋简体"/>
          <w:color w:val="000000"/>
          <w:sz w:val="44"/>
          <w:szCs w:val="44"/>
        </w:rPr>
        <w:t>第八章   节能环保税收优惠</w:t>
      </w:r>
      <w:bookmarkEnd w:id="1"/>
    </w:p>
    <w:p>
      <w:pPr>
        <w:adjustRightInd w:val="0"/>
        <w:snapToGrid w:val="0"/>
        <w:spacing w:line="440" w:lineRule="exact"/>
        <w:ind w:firstLine="640" w:firstLineChars="200"/>
        <w:rPr>
          <w:rFonts w:hint="eastAsia" w:ascii="方正书宋_GBK" w:hAnsi="方正小标宋简体" w:eastAsia="方正书宋_GBK"/>
          <w:color w:val="000000"/>
          <w:sz w:val="32"/>
          <w:szCs w:val="32"/>
        </w:rPr>
      </w:pPr>
    </w:p>
    <w:p>
      <w:pPr>
        <w:adjustRightInd w:val="0"/>
        <w:snapToGrid w:val="0"/>
        <w:spacing w:line="440" w:lineRule="exact"/>
        <w:ind w:firstLine="640" w:firstLineChars="200"/>
        <w:outlineLvl w:val="1"/>
        <w:rPr>
          <w:rFonts w:hint="eastAsia" w:ascii="方正黑体_GBK" w:hAnsi="黑体" w:eastAsia="方正黑体_GBK" w:cs="仿宋_GB2312"/>
          <w:bCs/>
          <w:color w:val="000000"/>
          <w:sz w:val="32"/>
          <w:szCs w:val="32"/>
        </w:rPr>
      </w:pPr>
      <w:r>
        <w:rPr>
          <w:rFonts w:hint="eastAsia" w:ascii="方正黑体_GBK" w:hAnsi="黑体" w:eastAsia="方正黑体_GBK" w:cs="仿宋_GB2312"/>
          <w:bCs/>
          <w:color w:val="000000"/>
          <w:sz w:val="32"/>
          <w:szCs w:val="32"/>
        </w:rPr>
        <w:t>一、一般性规定（八1）</w:t>
      </w: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2" w:name="_Toc32417085"/>
      <w:r>
        <w:rPr>
          <w:rFonts w:hint="eastAsia" w:ascii="方正楷体_GBK" w:hAnsi="楷体" w:eastAsia="方正楷体_GBK" w:cs="仿宋_GB2312"/>
          <w:b/>
          <w:bCs/>
          <w:color w:val="000000"/>
          <w:sz w:val="32"/>
          <w:szCs w:val="32"/>
        </w:rPr>
        <w:t>八1-1增值税</w:t>
      </w:r>
      <w:bookmarkEnd w:id="2"/>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◆对粮食部门经营的退耕还林还草补助粮，凡符合国家规定标准的，比照“救灾救济粮”免征增值税。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《国家税务总局关于退耕还林还草补助粮免征增值</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税问题的通知》，国税发〔2001〕131号</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◆自2001年7月1日起.，对各级政府及主管部门委托自来水厂（公司）随水费收取的污水处理费，免征增值税。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国家税务总局关于污水处理费有关增值</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税政策 的通知》，财税〔2001〕97号</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◆纳税人销售旧货，按照简易办法依照3%征收率减按2%征收增值税。所称旧货，是指进入二次流通的具有部分使用价值的货物(含旧汽车、旧摩托车和旧游艇)，但不包括自己使用过的物品。</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国家税务总局关于部分货物适用增值税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低税率和简易办法征收增值税政策的通知》，财税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〔2009〕9号</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国家税务总局关于简并增值税征收率政</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策的通知》，财税〔2014〕57号</w:t>
      </w:r>
    </w:p>
    <w:p>
      <w:pPr>
        <w:autoSpaceDE w:val="0"/>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◆销售旧货计算方法</w:t>
      </w:r>
    </w:p>
    <w:p>
      <w:pPr>
        <w:autoSpaceDE w:val="0"/>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纳税人适用按照简易办法依3%征收率减按2%征收增值税政策的，按下列公式确定销售额和应纳税额：</w:t>
      </w:r>
      <w:r>
        <w:rPr>
          <w:rFonts w:hint="eastAsia" w:ascii="方正书宋_GBK" w:hAnsi="宋体" w:eastAsia="方正书宋_GBK" w:cs="仿宋_GB2312"/>
          <w:color w:val="000000"/>
          <w:sz w:val="32"/>
          <w:szCs w:val="32"/>
        </w:rPr>
        <w:br w:type="textWrapping"/>
      </w:r>
      <w:r>
        <w:rPr>
          <w:rFonts w:hint="eastAsia" w:ascii="方正书宋_GBK" w:hAnsi="宋体" w:eastAsia="方正书宋_GBK" w:cs="仿宋_GB2312"/>
          <w:color w:val="000000"/>
          <w:sz w:val="32"/>
          <w:szCs w:val="32"/>
        </w:rPr>
        <w:t>销售额=含税销售额/（1+3%）</w:t>
      </w:r>
      <w:r>
        <w:rPr>
          <w:rFonts w:hint="eastAsia" w:ascii="方正书宋_GBK" w:hAnsi="宋体" w:eastAsia="方正书宋_GBK" w:cs="仿宋_GB2312"/>
          <w:color w:val="000000"/>
          <w:sz w:val="32"/>
          <w:szCs w:val="32"/>
        </w:rPr>
        <w:br w:type="textWrapping"/>
      </w:r>
      <w:r>
        <w:rPr>
          <w:rFonts w:hint="eastAsia" w:ascii="方正书宋_GBK" w:hAnsi="宋体" w:eastAsia="方正书宋_GBK" w:cs="仿宋_GB2312"/>
          <w:color w:val="000000"/>
          <w:sz w:val="32"/>
          <w:szCs w:val="32"/>
        </w:rPr>
        <w:t>应纳税额=销售额×2%</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《国家税务总局关于简并增值税征收率有关问题的</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公告》，国家税务总局公告2014年第36号</w:t>
      </w:r>
    </w:p>
    <w:p>
      <w:pPr>
        <w:autoSpaceDE w:val="0"/>
        <w:adjustRightInd w:val="0"/>
        <w:snapToGrid w:val="0"/>
        <w:spacing w:line="440" w:lineRule="exact"/>
        <w:ind w:firstLine="640" w:firstLineChars="200"/>
        <w:rPr>
          <w:rFonts w:hint="eastAsia" w:ascii="方正书宋_GBK" w:hAnsi="宋体" w:eastAsia="方正书宋_GBK" w:cs="仿宋_GB2312"/>
          <w:color w:val="FF0000"/>
          <w:sz w:val="32"/>
          <w:szCs w:val="32"/>
          <w:lang w:val="en-US"/>
        </w:rPr>
      </w:pPr>
      <w:r>
        <w:rPr>
          <w:rFonts w:hint="eastAsia" w:ascii="方正书宋_GBK" w:hAnsi="宋体" w:eastAsia="方正书宋_GBK" w:cs="仿宋_GB2312"/>
          <w:color w:val="FF0000"/>
          <w:sz w:val="32"/>
          <w:szCs w:val="32"/>
        </w:rPr>
        <w:t>◆</w:t>
      </w:r>
      <w:r>
        <w:rPr>
          <w:rFonts w:hint="eastAsia" w:ascii="方正书宋_GBK" w:hAnsi="宋体" w:eastAsia="方正书宋_GBK" w:cs="仿宋_GB2312"/>
          <w:color w:val="FF0000"/>
          <w:sz w:val="32"/>
          <w:szCs w:val="32"/>
          <w:lang w:eastAsia="zh-CN"/>
        </w:rPr>
        <w:t>自</w:t>
      </w:r>
      <w:r>
        <w:rPr>
          <w:rFonts w:hint="eastAsia" w:ascii="方正书宋_GBK" w:hAnsi="宋体" w:eastAsia="方正书宋_GBK" w:cs="仿宋_GB2312"/>
          <w:color w:val="FF0000"/>
          <w:sz w:val="32"/>
          <w:szCs w:val="32"/>
          <w:lang w:val="en-US"/>
        </w:rPr>
        <w:t>2020</w:t>
      </w:r>
      <w:r>
        <w:rPr>
          <w:rFonts w:hint="eastAsia" w:ascii="方正书宋_GBK" w:hAnsi="宋体" w:eastAsia="方正书宋_GBK" w:cs="仿宋_GB2312"/>
          <w:color w:val="FF0000"/>
          <w:sz w:val="32"/>
          <w:szCs w:val="32"/>
          <w:lang w:eastAsia="zh-CN"/>
        </w:rPr>
        <w:t>年</w:t>
      </w:r>
      <w:r>
        <w:rPr>
          <w:rFonts w:hint="eastAsia" w:ascii="方正书宋_GBK" w:hAnsi="宋体" w:eastAsia="方正书宋_GBK" w:cs="仿宋_GB2312"/>
          <w:color w:val="FF0000"/>
          <w:sz w:val="32"/>
          <w:szCs w:val="32"/>
          <w:lang w:val="en-US"/>
        </w:rPr>
        <w:t>5</w:t>
      </w:r>
      <w:r>
        <w:rPr>
          <w:rFonts w:hint="eastAsia" w:ascii="方正书宋_GBK" w:hAnsi="宋体" w:eastAsia="方正书宋_GBK" w:cs="仿宋_GB2312"/>
          <w:color w:val="FF0000"/>
          <w:sz w:val="32"/>
          <w:szCs w:val="32"/>
          <w:lang w:eastAsia="zh-CN"/>
        </w:rPr>
        <w:t>月</w:t>
      </w:r>
      <w:r>
        <w:rPr>
          <w:rFonts w:hint="eastAsia" w:ascii="方正书宋_GBK" w:hAnsi="宋体" w:eastAsia="方正书宋_GBK" w:cs="仿宋_GB2312"/>
          <w:color w:val="FF0000"/>
          <w:sz w:val="32"/>
          <w:szCs w:val="32"/>
          <w:lang w:val="en-US"/>
        </w:rPr>
        <w:t>1</w:t>
      </w:r>
      <w:r>
        <w:rPr>
          <w:rFonts w:hint="eastAsia" w:ascii="方正书宋_GBK" w:hAnsi="宋体" w:eastAsia="方正书宋_GBK" w:cs="仿宋_GB2312"/>
          <w:color w:val="FF0000"/>
          <w:sz w:val="32"/>
          <w:szCs w:val="32"/>
          <w:lang w:eastAsia="zh-CN"/>
        </w:rPr>
        <w:t>日至</w:t>
      </w:r>
      <w:r>
        <w:rPr>
          <w:rFonts w:hint="eastAsia" w:ascii="方正书宋_GBK" w:hAnsi="宋体" w:eastAsia="方正书宋_GBK" w:cs="仿宋_GB2312"/>
          <w:color w:val="FF0000"/>
          <w:sz w:val="32"/>
          <w:szCs w:val="32"/>
          <w:lang w:val="en-US"/>
        </w:rPr>
        <w:t>2023</w:t>
      </w:r>
      <w:r>
        <w:rPr>
          <w:rFonts w:hint="eastAsia" w:ascii="方正书宋_GBK" w:hAnsi="宋体" w:eastAsia="方正书宋_GBK" w:cs="仿宋_GB2312"/>
          <w:color w:val="FF0000"/>
          <w:sz w:val="32"/>
          <w:szCs w:val="32"/>
          <w:lang w:eastAsia="zh-CN"/>
        </w:rPr>
        <w:t>年</w:t>
      </w:r>
      <w:r>
        <w:rPr>
          <w:rFonts w:hint="eastAsia" w:ascii="方正书宋_GBK" w:hAnsi="宋体" w:eastAsia="方正书宋_GBK" w:cs="仿宋_GB2312"/>
          <w:color w:val="FF0000"/>
          <w:sz w:val="32"/>
          <w:szCs w:val="32"/>
          <w:lang w:val="en-US"/>
        </w:rPr>
        <w:t>12</w:t>
      </w:r>
      <w:r>
        <w:rPr>
          <w:rFonts w:hint="eastAsia" w:ascii="方正书宋_GBK" w:hAnsi="宋体" w:eastAsia="方正书宋_GBK" w:cs="仿宋_GB2312"/>
          <w:color w:val="FF0000"/>
          <w:sz w:val="32"/>
          <w:szCs w:val="32"/>
          <w:lang w:eastAsia="zh-CN"/>
        </w:rPr>
        <w:t>月</w:t>
      </w:r>
      <w:r>
        <w:rPr>
          <w:rFonts w:hint="eastAsia" w:ascii="方正书宋_GBK" w:hAnsi="宋体" w:eastAsia="方正书宋_GBK" w:cs="仿宋_GB2312"/>
          <w:color w:val="FF0000"/>
          <w:sz w:val="32"/>
          <w:szCs w:val="32"/>
          <w:lang w:val="en-US"/>
        </w:rPr>
        <w:t>31</w:t>
      </w:r>
      <w:r>
        <w:rPr>
          <w:rFonts w:hint="eastAsia" w:ascii="方正书宋_GBK" w:hAnsi="宋体" w:eastAsia="方正书宋_GBK" w:cs="仿宋_GB2312"/>
          <w:color w:val="FF0000"/>
          <w:sz w:val="32"/>
          <w:szCs w:val="32"/>
          <w:lang w:eastAsia="zh-CN"/>
        </w:rPr>
        <w:t>日，从事二手车经销的纳税人销售其收购的二手车，由原按照简易办法依</w:t>
      </w:r>
      <w:r>
        <w:rPr>
          <w:rFonts w:hint="eastAsia" w:ascii="方正书宋_GBK" w:hAnsi="宋体" w:eastAsia="方正书宋_GBK" w:cs="仿宋_GB2312"/>
          <w:color w:val="FF0000"/>
          <w:sz w:val="32"/>
          <w:szCs w:val="32"/>
          <w:lang w:val="en-US"/>
        </w:rPr>
        <w:t>3%</w:t>
      </w:r>
      <w:r>
        <w:rPr>
          <w:rFonts w:hint="eastAsia" w:ascii="方正书宋_GBK" w:hAnsi="宋体" w:eastAsia="方正书宋_GBK" w:cs="仿宋_GB2312"/>
          <w:color w:val="FF0000"/>
          <w:sz w:val="32"/>
          <w:szCs w:val="32"/>
          <w:lang w:eastAsia="zh-CN"/>
        </w:rPr>
        <w:t>征收率减按</w:t>
      </w:r>
      <w:r>
        <w:rPr>
          <w:rFonts w:hint="eastAsia" w:ascii="方正书宋_GBK" w:hAnsi="宋体" w:eastAsia="方正书宋_GBK" w:cs="仿宋_GB2312"/>
          <w:color w:val="FF0000"/>
          <w:sz w:val="32"/>
          <w:szCs w:val="32"/>
          <w:lang w:val="en-US"/>
        </w:rPr>
        <w:t>2%</w:t>
      </w:r>
      <w:r>
        <w:rPr>
          <w:rFonts w:hint="eastAsia" w:ascii="方正书宋_GBK" w:hAnsi="宋体" w:eastAsia="方正书宋_GBK" w:cs="仿宋_GB2312"/>
          <w:color w:val="FF0000"/>
          <w:sz w:val="32"/>
          <w:szCs w:val="32"/>
          <w:lang w:eastAsia="zh-CN"/>
        </w:rPr>
        <w:t>征收增值税，改为减按</w:t>
      </w:r>
      <w:r>
        <w:rPr>
          <w:rFonts w:hint="eastAsia" w:ascii="方正书宋_GBK" w:hAnsi="宋体" w:eastAsia="方正书宋_GBK" w:cs="仿宋_GB2312"/>
          <w:color w:val="FF0000"/>
          <w:sz w:val="32"/>
          <w:szCs w:val="32"/>
          <w:lang w:val="en-US"/>
        </w:rPr>
        <w:t>0.5%</w:t>
      </w:r>
      <w:r>
        <w:rPr>
          <w:rFonts w:hint="eastAsia" w:ascii="方正书宋_GBK" w:hAnsi="宋体" w:eastAsia="方正书宋_GBK" w:cs="仿宋_GB2312"/>
          <w:color w:val="FF0000"/>
          <w:sz w:val="32"/>
          <w:szCs w:val="32"/>
          <w:lang w:eastAsia="zh-CN"/>
        </w:rPr>
        <w:t>征收增值税。</w:t>
      </w:r>
    </w:p>
    <w:p>
      <w:pPr>
        <w:autoSpaceDE w:val="0"/>
        <w:adjustRightInd w:val="0"/>
        <w:snapToGrid w:val="0"/>
        <w:spacing w:line="440" w:lineRule="exact"/>
        <w:ind w:firstLine="640" w:firstLineChars="200"/>
        <w:rPr>
          <w:rFonts w:hint="eastAsia" w:ascii="仿宋_GB2312" w:hAnsi="仿宋_GB2312" w:eastAsia="仿宋_GB2312" w:cs="仿宋_GB2312"/>
          <w:color w:val="FF0000"/>
          <w:sz w:val="32"/>
          <w:szCs w:val="32"/>
          <w:lang w:val="en-US"/>
        </w:rPr>
      </w:pPr>
      <w:r>
        <w:rPr>
          <w:rFonts w:hint="eastAsia" w:ascii="方正书宋_GBK" w:hAnsi="宋体" w:eastAsia="方正书宋_GBK" w:cs="仿宋_GB2312"/>
          <w:color w:val="FF0000"/>
          <w:sz w:val="32"/>
          <w:szCs w:val="32"/>
          <w:lang w:eastAsia="zh-CN"/>
        </w:rPr>
        <w:t>上述所称二手车，是指从办理完注册登记手续至达到国家强制报废标准之前进行交易并转移所有权的车辆，具体范围按照国务院商务主管部门出台的二手车流通管理办法执行。</w:t>
      </w:r>
    </w:p>
    <w:p>
      <w:pPr>
        <w:adjustRightInd w:val="0"/>
        <w:snapToGrid w:val="0"/>
        <w:spacing w:line="440" w:lineRule="exact"/>
        <w:ind w:firstLine="2100" w:firstLineChars="700"/>
        <w:rPr>
          <w:rFonts w:hint="eastAsia" w:ascii="方正仿宋_GBK" w:hAnsi="仿宋_GB2312" w:eastAsia="方正仿宋_GBK" w:cs="仿宋_GB2312"/>
          <w:color w:val="FF0000"/>
          <w:sz w:val="30"/>
          <w:szCs w:val="30"/>
          <w:lang w:eastAsia="zh-CN"/>
        </w:rPr>
      </w:pPr>
      <w:r>
        <w:rPr>
          <w:rFonts w:hint="eastAsia" w:ascii="方正仿宋_GBK" w:hAnsi="仿宋_GB2312" w:eastAsia="方正仿宋_GBK" w:cs="仿宋_GB2312"/>
          <w:color w:val="FF0000"/>
          <w:sz w:val="30"/>
          <w:szCs w:val="30"/>
          <w:lang w:eastAsia="zh-CN"/>
        </w:rPr>
        <w:t>《财政部 税务总局关于二手车经销有关增值税政</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FF0000"/>
          <w:sz w:val="30"/>
          <w:szCs w:val="30"/>
          <w:lang w:eastAsia="zh-CN"/>
        </w:rPr>
        <w:t>策的公告》，财政部 税务总局公告</w:t>
      </w:r>
      <w:r>
        <w:rPr>
          <w:rFonts w:hint="eastAsia" w:ascii="方正仿宋_GBK" w:hAnsi="仿宋_GB2312" w:eastAsia="方正仿宋_GBK" w:cs="仿宋_GB2312"/>
          <w:color w:val="FF0000"/>
          <w:sz w:val="30"/>
          <w:szCs w:val="30"/>
          <w:lang w:val="en-US"/>
        </w:rPr>
        <w:t>2020</w:t>
      </w:r>
      <w:r>
        <w:rPr>
          <w:rFonts w:hint="eastAsia" w:ascii="方正仿宋_GBK" w:hAnsi="仿宋_GB2312" w:eastAsia="方正仿宋_GBK" w:cs="仿宋_GB2312"/>
          <w:color w:val="FF0000"/>
          <w:sz w:val="30"/>
          <w:szCs w:val="30"/>
          <w:lang w:eastAsia="zh-CN"/>
        </w:rPr>
        <w:t>年第</w:t>
      </w:r>
      <w:r>
        <w:rPr>
          <w:rFonts w:hint="eastAsia" w:ascii="方正仿宋_GBK" w:hAnsi="仿宋_GB2312" w:eastAsia="方正仿宋_GBK" w:cs="仿宋_GB2312"/>
          <w:color w:val="FF0000"/>
          <w:sz w:val="30"/>
          <w:szCs w:val="30"/>
          <w:lang w:val="en-US"/>
        </w:rPr>
        <w:t>17</w:t>
      </w:r>
      <w:r>
        <w:rPr>
          <w:rFonts w:hint="eastAsia" w:ascii="方正仿宋_GBK" w:hAnsi="仿宋_GB2312" w:eastAsia="方正仿宋_GBK" w:cs="仿宋_GB2312"/>
          <w:color w:val="FF0000"/>
          <w:sz w:val="30"/>
          <w:szCs w:val="30"/>
          <w:lang w:eastAsia="zh-CN"/>
        </w:rPr>
        <w:t>号</w:t>
      </w:r>
    </w:p>
    <w:p>
      <w:pPr>
        <w:autoSpaceDE w:val="0"/>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◆自2015年7月1日起，对纳税人销售自产的列入《财政部 国家税务总局关于新型墙体材料增值税政策的通知》（财税〔2015〕74号文件所附）的新型墙体材料，实行增值税即征即退50%的政策。</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国家税务总局关于新型墙体材料增值税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政策的通知》，财税〔2015〕74号</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◆自2015年7月1日起，对纳税人销售自产的利用风力生产的电力产品，实行增值税即征即退50%的政策。</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国家税务总局关于风力发电增值税政策</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的通知》， 财税〔2015〕74号</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2015年7月1日起，纳税人销售自产的资源综合利用产品和提供资源综合利用劳务，可享受增值税即征即退政策。具体综合利用的资源名称、综合利用产品和劳务名称、技术标准和相关条件、退税比例等按照《资源综合利用产品和劳务增值税优惠目录》(财税〔2015〕78号印发)的相关规定执行。</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国家税务总局关于印发&lt;资源综合利用产</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品和劳务增值税优惠目录&gt;的通知》，财税〔2015〕</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78号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3" w:name="_Toc32417086"/>
      <w:r>
        <w:rPr>
          <w:rFonts w:hint="eastAsia" w:ascii="方正楷体_GBK" w:hAnsi="楷体" w:eastAsia="方正楷体_GBK" w:cs="仿宋_GB2312"/>
          <w:b/>
          <w:bCs/>
          <w:color w:val="000000"/>
          <w:sz w:val="32"/>
          <w:szCs w:val="32"/>
        </w:rPr>
        <w:t>八1-2消费税</w:t>
      </w:r>
      <w:bookmarkEnd w:id="3"/>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 xml:space="preserve"> ◆2023年10月31前，对以回收的废矿物油为原料生产的润滑油基础油、汽油、柴油等工业油料免征消费税。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国家税务总局关于对废矿物油再生油品</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 xml:space="preserve">免征消费税的通知》，财税〔2013〕105号 </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税务总局关于延长对废矿物油再生油品</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免征消费税政策实施期限的通知，财税〔2018〕144</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 xml:space="preserve">号 </w:t>
      </w:r>
    </w:p>
    <w:p>
      <w:pPr>
        <w:autoSpaceDE w:val="0"/>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◆对无汞原电池、金属氢化物镍蓄电池(又称“氢镍蓄电池”或“镍氢蓄电池”)、锂原电池、锂离子蓄电池、太阳能电池、燃料电池和全钒液流电池免征消费税。</w:t>
      </w:r>
    </w:p>
    <w:p>
      <w:pPr>
        <w:autoSpaceDE w:val="0"/>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自2016年1月1日起，对铅蓄电池按4%税率征收消费税。</w:t>
      </w:r>
    </w:p>
    <w:p>
      <w:pPr>
        <w:autoSpaceDE w:val="0"/>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对施工状态下挥发性有机物(Volatile Organic Compounds，VOC)含量低于420克/升(含)的涂料免征消费税。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国家税务总局关于对电池 涂料征收消费</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 xml:space="preserve">税的通知》，财税〔2015〕16号 </w:t>
      </w:r>
    </w:p>
    <w:p>
      <w:pPr>
        <w:autoSpaceDE w:val="0"/>
        <w:adjustRightInd w:val="0"/>
        <w:snapToGrid w:val="0"/>
        <w:spacing w:line="440" w:lineRule="exact"/>
        <w:ind w:firstLine="640" w:firstLineChars="200"/>
        <w:rPr>
          <w:rFonts w:hint="eastAsia" w:ascii="方正书宋_GBK" w:eastAsia="方正书宋_GBK" w:cs="仿宋_GB2312"/>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4" w:name="_Toc32417087"/>
      <w:r>
        <w:rPr>
          <w:rFonts w:hint="eastAsia" w:ascii="方正楷体_GBK" w:hAnsi="楷体" w:eastAsia="方正楷体_GBK" w:cs="仿宋_GB2312"/>
          <w:b/>
          <w:bCs/>
          <w:color w:val="000000"/>
          <w:sz w:val="32"/>
          <w:szCs w:val="32"/>
        </w:rPr>
        <w:t>八1-3车辆购置税</w:t>
      </w:r>
      <w:bookmarkEnd w:id="4"/>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◆自2016年1月1日起至2020年12月31日止，对城市公交企业购置的公共汽电车辆免征车辆购置税。</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上述城市公交企业是指，由县级以上（含县级）人民政府交通运输主管部门认定的，依法取得城市公交经营资格，为公众提供公交出行服务的企业。</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上述公共汽电车辆是指，由县级以上（含县级）人民政府交通运输主管部门按照车辆实际经营范围和用途等界定的，在城市中按规定的线路、站点、票价和时刻表营运，供公众乘坐的经营性客运汽车和无轨电车。</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国家税务总局关于城市公交企业购置公</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共汽电车辆免征车辆购置税的通知》，财税〔2016〕</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84号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5" w:name="_Toc32417088"/>
      <w:r>
        <w:rPr>
          <w:rFonts w:hint="eastAsia" w:ascii="方正楷体_GBK" w:hAnsi="楷体" w:eastAsia="方正楷体_GBK" w:cs="仿宋_GB2312"/>
          <w:b/>
          <w:bCs/>
          <w:color w:val="000000"/>
          <w:sz w:val="32"/>
          <w:szCs w:val="32"/>
        </w:rPr>
        <w:t>八1-4企业所得税</w:t>
      </w:r>
      <w:bookmarkEnd w:id="5"/>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eastAsia="方正书宋_GBK" w:cs="仿宋_GB2312"/>
          <w:color w:val="000000"/>
          <w:sz w:val="32"/>
          <w:szCs w:val="32"/>
        </w:rPr>
        <w:t>◆</w:t>
      </w:r>
      <w:r>
        <w:rPr>
          <w:rFonts w:hint="eastAsia" w:ascii="方正书宋_GBK" w:hAnsi="宋体" w:eastAsia="方正书宋_GBK" w:cs="方正小标宋简体"/>
          <w:color w:val="000000"/>
          <w:sz w:val="32"/>
          <w:szCs w:val="32"/>
        </w:rPr>
        <w:t>企业从事符合条件的环境保护、节能节水项目的所得，可以免征、减征企业所得税。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《中华人民共和国企业所得税法》第二十七条</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◆符合条件的环境保护、节能节水项目，包括公共污水处理、公共垃圾处理、沼气综合开发利用、节能减排技术改造、海水淡化等。</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企业从事符合条件的环境保护、节能节水项目的所得，自项目取得第一笔生产经营收入所属纳税年度起，第一年至第三年免征企业所得税，第四年至第六年减半征收企业所得税。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《中华人民共和国企业所得税法实施条例》第八十</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八条</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◆企业综合利用资源，生产符合国家产业政策规定的产品所取得的收入，可以在计算应纳税所得额时减计收入。</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《中华人民共和国企业所得税法》第三十四条</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◆减计收入，是指企业以《资源综合利用企业所得税优惠目录》规定的资源作为主要原材料，生产国家非限制和禁止并符合国家和行业相关标准的产品取得的收入，减按90%计入收入总额。</w:t>
      </w:r>
      <w:r>
        <w:rPr>
          <w:rFonts w:hint="eastAsia" w:ascii="方正书宋_GBK" w:hAnsi="宋体" w:eastAsia="方正书宋_GBK" w:cs="方正小标宋简体"/>
          <w:color w:val="000000"/>
          <w:sz w:val="32"/>
          <w:szCs w:val="32"/>
        </w:rPr>
        <w:br w:type="textWrapping"/>
      </w:r>
      <w:r>
        <w:rPr>
          <w:rFonts w:hint="eastAsia" w:ascii="方正书宋_GBK" w:hAnsi="宋体" w:eastAsia="方正书宋_GBK" w:cs="方正小标宋简体"/>
          <w:color w:val="000000"/>
          <w:sz w:val="32"/>
          <w:szCs w:val="32"/>
        </w:rPr>
        <w:t>上述所称原材料占生产产品材料的比例不得低于《资源综合利用企业所得税优惠目录》规定的标准。</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《中华人民共和国企业所得税法实施条例》第九十</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九条</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◆企业购置用于环境保护、节能节水、安全生产等专用设备的投资额，可以按一定比例实行税额抵免。</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上述所称税额抵免，是指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购置并实际使用的环境保护、节能节水和安全生产专用设备，包括承租方企业以融资租赁方式租入的、并在融资租赁合同中约定租赁期届满时租赁设备所有权转移给承租方企业，且符合规定条件的上述专用设备。</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《中华人民共和国企业所得税法》第三十四条</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《中华人民共和国企业所得税法实施条例》第一百</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条</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国家税务总局关于执行企业所得税优惠</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政策若干问题的通知》，财税〔2009〕69号</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 国家发展改革委 工业和信息</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化部 环境保护部关于印发节能节水和环境保护专</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用设备企业所得税优惠目录（2017年版）的通知》，</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财税〔2017〕71号</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 应急管理部关于印发《安全生</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产专用设备企业所得税优惠目录（2018年版）》的通</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知，财税〔2018〕84号</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◆企业依照法律、行政法规有关规定提取的用于环境保护、生态恢复等方面的专项资金，准予扣除。</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《中华人民共和国企业所得税法实施条例》第四十</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五条</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◆自2019年1月1日起至2021年12月31日止，对符合条件的从事污染防治的第三方企业(以下称第三方防治企业)减按15%的税率征收企业所得税。</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第三方防治企业是指受排污企业或政府委托，负责环境污染治理设施(包括自动连续监测设施，下同)运营维护的企业。</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第三方防治企业应当同时符合以下条件：</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(1)在中国境内(不包括港、澳、台地区)依法注册的居民企业;</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(2)具有1年以上连续从事环境污染治理设施运营实践，且能够保证设施正常运行;</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(3)具有至少5名从事本领域工作且具有环保相关专业中级及以上技术职称的技术人员，或者至少2名从事本领域工作且具有环保相关专业高级及以上技术职称的技术人员;</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(4)从事环境保护设施运营服务的年度营业收入占总收入的比例不低于60%;</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(5)具备检验能力，拥有自有实验室，仪器配置可满足运行服务范围内常规污染物指标的检测需求;</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(6)保证其运营的环境保护设施正常运行，使污染物排放指标能够连续稳定达到国家或者地方规定的排放标准要求;</w:t>
      </w:r>
    </w:p>
    <w:p>
      <w:pPr>
        <w:adjustRightInd w:val="0"/>
        <w:snapToGrid w:val="0"/>
        <w:spacing w:line="440" w:lineRule="exact"/>
        <w:ind w:firstLine="640" w:firstLineChars="200"/>
        <w:rPr>
          <w:rFonts w:hint="eastAsia" w:ascii="方正书宋_GBK" w:hAnsi="宋体" w:eastAsia="方正书宋_GBK" w:cs="方正小标宋简体"/>
          <w:color w:val="000000"/>
          <w:sz w:val="32"/>
          <w:szCs w:val="32"/>
        </w:rPr>
      </w:pPr>
      <w:r>
        <w:rPr>
          <w:rFonts w:hint="eastAsia" w:ascii="方正书宋_GBK" w:hAnsi="宋体" w:eastAsia="方正书宋_GBK" w:cs="方正小标宋简体"/>
          <w:color w:val="000000"/>
          <w:sz w:val="32"/>
          <w:szCs w:val="32"/>
        </w:rPr>
        <w:t>(7)具有良好的纳税信用，近三年内纳税信用等级未被评定为C级或D级。</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 国家发展改革委 生态环境部</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关于从事污染防治的第三方企业所得税政策问题的</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公告》，财政部 税务总局 国家发展改革委 生态环</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境部公告2019年第60号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6" w:name="_Toc32417089"/>
      <w:r>
        <w:rPr>
          <w:rFonts w:hint="eastAsia" w:ascii="方正楷体_GBK" w:hAnsi="楷体" w:eastAsia="方正楷体_GBK" w:cs="仿宋_GB2312"/>
          <w:b/>
          <w:bCs/>
          <w:color w:val="000000"/>
          <w:sz w:val="32"/>
          <w:szCs w:val="32"/>
        </w:rPr>
        <w:t>八1-5个人所得税</w:t>
      </w:r>
      <w:bookmarkEnd w:id="6"/>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◆取得省级人民政府、国务院部委和中国人民解放军军以上单位，以及外国组织、国际组织颁发的环境保护等方面的奖金，免征个人所得税。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w:t>
      </w:r>
      <w:r>
        <w:rPr>
          <w:rFonts w:hint="eastAsia" w:ascii="方正仿宋_GBK" w:hAnsi="仿宋_GB2312" w:eastAsia="方正仿宋_GBK" w:cs="仿宋_GB2312"/>
          <w:color w:val="000000"/>
          <w:sz w:val="30"/>
          <w:szCs w:val="30"/>
          <w:lang w:val="en-US" w:eastAsia="zh-CN"/>
        </w:rPr>
        <w:t>共</w:t>
      </w:r>
      <w:r>
        <w:rPr>
          <w:rFonts w:hint="eastAsia" w:ascii="方正仿宋_GBK" w:hAnsi="仿宋_GB2312" w:eastAsia="方正仿宋_GBK" w:cs="仿宋_GB2312"/>
          <w:color w:val="000000"/>
          <w:sz w:val="30"/>
          <w:szCs w:val="30"/>
        </w:rPr>
        <w:t>和国个人所得税法》第四条</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◆个人取得中国青年乡镇企业家协会组织评选的“母亲河（波司登）奖”奖金收入，免予征收个人所得税。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《国家税务总局关于个人取得“母亲河（波司登）</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bookmarkStart w:id="23" w:name="_GoBack"/>
      <w:bookmarkEnd w:id="23"/>
      <w:r>
        <w:rPr>
          <w:rFonts w:hint="eastAsia" w:ascii="方正仿宋_GBK" w:hAnsi="仿宋_GB2312" w:eastAsia="方正仿宋_GBK" w:cs="仿宋_GB2312"/>
          <w:color w:val="000000"/>
          <w:sz w:val="30"/>
          <w:szCs w:val="30"/>
        </w:rPr>
        <w:t>奖”奖 金所得免征个人所得税问题的批复》，国税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函〔2003〕961 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7" w:name="_Toc32417090"/>
      <w:r>
        <w:rPr>
          <w:rFonts w:hint="eastAsia" w:ascii="方正楷体_GBK" w:hAnsi="楷体" w:eastAsia="方正楷体_GBK" w:cs="仿宋_GB2312"/>
          <w:b/>
          <w:bCs/>
          <w:color w:val="000000"/>
          <w:sz w:val="32"/>
          <w:szCs w:val="32"/>
        </w:rPr>
        <w:t>八1-6房产税</w:t>
      </w:r>
      <w:bookmarkEnd w:id="7"/>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◆自2011年1月1日至2020年12月31日，对长江上游、黄河中上游地区，东北、内蒙古等国有林区天然林二期工程实施企业和单位专门用于天然林保护工程的房产免征房产税。</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对由于实施天然林二期工程造成森工企业房产闲置一年以上不用的，暂免征收房产税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国家税务总局关于天然林保护工程（二</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期）实施企业和单位房产税城镇土地使用税政策的</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通知》，财税 〔2011〕90号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8" w:name="_Toc32417091"/>
      <w:r>
        <w:rPr>
          <w:rFonts w:hint="eastAsia" w:ascii="方正楷体_GBK" w:hAnsi="楷体" w:eastAsia="方正楷体_GBK" w:cs="仿宋_GB2312"/>
          <w:b/>
          <w:bCs/>
          <w:color w:val="000000"/>
          <w:sz w:val="32"/>
          <w:szCs w:val="32"/>
        </w:rPr>
        <w:t>八1-7城镇土地使用税</w:t>
      </w:r>
      <w:bookmarkEnd w:id="8"/>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◆自2011年1月1日至2020年12月31日，对长江上游、黄河中上游地区，东北、内蒙古等国有林区天然林二期工程实施企业和单位专门用于天然林保护工程的土地免征城镇土地使用税。</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对由于实施天然林二期工程造成森工企业土地闲置一年以上不用的，暂免征收城镇土地使用税。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国家税务总局关于天然林保护工程（二</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期）实施企业和单位房产税城镇土地使用税政策的</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通知》，财税〔2011〕90号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9" w:name="_Toc32417092"/>
      <w:r>
        <w:rPr>
          <w:rFonts w:hint="eastAsia" w:ascii="方正楷体_GBK" w:hAnsi="楷体" w:eastAsia="方正楷体_GBK" w:cs="仿宋_GB2312"/>
          <w:b/>
          <w:bCs/>
          <w:color w:val="000000"/>
          <w:sz w:val="32"/>
          <w:szCs w:val="32"/>
        </w:rPr>
        <w:t>八1-8资源税</w:t>
      </w:r>
      <w:bookmarkEnd w:id="9"/>
    </w:p>
    <w:p>
      <w:pPr>
        <w:adjustRightInd w:val="0"/>
        <w:snapToGrid w:val="0"/>
        <w:spacing w:line="440" w:lineRule="exact"/>
        <w:ind w:firstLine="640" w:firstLineChars="200"/>
        <w:rPr>
          <w:rFonts w:hint="eastAsia" w:ascii="方正书宋_GBK" w:hAnsi="宋体" w:eastAsia="方正书宋_GBK"/>
          <w:color w:val="000000"/>
          <w:sz w:val="32"/>
          <w:szCs w:val="32"/>
        </w:rPr>
      </w:pPr>
      <w:r>
        <w:rPr>
          <w:rFonts w:hint="eastAsia" w:ascii="方正书宋_GBK" w:hAnsi="宋体" w:eastAsia="方正书宋_GBK" w:cs="宋体"/>
          <w:color w:val="000000"/>
          <w:sz w:val="32"/>
          <w:szCs w:val="32"/>
        </w:rPr>
        <w:t>◆</w:t>
      </w:r>
      <w:r>
        <w:rPr>
          <w:rFonts w:hint="eastAsia" w:ascii="方正书宋_GBK" w:hAnsi="宋体" w:eastAsia="方正书宋_GBK" w:cs="Calibri"/>
          <w:color w:val="000000"/>
          <w:sz w:val="32"/>
          <w:szCs w:val="32"/>
        </w:rPr>
        <w:t>对稠油、高凝油和高含硫天然气资源税减征40%；对三次采油资源税减征30%；对低丰度油气田资源税暂减征20%；对深水油气田资源税减征30%。</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国家税务总局关于调整原油、天然气资源</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税有关政策的通知》，财税〔2014〕73号</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◆对符合条件的采用充填开采方式采出的矿产资源，资源税减征50%;对符合条件的衰竭期矿山开采的矿产资源，资源税减征30%。具体认定条件由财政部、国家税务总局规定。</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对鼓励利用的低品位矿、废石、尾矿、废渣、废水、废气等提取的矿产品，由省级人民政府根据实际情况确定是否减税或免税，并制定具体办法。</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国家税务总局关于全面推进资源税改革</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 xml:space="preserve">的通知》，财税〔2016〕53号 </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◆对依法在建筑物下、铁路下、水体下通过充填开采方式采出的矿产资源，资源税减征50%。</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对实际开采年限在15年以上的衰竭期矿山开采的矿产资源，资源税减征30%。</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对鼓励利用的低品位矿、废石、尾矿、废渣、废水、废气等提取的矿产品，由省级人民政府根据实际情况确定是否给予减税或免税。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纳税人开采销售共伴生矿，共伴生矿与主矿产品销售额分开核算的，对共伴生矿暂不计征资源税。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国家税务总局关于资源税改革具体政策</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问题的通知》，财税〔2016〕54号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10" w:name="_Toc32417093"/>
      <w:r>
        <w:rPr>
          <w:rFonts w:hint="eastAsia" w:ascii="方正楷体_GBK" w:hAnsi="楷体" w:eastAsia="方正楷体_GBK" w:cs="仿宋_GB2312"/>
          <w:b/>
          <w:bCs/>
          <w:color w:val="000000"/>
          <w:sz w:val="32"/>
          <w:szCs w:val="32"/>
        </w:rPr>
        <w:t>八1-9车船税</w:t>
      </w:r>
      <w:bookmarkEnd w:id="10"/>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◆自2012年1月1日起，对节约能源、使用新能源的车船可以减征或者免征车船税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《中华人民共和国车船税法》第四条</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◆对节约能源车船，减半征收车船税。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(1)减半征收车船税的节能乘用车应同时符合以下标准：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①</w:t>
      </w:r>
      <w:r>
        <w:rPr>
          <w:rFonts w:hint="eastAsia" w:ascii="方正书宋_GBK" w:hAnsi="宋体" w:eastAsia="方正书宋_GBK" w:cs="宋体"/>
          <w:color w:val="000000"/>
          <w:sz w:val="32"/>
          <w:szCs w:val="32"/>
        </w:rPr>
        <w:t>获得许可在中国境内销售的排量为1.6升以下（含1.6升）的燃用汽油、柴油的乘用车（含非插电式混合动力、双燃料和两用燃料乘用车）；</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②</w:t>
      </w:r>
      <w:r>
        <w:rPr>
          <w:rFonts w:hint="eastAsia" w:ascii="方正书宋_GBK" w:hAnsi="宋体" w:eastAsia="方正书宋_GBK" w:cs="宋体"/>
          <w:color w:val="000000"/>
          <w:sz w:val="32"/>
          <w:szCs w:val="32"/>
        </w:rPr>
        <w:t>综合工况燃料消耗量应符合标准，具体要求见附件1。</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（2）减半征收车船税的节能商用车应同时符合以下标准：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①</w:t>
      </w:r>
      <w:r>
        <w:rPr>
          <w:rFonts w:hint="eastAsia" w:ascii="方正书宋_GBK" w:hAnsi="宋体" w:eastAsia="方正书宋_GBK" w:cs="宋体"/>
          <w:color w:val="000000"/>
          <w:sz w:val="32"/>
          <w:szCs w:val="32"/>
        </w:rPr>
        <w:t>获得许可在中国境内销售的燃用天然气、汽油、柴油的轻型和重型商用车（含非插电式混合动力、双燃料和两用燃料轻型和重型商用车）；</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②</w:t>
      </w:r>
      <w:r>
        <w:rPr>
          <w:rFonts w:hint="eastAsia" w:ascii="方正书宋_GBK" w:hAnsi="宋体" w:eastAsia="方正书宋_GBK" w:cs="宋体"/>
          <w:color w:val="000000"/>
          <w:sz w:val="32"/>
          <w:szCs w:val="32"/>
        </w:rPr>
        <w:t>燃用汽油、柴油的轻型和重型商用车综合工况燃料消耗量应符合标准。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◆对使用新能源车船，免征车船税。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(1)免征车船税的新能源汽车是指纯电动商用车、插电式（含增程式）混合动力汽车、燃料电池商用车。纯电动乘用车和燃料电池乘用车不属于车船税征税范围，对其不征车船税。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（2）免征车船税的新能源汽车应同时符合以下标准：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①</w:t>
      </w:r>
      <w:r>
        <w:rPr>
          <w:rFonts w:hint="eastAsia" w:ascii="方正书宋_GBK" w:hAnsi="宋体" w:eastAsia="方正书宋_GBK" w:cs="宋体"/>
          <w:color w:val="000000"/>
          <w:sz w:val="32"/>
          <w:szCs w:val="32"/>
        </w:rPr>
        <w:t>获得许可在中国境内销售的纯电动商用车、插电式（含增程式）混合动力汽车、燃料电池商用车；</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②</w:t>
      </w:r>
      <w:r>
        <w:rPr>
          <w:rFonts w:hint="eastAsia" w:ascii="方正书宋_GBK" w:hAnsi="宋体" w:eastAsia="方正书宋_GBK" w:cs="宋体"/>
          <w:color w:val="000000"/>
          <w:sz w:val="32"/>
          <w:szCs w:val="32"/>
        </w:rPr>
        <w:t>符合新能源汽车产品技术标准，具体标准见附件4；</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③</w:t>
      </w:r>
      <w:r>
        <w:rPr>
          <w:rFonts w:hint="eastAsia" w:ascii="方正书宋_GBK" w:hAnsi="宋体" w:eastAsia="方正书宋_GBK" w:cs="宋体"/>
          <w:color w:val="000000"/>
          <w:sz w:val="32"/>
          <w:szCs w:val="32"/>
        </w:rPr>
        <w:t>通过新能源汽车专项检测，符合新能源汽车标准，具体标准见附件5；</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④新能源汽车生产企业或进口新能源汽车经销商在产品质量保证、产品一致性、售后服务、安全监测、动力电池回收利用等方面符合相关要求，具体要求见附件6。</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（3）免征车船税的新能源船舶应符合以下标准：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船舶的主推进动力装置为纯天然气发动机。发动机采用微量柴油引燃方式且引燃油热值占全部燃料总热值的比例不超过5%的，视同纯天然气发动机。</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符合上述标准的节能、新能源汽车，由工业和信息化部、税务总局不定期联合发布《享受车船税减免优惠的节约能源使用新能源汽车车型目录》（以下简称《目录》）予以公告。</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 工业和信息化部 交通运输部</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关于节能新能源车船享受车船税优惠政策的通知》，</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财税〔2018〕74号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11" w:name="_Toc32417094"/>
      <w:r>
        <w:rPr>
          <w:rFonts w:hint="eastAsia" w:ascii="方正楷体_GBK" w:hAnsi="楷体" w:eastAsia="方正楷体_GBK" w:cs="仿宋_GB2312"/>
          <w:b/>
          <w:bCs/>
          <w:color w:val="000000"/>
          <w:sz w:val="32"/>
          <w:szCs w:val="32"/>
        </w:rPr>
        <w:t>八1-10环境保护税</w:t>
      </w:r>
      <w:bookmarkEnd w:id="11"/>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◆下列情形，暂予免征环境保护税：</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（1）农业生产（不包括规模化养殖）排放应税污染物的；</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（2）机动车、铁路机车、非道路移动机械、船舶和航空器等流动污染源排放应税污染物的；</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（3）依法设立的城乡污水集中处理、生活垃圾集中处理场所排放相应应税污染物，不超过国家和地方规定的排放标准的；</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（4）纳税人综合利用的固体废物，符合国家和地方环境保护标准的；</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（5）国务院批准免税的其他情形。</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《中华人民共和国环境保护税法》第十二条、第十</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三条</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◆依法设立的生活垃圾焚烧发电厂、生活垃圾填埋场、生活垃圾堆肥厂，属于生活垃圾集中处理场所，其排放应税污染物不超过国家和地方规定的排放标准的，依法予以免征环境保护税。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税务总局生态环境部关于明确环境保护</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税应税污染物适用等有关问题的通知》，财税〔2018〕</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117号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1"/>
        <w:rPr>
          <w:rFonts w:hint="eastAsia" w:ascii="方正黑体_GBK" w:hAnsi="黑体" w:eastAsia="方正黑体_GBK" w:cs="仿宋_GB2312"/>
          <w:bCs/>
          <w:color w:val="000000"/>
          <w:sz w:val="32"/>
          <w:szCs w:val="32"/>
        </w:rPr>
      </w:pPr>
      <w:r>
        <w:rPr>
          <w:rFonts w:hint="eastAsia" w:ascii="方正黑体_GBK" w:hAnsi="黑体" w:eastAsia="方正黑体_GBK" w:cs="仿宋_GB2312"/>
          <w:bCs/>
          <w:color w:val="000000"/>
          <w:sz w:val="32"/>
          <w:szCs w:val="32"/>
        </w:rPr>
        <w:t>二、专项优惠（八2）</w:t>
      </w: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12" w:name="_Toc32417095"/>
      <w:r>
        <w:rPr>
          <w:rFonts w:hint="eastAsia" w:ascii="方正楷体_GBK" w:hAnsi="楷体" w:eastAsia="方正楷体_GBK" w:cs="仿宋_GB2312"/>
          <w:b/>
          <w:bCs/>
          <w:color w:val="000000"/>
          <w:sz w:val="32"/>
          <w:szCs w:val="32"/>
        </w:rPr>
        <w:t>（一）定点项目（八2.1）</w:t>
      </w:r>
      <w:bookmarkEnd w:id="12"/>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bookmarkStart w:id="13" w:name="_Toc32417096"/>
      <w:r>
        <w:rPr>
          <w:rFonts w:hint="eastAsia" w:ascii="方正楷体_GBK" w:hAnsi="楷体" w:eastAsia="方正楷体_GBK" w:cs="仿宋_GB2312"/>
          <w:b/>
          <w:bCs/>
          <w:color w:val="000000"/>
          <w:sz w:val="32"/>
          <w:szCs w:val="32"/>
        </w:rPr>
        <w:t>八2.1-1中国清洁发展机制基金及清洁发展机制项目</w:t>
      </w:r>
      <w:bookmarkEnd w:id="13"/>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◆自2007年1月1日起，中国清洁发展机制基金（以下简称清洁基金）和清洁发展机制项目（以下简称CDM项目）实施企业的有关企业所得税政策明确如下：</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1.关于清洁基金的企业所得税政策</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对清洁基金取得的下列收入，免征企业所得税：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（1）CDM项目温室气体减排量转让收入上缴国家的部分；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（2）国际金融组织赠款收入；</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（3）基金资金的存款利息收入、购买国债的利息收入；</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（4）国内外机构、组织和个人的捐赠收入。</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2.关于CDM项目实施企业的企业所得税政策</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1）CDM项目实施企业按照《清洁发展机制项目运行管理办法》（发展改革委、科技部、外交部、财政部令第37号）的规定，将温室气体减排量的转让收入，按照以下比例上缴给国家的部分，准予在计算应纳税所得额时扣除：</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①</w:t>
      </w:r>
      <w:r>
        <w:rPr>
          <w:rFonts w:hint="eastAsia" w:ascii="方正书宋_GBK" w:hAnsi="宋体" w:eastAsia="方正书宋_GBK" w:cs="宋体"/>
          <w:color w:val="000000"/>
          <w:sz w:val="32"/>
          <w:szCs w:val="32"/>
        </w:rPr>
        <w:t>氢氟碳化物（HFC）和全氟碳化物（PFC）类项目，为温室气体减排量转让收入的65%；</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②</w:t>
      </w:r>
      <w:r>
        <w:rPr>
          <w:rFonts w:hint="eastAsia" w:ascii="方正书宋_GBK" w:hAnsi="宋体" w:eastAsia="方正书宋_GBK" w:cs="宋体"/>
          <w:color w:val="000000"/>
          <w:sz w:val="32"/>
          <w:szCs w:val="32"/>
        </w:rPr>
        <w:t>氧化亚氮（N2O）类项目，为温室气体减排量转让收入的30%；</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③</w:t>
      </w:r>
      <w:r>
        <w:rPr>
          <w:rFonts w:hint="eastAsia" w:ascii="方正书宋_GBK" w:hAnsi="宋体" w:eastAsia="方正书宋_GBK" w:cs="宋体"/>
          <w:color w:val="000000"/>
          <w:sz w:val="32"/>
          <w:szCs w:val="32"/>
        </w:rPr>
        <w:t>《清洁发展机制项目运行管理办法》第四条规定的重点领域以及植树造林项目等类清洁发展机制项目，为温室气体减排量转让收入的2%。</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2）对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企业实施CDM项目的所得，是指企业实施CDM项目取得的温室气体减排量转让收入扣除上缴国家的部分，再扣除企业实施CDM项目发生的相关成本、费用后的净所得。</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企业应单独核算其享受优惠的CDM项目的所得，并合理分摊有关期间费用，没有单独核算的，不得享受上述企业所得税优惠政策。</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国家税务总局关于中国清洁发展机制基</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金及清洁发展机制项目实施企业有关企业所得税政</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策问题的通知》，财税〔2009〕30号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14" w:name="_Toc32417097"/>
      <w:r>
        <w:rPr>
          <w:rFonts w:hint="eastAsia" w:ascii="方正楷体_GBK" w:hAnsi="楷体" w:eastAsia="方正楷体_GBK" w:cs="仿宋_GB2312"/>
          <w:b/>
          <w:bCs/>
          <w:color w:val="000000"/>
          <w:sz w:val="32"/>
          <w:szCs w:val="32"/>
        </w:rPr>
        <w:t>（二）核电（八2.2）</w:t>
      </w:r>
      <w:bookmarkEnd w:id="14"/>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bookmarkStart w:id="15" w:name="_Toc32417098"/>
      <w:r>
        <w:rPr>
          <w:rFonts w:hint="eastAsia" w:ascii="方正楷体_GBK" w:hAnsi="楷体" w:eastAsia="方正楷体_GBK" w:cs="仿宋_GB2312"/>
          <w:b/>
          <w:bCs/>
          <w:color w:val="000000"/>
          <w:sz w:val="32"/>
          <w:szCs w:val="32"/>
        </w:rPr>
        <w:t>八2.2-1增值税</w:t>
      </w:r>
      <w:bookmarkEnd w:id="15"/>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◆核力发电企业生产销售电力产品，自核电机组正式商业投产次月起15个年度内，统一实行增值税先征后退政策，返还比例分三个阶段逐级递减。</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 xml:space="preserve">具体返还比例为： </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（1）自正式商业投产次月起5个年度内，返还比例为已入库税款的75％；</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（2）自正式商业投产次月起的第6至第10个年度内，返还比例为已入库税款的70％；</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（3）自正式商业投产次月起的第11至第15个年度内，返还比例为已入库税款的55％；</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 xml:space="preserve"> 《财政部 国家税务总局关于核电行业税收政策有</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关问题的通知》，财税〔2008〕38号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bookmarkStart w:id="16" w:name="_Toc32417099"/>
      <w:r>
        <w:rPr>
          <w:rFonts w:hint="eastAsia" w:ascii="方正楷体_GBK" w:hAnsi="楷体" w:eastAsia="方正楷体_GBK" w:cs="仿宋_GB2312"/>
          <w:b/>
          <w:bCs/>
          <w:color w:val="000000"/>
          <w:sz w:val="32"/>
          <w:szCs w:val="32"/>
        </w:rPr>
        <w:t>八2.2-2企业所得税</w:t>
      </w:r>
      <w:bookmarkEnd w:id="16"/>
    </w:p>
    <w:p>
      <w:pPr>
        <w:numPr>
          <w:ilvl w:val="0"/>
          <w:numId w:val="2"/>
        </w:numPr>
        <w:adjustRightInd w:val="0"/>
        <w:snapToGrid w:val="0"/>
        <w:spacing w:line="440" w:lineRule="exact"/>
        <w:ind w:left="0"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自2008年1月1日起，核力发电企业取得的增值税退税款，专项用于还本付息，不征收企业所得税。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国家税务总局关于核电行业税收政策有</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关问题的通知》，财税〔2008〕38号</w:t>
      </w:r>
    </w:p>
    <w:p>
      <w:pPr>
        <w:pStyle w:val="33"/>
        <w:widowControl w:val="0"/>
        <w:adjustRightInd w:val="0"/>
        <w:snapToGrid w:val="0"/>
        <w:spacing w:before="0" w:beforeAutospacing="0" w:after="0" w:afterAutospacing="0" w:line="440" w:lineRule="exact"/>
        <w:ind w:firstLine="640" w:firstLineChars="200"/>
        <w:jc w:val="both"/>
        <w:rPr>
          <w:rFonts w:hint="eastAsia" w:ascii="方正书宋_GBK" w:hAnsi="Times New Roman" w:eastAsia="方正书宋_GBK" w:cs="Times New Roman"/>
          <w:color w:val="000000"/>
          <w:sz w:val="32"/>
          <w:szCs w:val="32"/>
        </w:rPr>
      </w:pPr>
      <w:r>
        <w:rPr>
          <w:rFonts w:hint="eastAsia" w:ascii="方正书宋_GBK" w:eastAsia="方正书宋_GBK"/>
          <w:color w:val="000000"/>
          <w:sz w:val="32"/>
          <w:szCs w:val="32"/>
        </w:rPr>
        <w:t>◆核力发电企业为培养核电厂操纵员发生的培养费用，可作为企业的发电成本在税前扣除。</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《国家税务总局关于企业所得税应纳税所得额若干</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问题的公告》，国家税务总局公告2014年第29号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bookmarkStart w:id="17" w:name="_Toc32417100"/>
      <w:r>
        <w:rPr>
          <w:rFonts w:hint="eastAsia" w:ascii="方正楷体_GBK" w:hAnsi="楷体" w:eastAsia="方正楷体_GBK" w:cs="仿宋_GB2312"/>
          <w:b/>
          <w:bCs/>
          <w:color w:val="000000"/>
          <w:sz w:val="32"/>
          <w:szCs w:val="32"/>
        </w:rPr>
        <w:t>八2.2-3城镇土地使用税</w:t>
      </w:r>
      <w:bookmarkEnd w:id="17"/>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对核电站的核岛、常规岛、辅助厂房和通讯设施用地(不包括地下线路用地)，生活、办公用地按规定征收城镇土地使用税，其他用地免征城镇土地使用税。对核电站应税土地在基建期内减半征收城镇土地使用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国家税务总局关于核电站用地征免城镇</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土地使用税的通知》，财税〔2007〕124号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18" w:name="_Toc32417101"/>
      <w:r>
        <w:rPr>
          <w:rFonts w:hint="eastAsia" w:ascii="方正楷体_GBK" w:hAnsi="楷体" w:eastAsia="方正楷体_GBK" w:cs="仿宋_GB2312"/>
          <w:b/>
          <w:bCs/>
          <w:color w:val="000000"/>
          <w:sz w:val="32"/>
          <w:szCs w:val="32"/>
        </w:rPr>
        <w:t>（三）新能源车船（八2.3）</w:t>
      </w:r>
      <w:bookmarkEnd w:id="18"/>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bookmarkStart w:id="19" w:name="_Toc32417102"/>
      <w:r>
        <w:rPr>
          <w:rFonts w:hint="eastAsia" w:ascii="方正楷体_GBK" w:hAnsi="楷体" w:eastAsia="方正楷体_GBK" w:cs="仿宋_GB2312"/>
          <w:b/>
          <w:bCs/>
          <w:color w:val="000000"/>
          <w:sz w:val="32"/>
          <w:szCs w:val="32"/>
        </w:rPr>
        <w:t>八2.3-1车辆购置税</w:t>
      </w:r>
      <w:bookmarkEnd w:id="19"/>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olor w:val="000000"/>
          <w:kern w:val="0"/>
          <w:sz w:val="32"/>
          <w:szCs w:val="32"/>
        </w:rPr>
        <w:t>◆</w:t>
      </w:r>
      <w:r>
        <w:rPr>
          <w:rFonts w:hint="eastAsia" w:ascii="方正书宋_GBK" w:eastAsia="方正书宋_GBK"/>
          <w:color w:val="000000"/>
          <w:sz w:val="32"/>
          <w:szCs w:val="32"/>
        </w:rPr>
        <w:t xml:space="preserve">自2018年1月1日至2020年12月31日，对购置的新能源汽车免征车辆购置税。 </w:t>
      </w:r>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eastAsia="方正书宋_GBK"/>
          <w:color w:val="000000"/>
          <w:sz w:val="32"/>
          <w:szCs w:val="32"/>
        </w:rPr>
        <w:t>对免征车辆购置税的新能源汽车，通过发布《免征车辆购置税的新能源汽车车型目录》（以下简称《目录》）实施管理。2017年12月31日之前已列入《目录》的新能源汽车，对其免征车辆购置税政策继续有效。</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 工业和信息化部 科技部关于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免征新能源汽车车辆购置税的公告》，财政部 税务</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总局 工业和信息化部 科技部公告2017年第172号</w:t>
      </w:r>
    </w:p>
    <w:p>
      <w:pPr>
        <w:adjustRightInd w:val="0"/>
        <w:snapToGrid w:val="0"/>
        <w:spacing w:line="440" w:lineRule="exact"/>
        <w:ind w:firstLine="640" w:firstLineChars="200"/>
        <w:rPr>
          <w:rFonts w:hint="eastAsia" w:ascii="方正书宋_GBK" w:hAnsi="宋体" w:eastAsia="方正书宋_GBK"/>
          <w:color w:val="FF0000"/>
          <w:kern w:val="0"/>
          <w:sz w:val="32"/>
          <w:szCs w:val="32"/>
        </w:rPr>
      </w:pPr>
      <w:r>
        <w:rPr>
          <w:rFonts w:hint="eastAsia" w:ascii="方正书宋_GBK" w:hAnsi="宋体" w:eastAsia="方正书宋_GBK"/>
          <w:color w:val="FF0000"/>
          <w:kern w:val="0"/>
          <w:sz w:val="32"/>
          <w:szCs w:val="32"/>
        </w:rPr>
        <w:t>◆自2018年1月1日至2020年12月31日，对购置新能源汽车免征车辆购置税。具体操作按照《财政部 税务总局 工业和信息化部 科技部关于免征新能源汽车车辆购置税的公告》（财政部 税务总局 工业和信息化部 科技部公告2017年第172号）有关规定执行。</w:t>
      </w:r>
    </w:p>
    <w:p>
      <w:pPr>
        <w:adjustRightInd w:val="0"/>
        <w:snapToGrid w:val="0"/>
        <w:spacing w:line="440" w:lineRule="exact"/>
        <w:ind w:firstLine="2100" w:firstLineChars="700"/>
        <w:jc w:val="distribute"/>
        <w:rPr>
          <w:rFonts w:hint="eastAsia" w:ascii="方正仿宋_GBK" w:hAnsi="仿宋_GB2312" w:eastAsia="方正仿宋_GBK" w:cs="仿宋_GB2312"/>
          <w:color w:val="FF0000"/>
          <w:sz w:val="30"/>
          <w:szCs w:val="30"/>
        </w:rPr>
      </w:pPr>
      <w:r>
        <w:rPr>
          <w:rFonts w:hint="eastAsia" w:ascii="方正仿宋_GBK" w:hAnsi="仿宋_GB2312" w:eastAsia="方正仿宋_GBK" w:cs="仿宋_GB2312"/>
          <w:color w:val="FF0000"/>
          <w:sz w:val="30"/>
          <w:szCs w:val="30"/>
        </w:rPr>
        <w:t>《财政部 税务总局关于继续执行的车辆购置税优</w:t>
      </w:r>
    </w:p>
    <w:p>
      <w:pPr>
        <w:adjustRightInd w:val="0"/>
        <w:snapToGrid w:val="0"/>
        <w:spacing w:line="440" w:lineRule="exact"/>
        <w:ind w:firstLine="2100" w:firstLineChars="700"/>
        <w:rPr>
          <w:rFonts w:hint="eastAsia" w:ascii="方正仿宋_GBK" w:hAnsi="仿宋_GB2312" w:eastAsia="方正仿宋_GBK" w:cs="仿宋_GB2312"/>
          <w:color w:val="FF0000"/>
          <w:sz w:val="30"/>
          <w:szCs w:val="30"/>
        </w:rPr>
      </w:pPr>
      <w:r>
        <w:rPr>
          <w:rFonts w:hint="eastAsia" w:ascii="方正仿宋_GBK" w:hAnsi="仿宋_GB2312" w:eastAsia="方正仿宋_GBK" w:cs="仿宋_GB2312"/>
          <w:color w:val="FF0000"/>
          <w:sz w:val="30"/>
          <w:szCs w:val="30"/>
        </w:rPr>
        <w:t>惠政策的公告》，财政部 税务总局公告2019年第75</w:t>
      </w:r>
    </w:p>
    <w:p>
      <w:pPr>
        <w:adjustRightInd w:val="0"/>
        <w:snapToGrid w:val="0"/>
        <w:spacing w:line="440" w:lineRule="exact"/>
        <w:ind w:firstLine="2100" w:firstLineChars="700"/>
        <w:rPr>
          <w:rFonts w:hint="eastAsia" w:ascii="方正仿宋_GBK" w:hAnsi="仿宋_GB2312" w:eastAsia="方正仿宋_GBK" w:cs="仿宋_GB2312"/>
          <w:color w:val="FF0000"/>
          <w:sz w:val="30"/>
          <w:szCs w:val="30"/>
        </w:rPr>
      </w:pPr>
      <w:r>
        <w:rPr>
          <w:rFonts w:hint="eastAsia" w:ascii="方正仿宋_GBK" w:hAnsi="仿宋_GB2312" w:eastAsia="方正仿宋_GBK" w:cs="仿宋_GB2312"/>
          <w:color w:val="FF0000"/>
          <w:sz w:val="30"/>
          <w:szCs w:val="30"/>
        </w:rPr>
        <w:t>号</w:t>
      </w:r>
    </w:p>
    <w:p>
      <w:pPr>
        <w:adjustRightInd w:val="0"/>
        <w:snapToGrid w:val="0"/>
        <w:spacing w:line="440" w:lineRule="exact"/>
        <w:ind w:firstLine="640" w:firstLineChars="200"/>
        <w:rPr>
          <w:rFonts w:hint="eastAsia" w:ascii="方正书宋_GBK" w:hAnsi="宋体" w:eastAsia="方正书宋_GBK"/>
          <w:color w:val="000000"/>
          <w:kern w:val="0"/>
          <w:sz w:val="32"/>
          <w:szCs w:val="32"/>
        </w:rPr>
      </w:pPr>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bookmarkStart w:id="20" w:name="_Toc32417103"/>
      <w:r>
        <w:rPr>
          <w:rFonts w:hint="eastAsia" w:ascii="方正楷体_GBK" w:hAnsi="楷体" w:eastAsia="方正楷体_GBK" w:cs="仿宋_GB2312"/>
          <w:b/>
          <w:bCs/>
          <w:color w:val="000000"/>
          <w:sz w:val="32"/>
          <w:szCs w:val="32"/>
        </w:rPr>
        <w:t>八2.3-2车船税</w:t>
      </w:r>
      <w:bookmarkEnd w:id="20"/>
    </w:p>
    <w:p>
      <w:pPr>
        <w:adjustRightInd w:val="0"/>
        <w:snapToGrid w:val="0"/>
        <w:spacing w:line="440" w:lineRule="exact"/>
        <w:ind w:firstLine="640" w:firstLineChars="200"/>
        <w:rPr>
          <w:rFonts w:hint="eastAsia" w:ascii="方正书宋_GBK" w:eastAsia="方正书宋_GBK"/>
          <w:color w:val="000000"/>
          <w:sz w:val="32"/>
          <w:szCs w:val="32"/>
        </w:rPr>
      </w:pPr>
      <w:r>
        <w:rPr>
          <w:rFonts w:hint="eastAsia" w:ascii="方正书宋_GBK" w:hAnsi="宋体" w:eastAsia="方正书宋_GBK" w:cs="宋体"/>
          <w:color w:val="000000"/>
          <w:sz w:val="32"/>
          <w:szCs w:val="32"/>
        </w:rPr>
        <w:t>◆自2012年1月1日起，对节约能源、使用新能源的车船可以减征或者免征车船税</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《中华人民共和国车船税法》第四条</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◆对节约能源车船，减半征收车船税。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（1）减半征收车船税的节能乘用车应同时符合以下标准：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①</w:t>
      </w:r>
      <w:r>
        <w:rPr>
          <w:rFonts w:hint="eastAsia" w:ascii="方正书宋_GBK" w:hAnsi="宋体" w:eastAsia="方正书宋_GBK" w:cs="宋体"/>
          <w:color w:val="000000"/>
          <w:sz w:val="32"/>
          <w:szCs w:val="32"/>
        </w:rPr>
        <w:t>获得许可在中国境内销售的排量为1.6升以下（含1.6升）的燃用汽油、柴油的乘用车（含非插电式混合动力、双燃料和两用燃料乘用车）；</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②</w:t>
      </w:r>
      <w:r>
        <w:rPr>
          <w:rFonts w:hint="eastAsia" w:ascii="方正书宋_GBK" w:hAnsi="宋体" w:eastAsia="方正书宋_GBK" w:cs="宋体"/>
          <w:color w:val="000000"/>
          <w:sz w:val="32"/>
          <w:szCs w:val="32"/>
        </w:rPr>
        <w:t>综合工况燃料消耗量应符合标准，具体要求见附件1。</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（2）减半征收车船税的节能商用车应同时符合以下标准：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①</w:t>
      </w:r>
      <w:r>
        <w:rPr>
          <w:rFonts w:hint="eastAsia" w:ascii="方正书宋_GBK" w:hAnsi="宋体" w:eastAsia="方正书宋_GBK" w:cs="宋体"/>
          <w:color w:val="000000"/>
          <w:sz w:val="32"/>
          <w:szCs w:val="32"/>
        </w:rPr>
        <w:t>获得许可在中国境内销售的燃用天然气、汽油、柴油的轻型和重型商用车（含非插电式混合动力、双燃料和两用燃料轻型和重型商用车）；</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②</w:t>
      </w:r>
      <w:r>
        <w:rPr>
          <w:rFonts w:hint="eastAsia" w:ascii="方正书宋_GBK" w:hAnsi="宋体" w:eastAsia="方正书宋_GBK" w:cs="宋体"/>
          <w:color w:val="000000"/>
          <w:sz w:val="32"/>
          <w:szCs w:val="32"/>
        </w:rPr>
        <w:t>燃用汽油、柴油的轻型和重型商用车综合工况燃料消耗量应符合标准。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◆对使用新能源车船，免征车船税。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（1）免征车船税的新能源汽车是指纯电动商用车、插电式（含增程式）混合动力汽车、燃料电池商用车。纯电动乘用车和燃料电池乘用车不属于车船税征税范围，对其不征车船税。</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（2）免征车船税的新能源汽车应同时符合以下标准：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①</w:t>
      </w:r>
      <w:r>
        <w:rPr>
          <w:rFonts w:hint="eastAsia" w:ascii="方正书宋_GBK" w:hAnsi="宋体" w:eastAsia="方正书宋_GBK" w:cs="宋体"/>
          <w:color w:val="000000"/>
          <w:sz w:val="32"/>
          <w:szCs w:val="32"/>
        </w:rPr>
        <w:t>获得许可在中国境内销售的纯电动商用车、插电式（含增程式）混合动力汽车、燃料电池商用车；</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②</w:t>
      </w:r>
      <w:r>
        <w:rPr>
          <w:rFonts w:hint="eastAsia" w:ascii="方正书宋_GBK" w:hAnsi="宋体" w:eastAsia="方正书宋_GBK" w:cs="宋体"/>
          <w:color w:val="000000"/>
          <w:sz w:val="32"/>
          <w:szCs w:val="32"/>
        </w:rPr>
        <w:t>符合新能源汽车产品技术标准，具体标准见附件4；</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eastAsia="方正书宋_GBK" w:cs="Calibri"/>
          <w:color w:val="000000"/>
          <w:sz w:val="32"/>
          <w:szCs w:val="32"/>
        </w:rPr>
        <w:t>③</w:t>
      </w:r>
      <w:r>
        <w:rPr>
          <w:rFonts w:hint="eastAsia" w:ascii="方正书宋_GBK" w:hAnsi="宋体" w:eastAsia="方正书宋_GBK" w:cs="宋体"/>
          <w:color w:val="000000"/>
          <w:sz w:val="32"/>
          <w:szCs w:val="32"/>
        </w:rPr>
        <w:t>通过新能源汽车专项检测，符合新能源汽车标准，具体标准见附件5；</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④新能源汽车生产企业或进口新能源汽车经销商在产品质量保证、产品一致性、售后服务、安全监测、动力电池回收利用等方面符合相关要求，具体要求见附件6。</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（3）免征车船税的新能源船舶应符合以下标准：</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船舶的主推进动力装置为纯天然气发动机。发动机采用微量柴油引燃方式且引燃油热值占全部燃料总热值的比例不超过5%的，视同纯天然气发动机。</w:t>
      </w:r>
    </w:p>
    <w:p>
      <w:pPr>
        <w:adjustRightInd w:val="0"/>
        <w:snapToGrid w:val="0"/>
        <w:spacing w:line="440" w:lineRule="exact"/>
        <w:ind w:firstLine="640" w:firstLineChars="200"/>
        <w:rPr>
          <w:rFonts w:hint="eastAsia" w:ascii="方正书宋_GBK" w:hAnsi="宋体" w:eastAsia="方正书宋_GBK" w:cs="宋体"/>
          <w:color w:val="000000"/>
          <w:sz w:val="32"/>
          <w:szCs w:val="32"/>
        </w:rPr>
      </w:pPr>
      <w:r>
        <w:rPr>
          <w:rFonts w:hint="eastAsia" w:ascii="方正书宋_GBK" w:hAnsi="宋体" w:eastAsia="方正书宋_GBK" w:cs="宋体"/>
          <w:color w:val="000000"/>
          <w:sz w:val="32"/>
          <w:szCs w:val="32"/>
        </w:rPr>
        <w:t>符合上述标准的节能、新能源汽车，由工业和信息化部、税务总局不定期联合发布《享受车船税减免优惠的节约能源使用新能源汽车车型目录》（以下简称《目录》）予以公告。</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税务总局 工业和信息化部 交通运输部</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关于节能新能源车船享受车船税优惠政策的通知》，</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财税〔2018〕74号</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2"/>
        <w:rPr>
          <w:rFonts w:hint="eastAsia" w:ascii="方正楷体_GBK" w:hAnsi="楷体" w:eastAsia="方正楷体_GBK" w:cs="仿宋_GB2312"/>
          <w:b/>
          <w:bCs/>
          <w:color w:val="000000"/>
          <w:sz w:val="32"/>
          <w:szCs w:val="32"/>
        </w:rPr>
      </w:pPr>
      <w:bookmarkStart w:id="21" w:name="_Toc32417104"/>
      <w:r>
        <w:rPr>
          <w:rFonts w:hint="eastAsia" w:ascii="方正楷体_GBK" w:hAnsi="楷体" w:eastAsia="方正楷体_GBK" w:cs="仿宋_GB2312"/>
          <w:b/>
          <w:bCs/>
          <w:color w:val="000000"/>
          <w:sz w:val="32"/>
          <w:szCs w:val="32"/>
        </w:rPr>
        <w:t>（四）合同能源管理（八2.4）</w:t>
      </w:r>
      <w:bookmarkEnd w:id="21"/>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bookmarkStart w:id="22" w:name="_Toc32417105"/>
      <w:r>
        <w:rPr>
          <w:rFonts w:hint="eastAsia" w:ascii="方正楷体_GBK" w:hAnsi="楷体" w:eastAsia="方正楷体_GBK" w:cs="仿宋_GB2312"/>
          <w:b/>
          <w:bCs/>
          <w:color w:val="000000"/>
          <w:sz w:val="32"/>
          <w:szCs w:val="32"/>
        </w:rPr>
        <w:t>八2.4-1增值税</w:t>
      </w:r>
      <w:bookmarkEnd w:id="22"/>
    </w:p>
    <w:p>
      <w:pPr>
        <w:adjustRightInd w:val="0"/>
        <w:snapToGrid w:val="0"/>
        <w:spacing w:line="440" w:lineRule="exact"/>
        <w:ind w:firstLine="640" w:firstLineChars="200"/>
        <w:rPr>
          <w:rFonts w:hint="eastAsia" w:ascii="方正书宋_GBK" w:hAnsi="Tahoma" w:eastAsia="方正书宋_GBK" w:cs="Tahoma"/>
          <w:color w:val="000000"/>
          <w:sz w:val="32"/>
          <w:szCs w:val="32"/>
        </w:rPr>
      </w:pPr>
      <w:r>
        <w:rPr>
          <w:rFonts w:hint="eastAsia" w:ascii="方正书宋_GBK" w:hAnsi="宋体" w:eastAsia="方正书宋_GBK" w:cs="仿宋_GB2312"/>
          <w:color w:val="000000"/>
          <w:sz w:val="32"/>
          <w:szCs w:val="32"/>
        </w:rPr>
        <w:t>◆节能服务公司实施符合条件的合同能源管理项目，将项目中的增值税应税货物转让给用能企业，暂免征收增值税。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国家税务总局关于促进节能服务产业发</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展增值税、营业税和企业所得税政策问题的通知》，</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财税〔2010〕110号</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◆同时符合下列条件的合同能源管理服务，免征增值税：</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1.节能服务公司实施合同能源管理项目相关技术，应当符合国家质量监督检验检疫总局和国家标准化管理委员会发布的《合同能源管理技术通则》（GB/T24915-2010）规定的技术要求。</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2.节能服务公司与用能企业签订节能效益分享型合同，其合同格式和内容，符合《中华人民共和国合同法》和《合同能源管理技术通则》（GB/T24915-2010）等规定。</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国家税务总局关于全面推开营业税改征</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增值税试点的通知》，财税〔2016〕36号 附件3《营</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业税改征增值税试点过渡政策的规定》第一条第二</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十七项 </w:t>
      </w:r>
    </w:p>
    <w:p>
      <w:pPr>
        <w:adjustRightInd w:val="0"/>
        <w:snapToGrid w:val="0"/>
        <w:spacing w:line="440" w:lineRule="exact"/>
        <w:ind w:firstLine="640" w:firstLineChars="200"/>
        <w:rPr>
          <w:rFonts w:hint="eastAsia" w:ascii="方正书宋_GBK" w:hAnsi="楷体" w:eastAsia="方正书宋_GBK" w:cs="楷体"/>
          <w:b/>
          <w:bCs/>
          <w:color w:val="000000"/>
          <w:sz w:val="32"/>
          <w:szCs w:val="32"/>
        </w:rPr>
      </w:pPr>
    </w:p>
    <w:p>
      <w:pPr>
        <w:adjustRightInd w:val="0"/>
        <w:snapToGrid w:val="0"/>
        <w:spacing w:line="440" w:lineRule="exact"/>
        <w:ind w:firstLine="640" w:firstLineChars="200"/>
        <w:outlineLvl w:val="3"/>
        <w:rPr>
          <w:rFonts w:hint="eastAsia" w:ascii="方正楷体_GBK" w:hAnsi="楷体" w:eastAsia="方正楷体_GBK" w:cs="仿宋_GB2312"/>
          <w:b/>
          <w:bCs/>
          <w:color w:val="000000"/>
          <w:sz w:val="32"/>
          <w:szCs w:val="32"/>
        </w:rPr>
      </w:pPr>
      <w:r>
        <w:rPr>
          <w:rFonts w:hint="eastAsia" w:ascii="方正楷体_GBK" w:hAnsi="楷体" w:eastAsia="方正楷体_GBK" w:cs="仿宋_GB2312"/>
          <w:b/>
          <w:bCs/>
          <w:color w:val="000000"/>
          <w:sz w:val="32"/>
          <w:szCs w:val="32"/>
        </w:rPr>
        <w:t>八2.4-2企业所得税</w:t>
      </w:r>
    </w:p>
    <w:p>
      <w:pPr>
        <w:adjustRightInd w:val="0"/>
        <w:snapToGrid w:val="0"/>
        <w:spacing w:line="440" w:lineRule="exact"/>
        <w:ind w:firstLine="640" w:firstLineChars="200"/>
        <w:rPr>
          <w:rFonts w:hint="eastAsia" w:ascii="方正书宋_GBK" w:hAnsi="宋体" w:eastAsia="方正书宋_GBK" w:cs="仿宋_GB2312"/>
          <w:color w:val="000000"/>
          <w:sz w:val="32"/>
          <w:szCs w:val="32"/>
        </w:rPr>
      </w:pPr>
      <w:r>
        <w:rPr>
          <w:rFonts w:hint="eastAsia" w:ascii="方正书宋_GBK" w:hAnsi="宋体" w:eastAsia="方正书宋_GBK" w:cs="仿宋_GB2312"/>
          <w:color w:val="000000"/>
          <w:sz w:val="32"/>
          <w:szCs w:val="32"/>
        </w:rPr>
        <w:t>◆自2011年1月1日起，对符合条件的节能服务公司实施合同能源管理项目，符合企业所得税税法有关规定的，自项目取得第一笔生产经营收入所属纳税年度起，第一年至第三年免征企业所得税，第四年至第六年按照25%的法定税率减半征收企业所得税。</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《财政部 国家税务总局关于促进节能服务产业发</w:t>
      </w:r>
    </w:p>
    <w:p>
      <w:pPr>
        <w:adjustRightInd w:val="0"/>
        <w:snapToGrid w:val="0"/>
        <w:spacing w:line="440" w:lineRule="exact"/>
        <w:ind w:firstLine="2100" w:firstLineChars="700"/>
        <w:jc w:val="distribute"/>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展增值税、营业税和企业所得税政策问题的通知》，</w:t>
      </w:r>
    </w:p>
    <w:p>
      <w:pPr>
        <w:adjustRightInd w:val="0"/>
        <w:snapToGrid w:val="0"/>
        <w:spacing w:line="440" w:lineRule="exact"/>
        <w:ind w:firstLine="2100" w:firstLineChars="700"/>
        <w:rPr>
          <w:rFonts w:hint="eastAsia" w:ascii="方正仿宋_GBK" w:hAnsi="仿宋_GB2312" w:eastAsia="方正仿宋_GBK" w:cs="仿宋_GB2312"/>
          <w:color w:val="000000"/>
          <w:sz w:val="30"/>
          <w:szCs w:val="30"/>
        </w:rPr>
      </w:pPr>
      <w:r>
        <w:rPr>
          <w:rFonts w:hint="eastAsia" w:ascii="方正仿宋_GBK" w:hAnsi="仿宋_GB2312" w:eastAsia="方正仿宋_GBK" w:cs="仿宋_GB2312"/>
          <w:color w:val="000000"/>
          <w:sz w:val="30"/>
          <w:szCs w:val="30"/>
        </w:rPr>
        <w:t>财税〔2010〕110号</w:t>
      </w:r>
    </w:p>
    <w:p>
      <w:pPr>
        <w:adjustRightInd w:val="0"/>
        <w:snapToGrid w:val="0"/>
        <w:spacing w:line="440" w:lineRule="exact"/>
        <w:ind w:firstLine="640" w:firstLineChars="200"/>
        <w:rPr>
          <w:rFonts w:hint="eastAsia" w:ascii="方正书宋_GBK" w:eastAsia="方正书宋_GBK"/>
          <w:color w:val="000000"/>
          <w:sz w:val="32"/>
          <w:szCs w:val="32"/>
        </w:rPr>
      </w:pPr>
    </w:p>
    <w:sectPr>
      <w:pgSz w:w="11906" w:h="16838"/>
      <w:pgMar w:top="1276" w:right="1531" w:bottom="1276" w:left="1531"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TC-6b6365874eff5b8b">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ATC-5b8b9ed15b57">
    <w:altName w:val="宋体"/>
    <w:panose1 w:val="00000000000000000000"/>
    <w:charset w:val="86"/>
    <w:family w:val="auto"/>
    <w:pitch w:val="default"/>
    <w:sig w:usb0="00000000" w:usb1="00000000" w:usb2="00000010" w:usb3="00000000" w:csb0="00040000" w:csb1="00000000"/>
  </w:font>
  <w:font w:name="方正楷体_GBK">
    <w:panose1 w:val="02000000000000000000"/>
    <w:charset w:val="86"/>
    <w:family w:val="script"/>
    <w:pitch w:val="default"/>
    <w:sig w:usb0="800002BF" w:usb1="38CF7CFA" w:usb2="00000016"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20" w:rightChars="200"/>
      <w:jc w:val="right"/>
      <w:rPr>
        <w:rFonts w:hint="eastAsia" w:ascii="方正书宋_GBK" w:eastAsia="方正书宋_GBK"/>
        <w:sz w:val="30"/>
        <w:szCs w:val="30"/>
      </w:rPr>
    </w:pPr>
    <w:r>
      <w:rPr>
        <w:rFonts w:hint="eastAsia" w:ascii="方正书宋_GBK" w:eastAsia="方正书宋_GBK"/>
        <w:sz w:val="30"/>
        <w:szCs w:val="30"/>
      </w:rPr>
      <w:fldChar w:fldCharType="begin"/>
    </w:r>
    <w:r>
      <w:rPr>
        <w:rFonts w:hint="eastAsia" w:ascii="方正书宋_GBK" w:eastAsia="方正书宋_GBK"/>
        <w:sz w:val="30"/>
        <w:szCs w:val="30"/>
      </w:rPr>
      <w:instrText xml:space="preserve"> PAGE   \* MERGEFORMAT </w:instrText>
    </w:r>
    <w:r>
      <w:rPr>
        <w:rFonts w:hint="eastAsia" w:ascii="方正书宋_GBK" w:eastAsia="方正书宋_GBK"/>
        <w:sz w:val="30"/>
        <w:szCs w:val="30"/>
      </w:rPr>
      <w:fldChar w:fldCharType="separate"/>
    </w:r>
    <w:r>
      <w:rPr>
        <w:rFonts w:ascii="方正书宋_GBK" w:eastAsia="方正书宋_GBK"/>
        <w:sz w:val="30"/>
        <w:szCs w:val="30"/>
      </w:rPr>
      <w:t>1</w:t>
    </w:r>
    <w:r>
      <w:rPr>
        <w:rFonts w:hint="eastAsia" w:ascii="方正书宋_GBK" w:eastAsia="方正书宋_GBK"/>
        <w:sz w:val="30"/>
        <w:szCs w:val="30"/>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420" w:leftChars="200"/>
      <w:rPr>
        <w:rFonts w:hint="eastAsia" w:ascii="方正书宋_GBK" w:hAnsi="Arial" w:eastAsia="方正书宋_GBK" w:cs="Arial"/>
        <w:sz w:val="30"/>
        <w:szCs w:val="30"/>
      </w:rPr>
    </w:pPr>
    <w:r>
      <w:rPr>
        <w:rFonts w:hint="eastAsia" w:ascii="方正书宋_GBK" w:hAnsi="Arial" w:eastAsia="方正书宋_GBK" w:cs="Arial"/>
        <w:sz w:val="30"/>
        <w:szCs w:val="30"/>
      </w:rPr>
      <w:fldChar w:fldCharType="begin"/>
    </w:r>
    <w:r>
      <w:rPr>
        <w:rFonts w:hint="eastAsia" w:ascii="方正书宋_GBK" w:hAnsi="Arial" w:eastAsia="方正书宋_GBK" w:cs="Arial"/>
        <w:sz w:val="30"/>
        <w:szCs w:val="30"/>
      </w:rPr>
      <w:instrText xml:space="preserve"> PAGE   \* MERGEFORMAT </w:instrText>
    </w:r>
    <w:r>
      <w:rPr>
        <w:rFonts w:hint="eastAsia" w:ascii="方正书宋_GBK" w:hAnsi="Arial" w:eastAsia="方正书宋_GBK" w:cs="Arial"/>
        <w:sz w:val="30"/>
        <w:szCs w:val="30"/>
      </w:rPr>
      <w:fldChar w:fldCharType="separate"/>
    </w:r>
    <w:r>
      <w:rPr>
        <w:rFonts w:ascii="方正书宋_GBK" w:hAnsi="Arial" w:eastAsia="方正书宋_GBK" w:cs="Arial"/>
        <w:sz w:val="30"/>
        <w:szCs w:val="30"/>
      </w:rPr>
      <w:t>2</w:t>
    </w:r>
    <w:r>
      <w:rPr>
        <w:rFonts w:hint="eastAsia" w:ascii="方正书宋_GBK" w:hAnsi="Arial" w:eastAsia="方正书宋_GBK" w:cs="Arial"/>
        <w:sz w:val="30"/>
        <w:szCs w:val="30"/>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50805"/>
    <w:multiLevelType w:val="multilevel"/>
    <w:tmpl w:val="0CC50805"/>
    <w:lvl w:ilvl="0" w:tentative="0">
      <w:start w:val="1"/>
      <w:numFmt w:val="decimal"/>
      <w:pStyle w:val="124"/>
      <w:lvlText w:val="（%1）"/>
      <w:lvlJc w:val="left"/>
      <w:pPr>
        <w:tabs>
          <w:tab w:val="left" w:pos="1080"/>
        </w:tabs>
        <w:ind w:left="108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B6F5D02"/>
    <w:multiLevelType w:val="multilevel"/>
    <w:tmpl w:val="2B6F5D02"/>
    <w:lvl w:ilvl="0" w:tentative="0">
      <w:start w:val="1"/>
      <w:numFmt w:val="bullet"/>
      <w:lvlText w:val=""/>
      <w:lvlJc w:val="left"/>
      <w:pPr>
        <w:ind w:left="1130" w:hanging="420"/>
      </w:pPr>
      <w:rPr>
        <w:rFonts w:hint="default" w:ascii="Wingdings" w:hAnsi="Wingdings" w:cs="Wingdings"/>
      </w:rPr>
    </w:lvl>
    <w:lvl w:ilvl="1" w:tentative="0">
      <w:start w:val="1"/>
      <w:numFmt w:val="bullet"/>
      <w:lvlText w:val=""/>
      <w:lvlJc w:val="left"/>
      <w:pPr>
        <w:ind w:left="49" w:hanging="420"/>
      </w:pPr>
      <w:rPr>
        <w:rFonts w:hint="default" w:ascii="Wingdings" w:hAnsi="Wingdings" w:cs="Wingdings"/>
      </w:rPr>
    </w:lvl>
    <w:lvl w:ilvl="2" w:tentative="0">
      <w:start w:val="1"/>
      <w:numFmt w:val="bullet"/>
      <w:lvlText w:val=""/>
      <w:lvlJc w:val="left"/>
      <w:pPr>
        <w:ind w:left="469" w:hanging="420"/>
      </w:pPr>
      <w:rPr>
        <w:rFonts w:hint="default" w:ascii="Wingdings" w:hAnsi="Wingdings" w:cs="Wingdings"/>
      </w:rPr>
    </w:lvl>
    <w:lvl w:ilvl="3" w:tentative="0">
      <w:start w:val="1"/>
      <w:numFmt w:val="bullet"/>
      <w:lvlText w:val=""/>
      <w:lvlJc w:val="left"/>
      <w:pPr>
        <w:ind w:left="889" w:hanging="420"/>
      </w:pPr>
      <w:rPr>
        <w:rFonts w:hint="default" w:ascii="Wingdings" w:hAnsi="Wingdings" w:cs="Wingdings"/>
      </w:rPr>
    </w:lvl>
    <w:lvl w:ilvl="4" w:tentative="0">
      <w:start w:val="1"/>
      <w:numFmt w:val="bullet"/>
      <w:lvlText w:val=""/>
      <w:lvlJc w:val="left"/>
      <w:pPr>
        <w:ind w:left="1309" w:hanging="420"/>
      </w:pPr>
      <w:rPr>
        <w:rFonts w:hint="default" w:ascii="Wingdings" w:hAnsi="Wingdings" w:cs="Wingdings"/>
      </w:rPr>
    </w:lvl>
    <w:lvl w:ilvl="5" w:tentative="0">
      <w:start w:val="1"/>
      <w:numFmt w:val="bullet"/>
      <w:lvlText w:val=""/>
      <w:lvlJc w:val="left"/>
      <w:pPr>
        <w:ind w:left="1729" w:hanging="420"/>
      </w:pPr>
      <w:rPr>
        <w:rFonts w:hint="default" w:ascii="Wingdings" w:hAnsi="Wingdings" w:cs="Wingdings"/>
      </w:rPr>
    </w:lvl>
    <w:lvl w:ilvl="6" w:tentative="0">
      <w:start w:val="1"/>
      <w:numFmt w:val="bullet"/>
      <w:lvlText w:val=""/>
      <w:lvlJc w:val="left"/>
      <w:pPr>
        <w:ind w:left="2149" w:hanging="420"/>
      </w:pPr>
      <w:rPr>
        <w:rFonts w:hint="default" w:ascii="Wingdings" w:hAnsi="Wingdings" w:cs="Wingdings"/>
      </w:rPr>
    </w:lvl>
    <w:lvl w:ilvl="7" w:tentative="0">
      <w:start w:val="1"/>
      <w:numFmt w:val="bullet"/>
      <w:lvlText w:val=""/>
      <w:lvlJc w:val="left"/>
      <w:pPr>
        <w:ind w:left="2569" w:hanging="420"/>
      </w:pPr>
      <w:rPr>
        <w:rFonts w:hint="default" w:ascii="Wingdings" w:hAnsi="Wingdings" w:cs="Wingdings"/>
      </w:rPr>
    </w:lvl>
    <w:lvl w:ilvl="8" w:tentative="0">
      <w:start w:val="1"/>
      <w:numFmt w:val="bullet"/>
      <w:lvlText w:val=""/>
      <w:lvlJc w:val="left"/>
      <w:pPr>
        <w:ind w:left="2989" w:hanging="42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mirrorMargins w:val="1"/>
  <w:bordersDoNotSurroundHeader w:val="1"/>
  <w:bordersDoNotSurroundFooter w:val="1"/>
  <w:hideSpellingErrors/>
  <w:hideGrammaticalErrors/>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0E2"/>
    <w:rsid w:val="00001B04"/>
    <w:rsid w:val="00002180"/>
    <w:rsid w:val="000048D0"/>
    <w:rsid w:val="000101D1"/>
    <w:rsid w:val="00010568"/>
    <w:rsid w:val="00010CC6"/>
    <w:rsid w:val="00011498"/>
    <w:rsid w:val="00012924"/>
    <w:rsid w:val="00014EA1"/>
    <w:rsid w:val="00014F58"/>
    <w:rsid w:val="00015EBA"/>
    <w:rsid w:val="00020061"/>
    <w:rsid w:val="00021005"/>
    <w:rsid w:val="0002108D"/>
    <w:rsid w:val="000221D9"/>
    <w:rsid w:val="000224B3"/>
    <w:rsid w:val="00022944"/>
    <w:rsid w:val="000235B3"/>
    <w:rsid w:val="00023A5D"/>
    <w:rsid w:val="00024D9D"/>
    <w:rsid w:val="000250C3"/>
    <w:rsid w:val="000262F6"/>
    <w:rsid w:val="0002639B"/>
    <w:rsid w:val="00026B24"/>
    <w:rsid w:val="000276D8"/>
    <w:rsid w:val="00027A43"/>
    <w:rsid w:val="00027F45"/>
    <w:rsid w:val="00030EC5"/>
    <w:rsid w:val="0003104B"/>
    <w:rsid w:val="0003245E"/>
    <w:rsid w:val="00033E11"/>
    <w:rsid w:val="00033E8E"/>
    <w:rsid w:val="00033EEB"/>
    <w:rsid w:val="00034AE3"/>
    <w:rsid w:val="00035668"/>
    <w:rsid w:val="0003612C"/>
    <w:rsid w:val="00041134"/>
    <w:rsid w:val="00041C8E"/>
    <w:rsid w:val="000421BE"/>
    <w:rsid w:val="000421DF"/>
    <w:rsid w:val="00042E3C"/>
    <w:rsid w:val="000433AA"/>
    <w:rsid w:val="000438DE"/>
    <w:rsid w:val="00045814"/>
    <w:rsid w:val="00046A84"/>
    <w:rsid w:val="0005038C"/>
    <w:rsid w:val="00050791"/>
    <w:rsid w:val="00050CCD"/>
    <w:rsid w:val="00050F83"/>
    <w:rsid w:val="00051557"/>
    <w:rsid w:val="0005292D"/>
    <w:rsid w:val="00052DDC"/>
    <w:rsid w:val="00053824"/>
    <w:rsid w:val="00055C7A"/>
    <w:rsid w:val="00055CB6"/>
    <w:rsid w:val="00056584"/>
    <w:rsid w:val="00061851"/>
    <w:rsid w:val="0006197C"/>
    <w:rsid w:val="0006328D"/>
    <w:rsid w:val="000633AC"/>
    <w:rsid w:val="000648DD"/>
    <w:rsid w:val="00064A8E"/>
    <w:rsid w:val="00065834"/>
    <w:rsid w:val="00065A00"/>
    <w:rsid w:val="00066D28"/>
    <w:rsid w:val="00067673"/>
    <w:rsid w:val="00070704"/>
    <w:rsid w:val="000707A7"/>
    <w:rsid w:val="00071276"/>
    <w:rsid w:val="0007177B"/>
    <w:rsid w:val="000726C1"/>
    <w:rsid w:val="00072B31"/>
    <w:rsid w:val="00073799"/>
    <w:rsid w:val="000750DF"/>
    <w:rsid w:val="00077131"/>
    <w:rsid w:val="00077D1C"/>
    <w:rsid w:val="00080E24"/>
    <w:rsid w:val="00081478"/>
    <w:rsid w:val="00082219"/>
    <w:rsid w:val="00083490"/>
    <w:rsid w:val="00083896"/>
    <w:rsid w:val="00085718"/>
    <w:rsid w:val="00086B3F"/>
    <w:rsid w:val="00092627"/>
    <w:rsid w:val="00092F30"/>
    <w:rsid w:val="00093D71"/>
    <w:rsid w:val="000943F3"/>
    <w:rsid w:val="00095955"/>
    <w:rsid w:val="00096493"/>
    <w:rsid w:val="00096C15"/>
    <w:rsid w:val="000972C9"/>
    <w:rsid w:val="00097F11"/>
    <w:rsid w:val="000A105E"/>
    <w:rsid w:val="000A2145"/>
    <w:rsid w:val="000A2353"/>
    <w:rsid w:val="000A244E"/>
    <w:rsid w:val="000A3314"/>
    <w:rsid w:val="000A3573"/>
    <w:rsid w:val="000A37F5"/>
    <w:rsid w:val="000A3927"/>
    <w:rsid w:val="000A4FCB"/>
    <w:rsid w:val="000A5347"/>
    <w:rsid w:val="000A606F"/>
    <w:rsid w:val="000B09D5"/>
    <w:rsid w:val="000B0B15"/>
    <w:rsid w:val="000B2149"/>
    <w:rsid w:val="000B3A40"/>
    <w:rsid w:val="000B5C68"/>
    <w:rsid w:val="000B6D79"/>
    <w:rsid w:val="000B7A27"/>
    <w:rsid w:val="000C3625"/>
    <w:rsid w:val="000C3DEE"/>
    <w:rsid w:val="000C61D5"/>
    <w:rsid w:val="000D0243"/>
    <w:rsid w:val="000D18E0"/>
    <w:rsid w:val="000D3CF0"/>
    <w:rsid w:val="000D4105"/>
    <w:rsid w:val="000D4A14"/>
    <w:rsid w:val="000D5C5F"/>
    <w:rsid w:val="000E032B"/>
    <w:rsid w:val="000E1B4A"/>
    <w:rsid w:val="000E2247"/>
    <w:rsid w:val="000E256E"/>
    <w:rsid w:val="000E3CA4"/>
    <w:rsid w:val="000E3E7F"/>
    <w:rsid w:val="000E4E83"/>
    <w:rsid w:val="000E5696"/>
    <w:rsid w:val="000E626D"/>
    <w:rsid w:val="000E66FB"/>
    <w:rsid w:val="000E7494"/>
    <w:rsid w:val="000E76F7"/>
    <w:rsid w:val="000E7A8C"/>
    <w:rsid w:val="000F0789"/>
    <w:rsid w:val="000F331D"/>
    <w:rsid w:val="000F3A67"/>
    <w:rsid w:val="000F3F6B"/>
    <w:rsid w:val="000F5CF9"/>
    <w:rsid w:val="000F6BC4"/>
    <w:rsid w:val="000F6F71"/>
    <w:rsid w:val="00100B60"/>
    <w:rsid w:val="001015E0"/>
    <w:rsid w:val="00101C03"/>
    <w:rsid w:val="00102196"/>
    <w:rsid w:val="00102360"/>
    <w:rsid w:val="001026A9"/>
    <w:rsid w:val="001040A6"/>
    <w:rsid w:val="00104E0D"/>
    <w:rsid w:val="0010604F"/>
    <w:rsid w:val="001068F8"/>
    <w:rsid w:val="00107B71"/>
    <w:rsid w:val="00110067"/>
    <w:rsid w:val="00110812"/>
    <w:rsid w:val="00110A25"/>
    <w:rsid w:val="00112B06"/>
    <w:rsid w:val="00116528"/>
    <w:rsid w:val="00117EC2"/>
    <w:rsid w:val="001203FD"/>
    <w:rsid w:val="00120E0B"/>
    <w:rsid w:val="00121196"/>
    <w:rsid w:val="001219C3"/>
    <w:rsid w:val="001222DF"/>
    <w:rsid w:val="00122977"/>
    <w:rsid w:val="00123AF2"/>
    <w:rsid w:val="00123DCE"/>
    <w:rsid w:val="00125EB8"/>
    <w:rsid w:val="00126761"/>
    <w:rsid w:val="00126D67"/>
    <w:rsid w:val="00131BDF"/>
    <w:rsid w:val="00131DA1"/>
    <w:rsid w:val="001320BC"/>
    <w:rsid w:val="001323B3"/>
    <w:rsid w:val="00134EB8"/>
    <w:rsid w:val="00136C8E"/>
    <w:rsid w:val="00137367"/>
    <w:rsid w:val="00137796"/>
    <w:rsid w:val="0014035A"/>
    <w:rsid w:val="00141166"/>
    <w:rsid w:val="0014191E"/>
    <w:rsid w:val="001445D4"/>
    <w:rsid w:val="00144E6D"/>
    <w:rsid w:val="00145841"/>
    <w:rsid w:val="001478BD"/>
    <w:rsid w:val="001518F3"/>
    <w:rsid w:val="00154749"/>
    <w:rsid w:val="00155246"/>
    <w:rsid w:val="00155FE9"/>
    <w:rsid w:val="00156AF3"/>
    <w:rsid w:val="00163408"/>
    <w:rsid w:val="00163DAB"/>
    <w:rsid w:val="00163E03"/>
    <w:rsid w:val="00164379"/>
    <w:rsid w:val="00165938"/>
    <w:rsid w:val="00166355"/>
    <w:rsid w:val="00166381"/>
    <w:rsid w:val="00166AFD"/>
    <w:rsid w:val="00166F06"/>
    <w:rsid w:val="001707C1"/>
    <w:rsid w:val="00170FB5"/>
    <w:rsid w:val="00171500"/>
    <w:rsid w:val="0017273E"/>
    <w:rsid w:val="0017274A"/>
    <w:rsid w:val="0017441A"/>
    <w:rsid w:val="001757A9"/>
    <w:rsid w:val="00176E3E"/>
    <w:rsid w:val="00180DDA"/>
    <w:rsid w:val="00181402"/>
    <w:rsid w:val="0018140A"/>
    <w:rsid w:val="00181B25"/>
    <w:rsid w:val="001827D7"/>
    <w:rsid w:val="00182EB5"/>
    <w:rsid w:val="00185136"/>
    <w:rsid w:val="00186948"/>
    <w:rsid w:val="0018755E"/>
    <w:rsid w:val="00193247"/>
    <w:rsid w:val="00194942"/>
    <w:rsid w:val="0019727C"/>
    <w:rsid w:val="00197297"/>
    <w:rsid w:val="00197A93"/>
    <w:rsid w:val="001A009D"/>
    <w:rsid w:val="001A02AA"/>
    <w:rsid w:val="001A0909"/>
    <w:rsid w:val="001A1C30"/>
    <w:rsid w:val="001A1C69"/>
    <w:rsid w:val="001A2EDC"/>
    <w:rsid w:val="001A3146"/>
    <w:rsid w:val="001A53E0"/>
    <w:rsid w:val="001A6FD4"/>
    <w:rsid w:val="001A737B"/>
    <w:rsid w:val="001B1025"/>
    <w:rsid w:val="001B18C6"/>
    <w:rsid w:val="001B1BF7"/>
    <w:rsid w:val="001B2001"/>
    <w:rsid w:val="001B2BC6"/>
    <w:rsid w:val="001B2BD2"/>
    <w:rsid w:val="001B3A48"/>
    <w:rsid w:val="001B74C9"/>
    <w:rsid w:val="001B7B01"/>
    <w:rsid w:val="001C1796"/>
    <w:rsid w:val="001C4B5F"/>
    <w:rsid w:val="001C661C"/>
    <w:rsid w:val="001D1FFC"/>
    <w:rsid w:val="001D2088"/>
    <w:rsid w:val="001D2990"/>
    <w:rsid w:val="001D29F0"/>
    <w:rsid w:val="001D4125"/>
    <w:rsid w:val="001D5263"/>
    <w:rsid w:val="001D5B50"/>
    <w:rsid w:val="001D5C78"/>
    <w:rsid w:val="001D6179"/>
    <w:rsid w:val="001D61D9"/>
    <w:rsid w:val="001D67F5"/>
    <w:rsid w:val="001D6E3C"/>
    <w:rsid w:val="001D79E4"/>
    <w:rsid w:val="001E00B0"/>
    <w:rsid w:val="001E00C7"/>
    <w:rsid w:val="001E0760"/>
    <w:rsid w:val="001E0B41"/>
    <w:rsid w:val="001E146D"/>
    <w:rsid w:val="001E2B22"/>
    <w:rsid w:val="001E34B0"/>
    <w:rsid w:val="001E798C"/>
    <w:rsid w:val="001E7D61"/>
    <w:rsid w:val="001F0506"/>
    <w:rsid w:val="001F0E30"/>
    <w:rsid w:val="001F29A7"/>
    <w:rsid w:val="001F2C6F"/>
    <w:rsid w:val="001F2CD0"/>
    <w:rsid w:val="001F3DF3"/>
    <w:rsid w:val="001F69BB"/>
    <w:rsid w:val="001F6C46"/>
    <w:rsid w:val="00200253"/>
    <w:rsid w:val="002004AA"/>
    <w:rsid w:val="002014F4"/>
    <w:rsid w:val="002037A5"/>
    <w:rsid w:val="0020699E"/>
    <w:rsid w:val="00207DBD"/>
    <w:rsid w:val="0021025E"/>
    <w:rsid w:val="00213C06"/>
    <w:rsid w:val="00213DC6"/>
    <w:rsid w:val="00213FE5"/>
    <w:rsid w:val="0021472C"/>
    <w:rsid w:val="00214F8D"/>
    <w:rsid w:val="002152F5"/>
    <w:rsid w:val="00215E3B"/>
    <w:rsid w:val="002166D8"/>
    <w:rsid w:val="0021672F"/>
    <w:rsid w:val="00217266"/>
    <w:rsid w:val="002179FB"/>
    <w:rsid w:val="00220A77"/>
    <w:rsid w:val="0022169F"/>
    <w:rsid w:val="00224303"/>
    <w:rsid w:val="002254BD"/>
    <w:rsid w:val="0022563E"/>
    <w:rsid w:val="00226C8B"/>
    <w:rsid w:val="00232773"/>
    <w:rsid w:val="00233204"/>
    <w:rsid w:val="0023483C"/>
    <w:rsid w:val="00234B94"/>
    <w:rsid w:val="00235192"/>
    <w:rsid w:val="002362BF"/>
    <w:rsid w:val="00236425"/>
    <w:rsid w:val="00237F4C"/>
    <w:rsid w:val="0024234E"/>
    <w:rsid w:val="002457B8"/>
    <w:rsid w:val="002458DE"/>
    <w:rsid w:val="002469B3"/>
    <w:rsid w:val="00246F34"/>
    <w:rsid w:val="0024751D"/>
    <w:rsid w:val="0024787F"/>
    <w:rsid w:val="002502C3"/>
    <w:rsid w:val="00250423"/>
    <w:rsid w:val="0025136C"/>
    <w:rsid w:val="00251CF3"/>
    <w:rsid w:val="0025257C"/>
    <w:rsid w:val="00253134"/>
    <w:rsid w:val="00254D62"/>
    <w:rsid w:val="00254F87"/>
    <w:rsid w:val="00257561"/>
    <w:rsid w:val="00257A23"/>
    <w:rsid w:val="00260060"/>
    <w:rsid w:val="00260F64"/>
    <w:rsid w:val="00261BB9"/>
    <w:rsid w:val="0026312A"/>
    <w:rsid w:val="0026443D"/>
    <w:rsid w:val="00265CEA"/>
    <w:rsid w:val="00265CEF"/>
    <w:rsid w:val="0026619F"/>
    <w:rsid w:val="00272114"/>
    <w:rsid w:val="00272A5B"/>
    <w:rsid w:val="00273FAC"/>
    <w:rsid w:val="00274135"/>
    <w:rsid w:val="002753C9"/>
    <w:rsid w:val="002757EE"/>
    <w:rsid w:val="00276ECD"/>
    <w:rsid w:val="002773A1"/>
    <w:rsid w:val="0028017A"/>
    <w:rsid w:val="00280C02"/>
    <w:rsid w:val="002812D4"/>
    <w:rsid w:val="00282B62"/>
    <w:rsid w:val="00283D79"/>
    <w:rsid w:val="002842EE"/>
    <w:rsid w:val="00284B29"/>
    <w:rsid w:val="00285A52"/>
    <w:rsid w:val="002901B8"/>
    <w:rsid w:val="002919A1"/>
    <w:rsid w:val="00292E3B"/>
    <w:rsid w:val="00292EDF"/>
    <w:rsid w:val="00293C97"/>
    <w:rsid w:val="00294AA1"/>
    <w:rsid w:val="00295954"/>
    <w:rsid w:val="002960CF"/>
    <w:rsid w:val="00296423"/>
    <w:rsid w:val="0029719F"/>
    <w:rsid w:val="00297EAB"/>
    <w:rsid w:val="002A07E9"/>
    <w:rsid w:val="002A0813"/>
    <w:rsid w:val="002A112B"/>
    <w:rsid w:val="002A28C0"/>
    <w:rsid w:val="002A7EED"/>
    <w:rsid w:val="002B04D0"/>
    <w:rsid w:val="002B1242"/>
    <w:rsid w:val="002B1B34"/>
    <w:rsid w:val="002B1E03"/>
    <w:rsid w:val="002B222F"/>
    <w:rsid w:val="002B2362"/>
    <w:rsid w:val="002B3005"/>
    <w:rsid w:val="002B3615"/>
    <w:rsid w:val="002B363B"/>
    <w:rsid w:val="002B4FC8"/>
    <w:rsid w:val="002B5910"/>
    <w:rsid w:val="002B69B1"/>
    <w:rsid w:val="002B7BA9"/>
    <w:rsid w:val="002B7CEA"/>
    <w:rsid w:val="002C0094"/>
    <w:rsid w:val="002C05F1"/>
    <w:rsid w:val="002C2E65"/>
    <w:rsid w:val="002C3190"/>
    <w:rsid w:val="002C32BE"/>
    <w:rsid w:val="002C4BC9"/>
    <w:rsid w:val="002C6160"/>
    <w:rsid w:val="002C72AE"/>
    <w:rsid w:val="002C7C03"/>
    <w:rsid w:val="002D004D"/>
    <w:rsid w:val="002D0E18"/>
    <w:rsid w:val="002D290B"/>
    <w:rsid w:val="002D2B23"/>
    <w:rsid w:val="002D2CFF"/>
    <w:rsid w:val="002D4BED"/>
    <w:rsid w:val="002D50DB"/>
    <w:rsid w:val="002D56C6"/>
    <w:rsid w:val="002D7EB3"/>
    <w:rsid w:val="002E1881"/>
    <w:rsid w:val="002E1ED9"/>
    <w:rsid w:val="002E370E"/>
    <w:rsid w:val="002E3AE7"/>
    <w:rsid w:val="002E3EC5"/>
    <w:rsid w:val="002E4D52"/>
    <w:rsid w:val="002F072B"/>
    <w:rsid w:val="002F0C34"/>
    <w:rsid w:val="002F353E"/>
    <w:rsid w:val="002F3C3C"/>
    <w:rsid w:val="002F46CD"/>
    <w:rsid w:val="002F51B9"/>
    <w:rsid w:val="002F51F7"/>
    <w:rsid w:val="002F74B3"/>
    <w:rsid w:val="002F7704"/>
    <w:rsid w:val="00300A98"/>
    <w:rsid w:val="00300F73"/>
    <w:rsid w:val="00301040"/>
    <w:rsid w:val="00301201"/>
    <w:rsid w:val="00303CA4"/>
    <w:rsid w:val="00304054"/>
    <w:rsid w:val="003051FA"/>
    <w:rsid w:val="00305EE6"/>
    <w:rsid w:val="003073FB"/>
    <w:rsid w:val="00312017"/>
    <w:rsid w:val="003135BC"/>
    <w:rsid w:val="00313851"/>
    <w:rsid w:val="003138F4"/>
    <w:rsid w:val="00314916"/>
    <w:rsid w:val="00315856"/>
    <w:rsid w:val="00315C00"/>
    <w:rsid w:val="00317D45"/>
    <w:rsid w:val="003201FD"/>
    <w:rsid w:val="0032079B"/>
    <w:rsid w:val="00320E52"/>
    <w:rsid w:val="0032131A"/>
    <w:rsid w:val="00322FAB"/>
    <w:rsid w:val="00323C6F"/>
    <w:rsid w:val="003265C5"/>
    <w:rsid w:val="0032746B"/>
    <w:rsid w:val="00331F86"/>
    <w:rsid w:val="003333FD"/>
    <w:rsid w:val="00335124"/>
    <w:rsid w:val="00335C9E"/>
    <w:rsid w:val="00337D6F"/>
    <w:rsid w:val="00340507"/>
    <w:rsid w:val="00340B82"/>
    <w:rsid w:val="00342161"/>
    <w:rsid w:val="00342392"/>
    <w:rsid w:val="00343939"/>
    <w:rsid w:val="0034580B"/>
    <w:rsid w:val="0034632D"/>
    <w:rsid w:val="00346884"/>
    <w:rsid w:val="00347F57"/>
    <w:rsid w:val="00352A4F"/>
    <w:rsid w:val="0035349A"/>
    <w:rsid w:val="00353867"/>
    <w:rsid w:val="00353B33"/>
    <w:rsid w:val="00354B06"/>
    <w:rsid w:val="00357A78"/>
    <w:rsid w:val="003640A4"/>
    <w:rsid w:val="00364620"/>
    <w:rsid w:val="0036465D"/>
    <w:rsid w:val="00366C5D"/>
    <w:rsid w:val="00370928"/>
    <w:rsid w:val="00370CF5"/>
    <w:rsid w:val="00370D2C"/>
    <w:rsid w:val="0037208B"/>
    <w:rsid w:val="0037440A"/>
    <w:rsid w:val="00375333"/>
    <w:rsid w:val="00376748"/>
    <w:rsid w:val="0037686E"/>
    <w:rsid w:val="0037794C"/>
    <w:rsid w:val="003802A7"/>
    <w:rsid w:val="00380CD4"/>
    <w:rsid w:val="00381F76"/>
    <w:rsid w:val="0038341F"/>
    <w:rsid w:val="003847EA"/>
    <w:rsid w:val="003879CA"/>
    <w:rsid w:val="00390084"/>
    <w:rsid w:val="00390DF7"/>
    <w:rsid w:val="00391110"/>
    <w:rsid w:val="00391160"/>
    <w:rsid w:val="00392F4D"/>
    <w:rsid w:val="0039345D"/>
    <w:rsid w:val="00396DDC"/>
    <w:rsid w:val="003970D9"/>
    <w:rsid w:val="003974ED"/>
    <w:rsid w:val="003A0E6B"/>
    <w:rsid w:val="003A1239"/>
    <w:rsid w:val="003A1A04"/>
    <w:rsid w:val="003A2588"/>
    <w:rsid w:val="003A6149"/>
    <w:rsid w:val="003A7280"/>
    <w:rsid w:val="003A77A0"/>
    <w:rsid w:val="003B08C3"/>
    <w:rsid w:val="003B09A1"/>
    <w:rsid w:val="003B0E45"/>
    <w:rsid w:val="003B12C0"/>
    <w:rsid w:val="003B1339"/>
    <w:rsid w:val="003B40B2"/>
    <w:rsid w:val="003B45F2"/>
    <w:rsid w:val="003B5483"/>
    <w:rsid w:val="003B67F1"/>
    <w:rsid w:val="003B6EA2"/>
    <w:rsid w:val="003B7E24"/>
    <w:rsid w:val="003C0DDF"/>
    <w:rsid w:val="003C176A"/>
    <w:rsid w:val="003C20B3"/>
    <w:rsid w:val="003C231A"/>
    <w:rsid w:val="003C23B7"/>
    <w:rsid w:val="003C2EC5"/>
    <w:rsid w:val="003C3299"/>
    <w:rsid w:val="003C3809"/>
    <w:rsid w:val="003C5B5A"/>
    <w:rsid w:val="003C6D97"/>
    <w:rsid w:val="003C75A4"/>
    <w:rsid w:val="003D02C5"/>
    <w:rsid w:val="003D1044"/>
    <w:rsid w:val="003D16FE"/>
    <w:rsid w:val="003D1FC7"/>
    <w:rsid w:val="003D20DB"/>
    <w:rsid w:val="003D3BD2"/>
    <w:rsid w:val="003D418A"/>
    <w:rsid w:val="003D5B40"/>
    <w:rsid w:val="003D7516"/>
    <w:rsid w:val="003E0CDE"/>
    <w:rsid w:val="003E267C"/>
    <w:rsid w:val="003E2EDE"/>
    <w:rsid w:val="003F0042"/>
    <w:rsid w:val="003F01A7"/>
    <w:rsid w:val="003F2A6D"/>
    <w:rsid w:val="003F2A7D"/>
    <w:rsid w:val="003F3A35"/>
    <w:rsid w:val="003F4624"/>
    <w:rsid w:val="003F4BF4"/>
    <w:rsid w:val="003F666D"/>
    <w:rsid w:val="003F6F54"/>
    <w:rsid w:val="0040085D"/>
    <w:rsid w:val="00400E10"/>
    <w:rsid w:val="004014F6"/>
    <w:rsid w:val="004016D4"/>
    <w:rsid w:val="00401E24"/>
    <w:rsid w:val="00403DE9"/>
    <w:rsid w:val="0040466C"/>
    <w:rsid w:val="00406760"/>
    <w:rsid w:val="00407871"/>
    <w:rsid w:val="00412C10"/>
    <w:rsid w:val="004148FA"/>
    <w:rsid w:val="00414B3C"/>
    <w:rsid w:val="00414FEA"/>
    <w:rsid w:val="004160E3"/>
    <w:rsid w:val="0041644F"/>
    <w:rsid w:val="00417C43"/>
    <w:rsid w:val="00417D55"/>
    <w:rsid w:val="00422AF1"/>
    <w:rsid w:val="00422B95"/>
    <w:rsid w:val="00424E53"/>
    <w:rsid w:val="0042588D"/>
    <w:rsid w:val="00425A0D"/>
    <w:rsid w:val="00426845"/>
    <w:rsid w:val="00426939"/>
    <w:rsid w:val="00427F6A"/>
    <w:rsid w:val="00431E04"/>
    <w:rsid w:val="004325C9"/>
    <w:rsid w:val="0043267C"/>
    <w:rsid w:val="00434C3F"/>
    <w:rsid w:val="00434CCC"/>
    <w:rsid w:val="00435BEF"/>
    <w:rsid w:val="00436F19"/>
    <w:rsid w:val="004372B1"/>
    <w:rsid w:val="00442525"/>
    <w:rsid w:val="004429B6"/>
    <w:rsid w:val="00443242"/>
    <w:rsid w:val="00444203"/>
    <w:rsid w:val="00444667"/>
    <w:rsid w:val="004448A4"/>
    <w:rsid w:val="00444C79"/>
    <w:rsid w:val="00445AF0"/>
    <w:rsid w:val="004461E8"/>
    <w:rsid w:val="004471E7"/>
    <w:rsid w:val="00447830"/>
    <w:rsid w:val="0045005A"/>
    <w:rsid w:val="00450435"/>
    <w:rsid w:val="00450FD9"/>
    <w:rsid w:val="00452307"/>
    <w:rsid w:val="00453CB4"/>
    <w:rsid w:val="00454DDC"/>
    <w:rsid w:val="004552D4"/>
    <w:rsid w:val="0045766B"/>
    <w:rsid w:val="004578DC"/>
    <w:rsid w:val="004579E4"/>
    <w:rsid w:val="00457C04"/>
    <w:rsid w:val="00457F94"/>
    <w:rsid w:val="0046042A"/>
    <w:rsid w:val="00460588"/>
    <w:rsid w:val="004607D6"/>
    <w:rsid w:val="004616C5"/>
    <w:rsid w:val="00462342"/>
    <w:rsid w:val="00462EFB"/>
    <w:rsid w:val="00463DD0"/>
    <w:rsid w:val="00466544"/>
    <w:rsid w:val="00466FFA"/>
    <w:rsid w:val="004708D8"/>
    <w:rsid w:val="00470BF1"/>
    <w:rsid w:val="0047241F"/>
    <w:rsid w:val="004735DA"/>
    <w:rsid w:val="00473ADE"/>
    <w:rsid w:val="00473B9D"/>
    <w:rsid w:val="00474F52"/>
    <w:rsid w:val="00475BF3"/>
    <w:rsid w:val="004763BE"/>
    <w:rsid w:val="00476BF9"/>
    <w:rsid w:val="00477822"/>
    <w:rsid w:val="00480E25"/>
    <w:rsid w:val="00481280"/>
    <w:rsid w:val="004821C4"/>
    <w:rsid w:val="00482469"/>
    <w:rsid w:val="00482BD3"/>
    <w:rsid w:val="00484082"/>
    <w:rsid w:val="004847AA"/>
    <w:rsid w:val="00485908"/>
    <w:rsid w:val="00485D33"/>
    <w:rsid w:val="00486609"/>
    <w:rsid w:val="00486AEC"/>
    <w:rsid w:val="00487C21"/>
    <w:rsid w:val="0049013E"/>
    <w:rsid w:val="0049203D"/>
    <w:rsid w:val="004925DE"/>
    <w:rsid w:val="00495F39"/>
    <w:rsid w:val="0049713F"/>
    <w:rsid w:val="004A06A8"/>
    <w:rsid w:val="004A06EA"/>
    <w:rsid w:val="004A489B"/>
    <w:rsid w:val="004A4D87"/>
    <w:rsid w:val="004A5851"/>
    <w:rsid w:val="004A609B"/>
    <w:rsid w:val="004A6C15"/>
    <w:rsid w:val="004A6E55"/>
    <w:rsid w:val="004A7A2B"/>
    <w:rsid w:val="004B4664"/>
    <w:rsid w:val="004B548E"/>
    <w:rsid w:val="004B6161"/>
    <w:rsid w:val="004B6D24"/>
    <w:rsid w:val="004B7E3F"/>
    <w:rsid w:val="004C058D"/>
    <w:rsid w:val="004C0E90"/>
    <w:rsid w:val="004C1DC6"/>
    <w:rsid w:val="004C1F65"/>
    <w:rsid w:val="004C2AF4"/>
    <w:rsid w:val="004C3751"/>
    <w:rsid w:val="004C39C9"/>
    <w:rsid w:val="004C40C9"/>
    <w:rsid w:val="004C51F5"/>
    <w:rsid w:val="004C5601"/>
    <w:rsid w:val="004C6BE6"/>
    <w:rsid w:val="004D086A"/>
    <w:rsid w:val="004D0C58"/>
    <w:rsid w:val="004D0EBB"/>
    <w:rsid w:val="004D1114"/>
    <w:rsid w:val="004D4472"/>
    <w:rsid w:val="004D47E5"/>
    <w:rsid w:val="004D4A06"/>
    <w:rsid w:val="004D53EE"/>
    <w:rsid w:val="004D5717"/>
    <w:rsid w:val="004D714E"/>
    <w:rsid w:val="004D7153"/>
    <w:rsid w:val="004E0536"/>
    <w:rsid w:val="004E106E"/>
    <w:rsid w:val="004E1A9B"/>
    <w:rsid w:val="004E493C"/>
    <w:rsid w:val="004E6591"/>
    <w:rsid w:val="004E6E53"/>
    <w:rsid w:val="004F1BF8"/>
    <w:rsid w:val="004F22E9"/>
    <w:rsid w:val="004F3A88"/>
    <w:rsid w:val="004F4817"/>
    <w:rsid w:val="004F4C66"/>
    <w:rsid w:val="004F60AD"/>
    <w:rsid w:val="0050066F"/>
    <w:rsid w:val="005010A3"/>
    <w:rsid w:val="00502510"/>
    <w:rsid w:val="005030FF"/>
    <w:rsid w:val="00503419"/>
    <w:rsid w:val="0050407D"/>
    <w:rsid w:val="005043EF"/>
    <w:rsid w:val="005049EB"/>
    <w:rsid w:val="00505342"/>
    <w:rsid w:val="00506214"/>
    <w:rsid w:val="0051096A"/>
    <w:rsid w:val="005110AF"/>
    <w:rsid w:val="005118BB"/>
    <w:rsid w:val="00511990"/>
    <w:rsid w:val="00511C6A"/>
    <w:rsid w:val="0051224E"/>
    <w:rsid w:val="005126C5"/>
    <w:rsid w:val="00514AD8"/>
    <w:rsid w:val="00517D64"/>
    <w:rsid w:val="005209F7"/>
    <w:rsid w:val="00520E7E"/>
    <w:rsid w:val="0052150F"/>
    <w:rsid w:val="005228C4"/>
    <w:rsid w:val="00523A1F"/>
    <w:rsid w:val="0052497D"/>
    <w:rsid w:val="0052549C"/>
    <w:rsid w:val="005265E4"/>
    <w:rsid w:val="00526CD7"/>
    <w:rsid w:val="00527F96"/>
    <w:rsid w:val="0053125C"/>
    <w:rsid w:val="005314D5"/>
    <w:rsid w:val="00532061"/>
    <w:rsid w:val="0053394F"/>
    <w:rsid w:val="005339AA"/>
    <w:rsid w:val="00533D14"/>
    <w:rsid w:val="005345E4"/>
    <w:rsid w:val="00534839"/>
    <w:rsid w:val="005349EF"/>
    <w:rsid w:val="00535ED8"/>
    <w:rsid w:val="00536689"/>
    <w:rsid w:val="00537519"/>
    <w:rsid w:val="0054063A"/>
    <w:rsid w:val="00540E4D"/>
    <w:rsid w:val="00542FAC"/>
    <w:rsid w:val="0054308F"/>
    <w:rsid w:val="005433DA"/>
    <w:rsid w:val="0054438B"/>
    <w:rsid w:val="00544554"/>
    <w:rsid w:val="00544A01"/>
    <w:rsid w:val="00544FE7"/>
    <w:rsid w:val="005472F4"/>
    <w:rsid w:val="005473BA"/>
    <w:rsid w:val="005476F6"/>
    <w:rsid w:val="00547FF9"/>
    <w:rsid w:val="00550D22"/>
    <w:rsid w:val="00550ED4"/>
    <w:rsid w:val="00551C4E"/>
    <w:rsid w:val="005528BA"/>
    <w:rsid w:val="00554337"/>
    <w:rsid w:val="0055647E"/>
    <w:rsid w:val="00556790"/>
    <w:rsid w:val="00557327"/>
    <w:rsid w:val="00557EFB"/>
    <w:rsid w:val="00560194"/>
    <w:rsid w:val="00563E30"/>
    <w:rsid w:val="00563EE7"/>
    <w:rsid w:val="00564676"/>
    <w:rsid w:val="00564E53"/>
    <w:rsid w:val="00565386"/>
    <w:rsid w:val="005705B1"/>
    <w:rsid w:val="00570E38"/>
    <w:rsid w:val="00571ED3"/>
    <w:rsid w:val="005720B6"/>
    <w:rsid w:val="005720F2"/>
    <w:rsid w:val="005721E0"/>
    <w:rsid w:val="0057258D"/>
    <w:rsid w:val="00573BCA"/>
    <w:rsid w:val="0057767F"/>
    <w:rsid w:val="005803E6"/>
    <w:rsid w:val="0058224F"/>
    <w:rsid w:val="00582E2D"/>
    <w:rsid w:val="005831F2"/>
    <w:rsid w:val="00583914"/>
    <w:rsid w:val="00583CB0"/>
    <w:rsid w:val="00584DF2"/>
    <w:rsid w:val="00585D9F"/>
    <w:rsid w:val="00586F9B"/>
    <w:rsid w:val="005873F7"/>
    <w:rsid w:val="00587C08"/>
    <w:rsid w:val="005912EE"/>
    <w:rsid w:val="005915F9"/>
    <w:rsid w:val="005919BA"/>
    <w:rsid w:val="0059351F"/>
    <w:rsid w:val="0059356B"/>
    <w:rsid w:val="00594286"/>
    <w:rsid w:val="005948EC"/>
    <w:rsid w:val="00596B24"/>
    <w:rsid w:val="00596DD0"/>
    <w:rsid w:val="0059710A"/>
    <w:rsid w:val="005A09F3"/>
    <w:rsid w:val="005A2AB0"/>
    <w:rsid w:val="005A4804"/>
    <w:rsid w:val="005A4B80"/>
    <w:rsid w:val="005A611D"/>
    <w:rsid w:val="005A6249"/>
    <w:rsid w:val="005A6A3B"/>
    <w:rsid w:val="005A70F5"/>
    <w:rsid w:val="005C0BB3"/>
    <w:rsid w:val="005C278A"/>
    <w:rsid w:val="005C4552"/>
    <w:rsid w:val="005C5AC3"/>
    <w:rsid w:val="005D0AB5"/>
    <w:rsid w:val="005D0B49"/>
    <w:rsid w:val="005D0F8E"/>
    <w:rsid w:val="005D1E28"/>
    <w:rsid w:val="005D2497"/>
    <w:rsid w:val="005D2814"/>
    <w:rsid w:val="005D3E6A"/>
    <w:rsid w:val="005D4203"/>
    <w:rsid w:val="005D4A42"/>
    <w:rsid w:val="005D79FA"/>
    <w:rsid w:val="005E0C83"/>
    <w:rsid w:val="005E3D6C"/>
    <w:rsid w:val="005E4039"/>
    <w:rsid w:val="005E44CB"/>
    <w:rsid w:val="005E58B9"/>
    <w:rsid w:val="005E5E20"/>
    <w:rsid w:val="005E6D7B"/>
    <w:rsid w:val="005E7CAC"/>
    <w:rsid w:val="005F00B6"/>
    <w:rsid w:val="005F06CE"/>
    <w:rsid w:val="005F0FCB"/>
    <w:rsid w:val="005F32C9"/>
    <w:rsid w:val="005F4BA9"/>
    <w:rsid w:val="005F5A2B"/>
    <w:rsid w:val="005F723A"/>
    <w:rsid w:val="0060070B"/>
    <w:rsid w:val="00600766"/>
    <w:rsid w:val="00601469"/>
    <w:rsid w:val="00601EDF"/>
    <w:rsid w:val="0060298F"/>
    <w:rsid w:val="00603DFD"/>
    <w:rsid w:val="006043DA"/>
    <w:rsid w:val="006052AF"/>
    <w:rsid w:val="00605627"/>
    <w:rsid w:val="0061348D"/>
    <w:rsid w:val="00613838"/>
    <w:rsid w:val="00613B9C"/>
    <w:rsid w:val="00614C94"/>
    <w:rsid w:val="006169B6"/>
    <w:rsid w:val="00616ABA"/>
    <w:rsid w:val="00616F06"/>
    <w:rsid w:val="00620322"/>
    <w:rsid w:val="006217EE"/>
    <w:rsid w:val="00621F62"/>
    <w:rsid w:val="006250E3"/>
    <w:rsid w:val="00625608"/>
    <w:rsid w:val="006264D1"/>
    <w:rsid w:val="0062670F"/>
    <w:rsid w:val="00627A2B"/>
    <w:rsid w:val="00627C53"/>
    <w:rsid w:val="0063042B"/>
    <w:rsid w:val="00630B1E"/>
    <w:rsid w:val="00631C0F"/>
    <w:rsid w:val="0063427F"/>
    <w:rsid w:val="00634359"/>
    <w:rsid w:val="00635B46"/>
    <w:rsid w:val="00636142"/>
    <w:rsid w:val="00636634"/>
    <w:rsid w:val="00636902"/>
    <w:rsid w:val="00637069"/>
    <w:rsid w:val="00640F62"/>
    <w:rsid w:val="00642157"/>
    <w:rsid w:val="006425B8"/>
    <w:rsid w:val="006428B8"/>
    <w:rsid w:val="00642C6D"/>
    <w:rsid w:val="006457EE"/>
    <w:rsid w:val="00650228"/>
    <w:rsid w:val="00650F65"/>
    <w:rsid w:val="006512CF"/>
    <w:rsid w:val="00651AED"/>
    <w:rsid w:val="00653719"/>
    <w:rsid w:val="00654463"/>
    <w:rsid w:val="006547B1"/>
    <w:rsid w:val="00654EB2"/>
    <w:rsid w:val="006558F7"/>
    <w:rsid w:val="006569D7"/>
    <w:rsid w:val="006569E9"/>
    <w:rsid w:val="006577BF"/>
    <w:rsid w:val="00657CF9"/>
    <w:rsid w:val="006610AB"/>
    <w:rsid w:val="00662059"/>
    <w:rsid w:val="00662CF2"/>
    <w:rsid w:val="00663956"/>
    <w:rsid w:val="0066444C"/>
    <w:rsid w:val="00665928"/>
    <w:rsid w:val="00665BCB"/>
    <w:rsid w:val="00665C29"/>
    <w:rsid w:val="00665D04"/>
    <w:rsid w:val="00666FAF"/>
    <w:rsid w:val="006702C9"/>
    <w:rsid w:val="00670C2A"/>
    <w:rsid w:val="00670C6D"/>
    <w:rsid w:val="00671863"/>
    <w:rsid w:val="006722C1"/>
    <w:rsid w:val="00672B53"/>
    <w:rsid w:val="00673120"/>
    <w:rsid w:val="0067421B"/>
    <w:rsid w:val="0067480F"/>
    <w:rsid w:val="0067547E"/>
    <w:rsid w:val="00676B43"/>
    <w:rsid w:val="00680877"/>
    <w:rsid w:val="006815F9"/>
    <w:rsid w:val="0068178D"/>
    <w:rsid w:val="00681F96"/>
    <w:rsid w:val="00681FC1"/>
    <w:rsid w:val="0068278D"/>
    <w:rsid w:val="00682B25"/>
    <w:rsid w:val="0068354E"/>
    <w:rsid w:val="00684757"/>
    <w:rsid w:val="00685306"/>
    <w:rsid w:val="00686370"/>
    <w:rsid w:val="00686528"/>
    <w:rsid w:val="006866E6"/>
    <w:rsid w:val="00686B54"/>
    <w:rsid w:val="006925B0"/>
    <w:rsid w:val="006927AC"/>
    <w:rsid w:val="006931DE"/>
    <w:rsid w:val="006932EC"/>
    <w:rsid w:val="00694B6C"/>
    <w:rsid w:val="006961B1"/>
    <w:rsid w:val="006970BA"/>
    <w:rsid w:val="006971B8"/>
    <w:rsid w:val="006977DF"/>
    <w:rsid w:val="006979FA"/>
    <w:rsid w:val="00697C68"/>
    <w:rsid w:val="006A64FA"/>
    <w:rsid w:val="006A7A30"/>
    <w:rsid w:val="006A7ABC"/>
    <w:rsid w:val="006B02F4"/>
    <w:rsid w:val="006B0A59"/>
    <w:rsid w:val="006B138E"/>
    <w:rsid w:val="006B1DD3"/>
    <w:rsid w:val="006B3E62"/>
    <w:rsid w:val="006B5EF3"/>
    <w:rsid w:val="006B7ED0"/>
    <w:rsid w:val="006C0C75"/>
    <w:rsid w:val="006C1803"/>
    <w:rsid w:val="006C1CC7"/>
    <w:rsid w:val="006C2182"/>
    <w:rsid w:val="006C33FF"/>
    <w:rsid w:val="006C4688"/>
    <w:rsid w:val="006C4FE4"/>
    <w:rsid w:val="006C5744"/>
    <w:rsid w:val="006C7874"/>
    <w:rsid w:val="006D07E1"/>
    <w:rsid w:val="006D0E4D"/>
    <w:rsid w:val="006D2A51"/>
    <w:rsid w:val="006D2F53"/>
    <w:rsid w:val="006D3C26"/>
    <w:rsid w:val="006D456A"/>
    <w:rsid w:val="006D46A5"/>
    <w:rsid w:val="006D4875"/>
    <w:rsid w:val="006D589C"/>
    <w:rsid w:val="006D6064"/>
    <w:rsid w:val="006D71FC"/>
    <w:rsid w:val="006D7BF2"/>
    <w:rsid w:val="006E00D0"/>
    <w:rsid w:val="006E1501"/>
    <w:rsid w:val="006E1B93"/>
    <w:rsid w:val="006E1D47"/>
    <w:rsid w:val="006E31C8"/>
    <w:rsid w:val="006E4A07"/>
    <w:rsid w:val="006E6505"/>
    <w:rsid w:val="006E70C9"/>
    <w:rsid w:val="006E7183"/>
    <w:rsid w:val="006E7AC2"/>
    <w:rsid w:val="006E7E4B"/>
    <w:rsid w:val="006F187A"/>
    <w:rsid w:val="006F1B58"/>
    <w:rsid w:val="006F2E13"/>
    <w:rsid w:val="006F2E14"/>
    <w:rsid w:val="006F3E4C"/>
    <w:rsid w:val="006F3F36"/>
    <w:rsid w:val="006F508C"/>
    <w:rsid w:val="006F52F2"/>
    <w:rsid w:val="006F622A"/>
    <w:rsid w:val="006F6BF6"/>
    <w:rsid w:val="007011D8"/>
    <w:rsid w:val="007012DC"/>
    <w:rsid w:val="00702B9E"/>
    <w:rsid w:val="00703EFA"/>
    <w:rsid w:val="007044D1"/>
    <w:rsid w:val="007053AB"/>
    <w:rsid w:val="0070565D"/>
    <w:rsid w:val="00706B05"/>
    <w:rsid w:val="007107DD"/>
    <w:rsid w:val="007108E7"/>
    <w:rsid w:val="007126DD"/>
    <w:rsid w:val="00712AB8"/>
    <w:rsid w:val="00713379"/>
    <w:rsid w:val="00713C32"/>
    <w:rsid w:val="0071449E"/>
    <w:rsid w:val="00714E0A"/>
    <w:rsid w:val="00716E75"/>
    <w:rsid w:val="00717CC2"/>
    <w:rsid w:val="00721236"/>
    <w:rsid w:val="007240DE"/>
    <w:rsid w:val="007249E7"/>
    <w:rsid w:val="00725FD9"/>
    <w:rsid w:val="007263F3"/>
    <w:rsid w:val="007264DC"/>
    <w:rsid w:val="0072753B"/>
    <w:rsid w:val="00727DA2"/>
    <w:rsid w:val="0073038A"/>
    <w:rsid w:val="007333F8"/>
    <w:rsid w:val="007334A4"/>
    <w:rsid w:val="0073504C"/>
    <w:rsid w:val="0073579A"/>
    <w:rsid w:val="00735F6D"/>
    <w:rsid w:val="00736E28"/>
    <w:rsid w:val="00737C2D"/>
    <w:rsid w:val="00742363"/>
    <w:rsid w:val="00742AF7"/>
    <w:rsid w:val="00744FBF"/>
    <w:rsid w:val="007458BC"/>
    <w:rsid w:val="00745B89"/>
    <w:rsid w:val="00746595"/>
    <w:rsid w:val="00746D8B"/>
    <w:rsid w:val="00747965"/>
    <w:rsid w:val="0075124C"/>
    <w:rsid w:val="00751585"/>
    <w:rsid w:val="00752DE9"/>
    <w:rsid w:val="00754D1F"/>
    <w:rsid w:val="00755006"/>
    <w:rsid w:val="007559D7"/>
    <w:rsid w:val="00755C12"/>
    <w:rsid w:val="007612DA"/>
    <w:rsid w:val="00761964"/>
    <w:rsid w:val="00761A78"/>
    <w:rsid w:val="00762044"/>
    <w:rsid w:val="00762B92"/>
    <w:rsid w:val="00762E89"/>
    <w:rsid w:val="007649BF"/>
    <w:rsid w:val="00764E71"/>
    <w:rsid w:val="00765A78"/>
    <w:rsid w:val="00766867"/>
    <w:rsid w:val="00766AD4"/>
    <w:rsid w:val="00766C97"/>
    <w:rsid w:val="00773498"/>
    <w:rsid w:val="00774C3E"/>
    <w:rsid w:val="00775735"/>
    <w:rsid w:val="00775B11"/>
    <w:rsid w:val="00776D52"/>
    <w:rsid w:val="007775CB"/>
    <w:rsid w:val="00781544"/>
    <w:rsid w:val="007859C5"/>
    <w:rsid w:val="00785C5D"/>
    <w:rsid w:val="0079055C"/>
    <w:rsid w:val="00790A3A"/>
    <w:rsid w:val="00790B1C"/>
    <w:rsid w:val="00790EC9"/>
    <w:rsid w:val="007938CE"/>
    <w:rsid w:val="00796C3B"/>
    <w:rsid w:val="00797560"/>
    <w:rsid w:val="007A03A1"/>
    <w:rsid w:val="007A1F8A"/>
    <w:rsid w:val="007A2271"/>
    <w:rsid w:val="007A36DB"/>
    <w:rsid w:val="007A3FB6"/>
    <w:rsid w:val="007A4EBE"/>
    <w:rsid w:val="007A5603"/>
    <w:rsid w:val="007A6227"/>
    <w:rsid w:val="007A6E25"/>
    <w:rsid w:val="007A7BC1"/>
    <w:rsid w:val="007A7CCA"/>
    <w:rsid w:val="007A7F04"/>
    <w:rsid w:val="007B01E0"/>
    <w:rsid w:val="007B0FE4"/>
    <w:rsid w:val="007B1B24"/>
    <w:rsid w:val="007B1E53"/>
    <w:rsid w:val="007B1E59"/>
    <w:rsid w:val="007B266F"/>
    <w:rsid w:val="007B320B"/>
    <w:rsid w:val="007B57A1"/>
    <w:rsid w:val="007B5A6A"/>
    <w:rsid w:val="007B6161"/>
    <w:rsid w:val="007B6E5E"/>
    <w:rsid w:val="007B6F2C"/>
    <w:rsid w:val="007B74DE"/>
    <w:rsid w:val="007C51CF"/>
    <w:rsid w:val="007C560A"/>
    <w:rsid w:val="007D1B3D"/>
    <w:rsid w:val="007D1F5C"/>
    <w:rsid w:val="007D1F90"/>
    <w:rsid w:val="007D43F3"/>
    <w:rsid w:val="007D44AA"/>
    <w:rsid w:val="007D4A2C"/>
    <w:rsid w:val="007D607B"/>
    <w:rsid w:val="007D69F6"/>
    <w:rsid w:val="007D6F6A"/>
    <w:rsid w:val="007E0499"/>
    <w:rsid w:val="007E1695"/>
    <w:rsid w:val="007E2710"/>
    <w:rsid w:val="007E28AF"/>
    <w:rsid w:val="007E2987"/>
    <w:rsid w:val="007E4C3E"/>
    <w:rsid w:val="007E64C4"/>
    <w:rsid w:val="007E77BD"/>
    <w:rsid w:val="007E79E0"/>
    <w:rsid w:val="007F71A7"/>
    <w:rsid w:val="007F7469"/>
    <w:rsid w:val="00800194"/>
    <w:rsid w:val="00801E6E"/>
    <w:rsid w:val="00802416"/>
    <w:rsid w:val="00804FAD"/>
    <w:rsid w:val="008054B8"/>
    <w:rsid w:val="00806197"/>
    <w:rsid w:val="0080727B"/>
    <w:rsid w:val="008073AD"/>
    <w:rsid w:val="0080788A"/>
    <w:rsid w:val="00810301"/>
    <w:rsid w:val="0081035B"/>
    <w:rsid w:val="008107AE"/>
    <w:rsid w:val="00810B60"/>
    <w:rsid w:val="008124A1"/>
    <w:rsid w:val="00813184"/>
    <w:rsid w:val="00813318"/>
    <w:rsid w:val="00813887"/>
    <w:rsid w:val="00814BD8"/>
    <w:rsid w:val="00815CD0"/>
    <w:rsid w:val="00821359"/>
    <w:rsid w:val="00822F5E"/>
    <w:rsid w:val="008242FF"/>
    <w:rsid w:val="00825D8A"/>
    <w:rsid w:val="00825F4A"/>
    <w:rsid w:val="00827E67"/>
    <w:rsid w:val="00830646"/>
    <w:rsid w:val="008312F9"/>
    <w:rsid w:val="0083166F"/>
    <w:rsid w:val="00832934"/>
    <w:rsid w:val="00834AD0"/>
    <w:rsid w:val="00834CB2"/>
    <w:rsid w:val="00834DB3"/>
    <w:rsid w:val="00834EE8"/>
    <w:rsid w:val="008356B7"/>
    <w:rsid w:val="0083571A"/>
    <w:rsid w:val="00836E72"/>
    <w:rsid w:val="00837B06"/>
    <w:rsid w:val="0084035D"/>
    <w:rsid w:val="00840919"/>
    <w:rsid w:val="00841993"/>
    <w:rsid w:val="008420AA"/>
    <w:rsid w:val="0084215F"/>
    <w:rsid w:val="0084280D"/>
    <w:rsid w:val="008430D6"/>
    <w:rsid w:val="008444BB"/>
    <w:rsid w:val="00844C0C"/>
    <w:rsid w:val="008509A2"/>
    <w:rsid w:val="00852206"/>
    <w:rsid w:val="008534C5"/>
    <w:rsid w:val="00854A90"/>
    <w:rsid w:val="00855508"/>
    <w:rsid w:val="00856409"/>
    <w:rsid w:val="00856ED4"/>
    <w:rsid w:val="0086007A"/>
    <w:rsid w:val="00861A4D"/>
    <w:rsid w:val="00861B4D"/>
    <w:rsid w:val="00864389"/>
    <w:rsid w:val="0086495A"/>
    <w:rsid w:val="00864A44"/>
    <w:rsid w:val="00864CAF"/>
    <w:rsid w:val="008657D2"/>
    <w:rsid w:val="008657E8"/>
    <w:rsid w:val="00865A69"/>
    <w:rsid w:val="008661BE"/>
    <w:rsid w:val="00866F1E"/>
    <w:rsid w:val="008703F4"/>
    <w:rsid w:val="008740AE"/>
    <w:rsid w:val="0087411F"/>
    <w:rsid w:val="008741DC"/>
    <w:rsid w:val="00875206"/>
    <w:rsid w:val="00875A55"/>
    <w:rsid w:val="00876B12"/>
    <w:rsid w:val="00877A33"/>
    <w:rsid w:val="008820D6"/>
    <w:rsid w:val="0088248A"/>
    <w:rsid w:val="00883317"/>
    <w:rsid w:val="008846AF"/>
    <w:rsid w:val="0088530D"/>
    <w:rsid w:val="00886063"/>
    <w:rsid w:val="00887897"/>
    <w:rsid w:val="00891E69"/>
    <w:rsid w:val="008921FD"/>
    <w:rsid w:val="008928EC"/>
    <w:rsid w:val="0089443B"/>
    <w:rsid w:val="00895A41"/>
    <w:rsid w:val="00896B71"/>
    <w:rsid w:val="00897DBD"/>
    <w:rsid w:val="00897F28"/>
    <w:rsid w:val="008A0E6F"/>
    <w:rsid w:val="008A1C60"/>
    <w:rsid w:val="008A4EF9"/>
    <w:rsid w:val="008A4F72"/>
    <w:rsid w:val="008A6765"/>
    <w:rsid w:val="008B0854"/>
    <w:rsid w:val="008B2011"/>
    <w:rsid w:val="008B2E3B"/>
    <w:rsid w:val="008B34E8"/>
    <w:rsid w:val="008B4248"/>
    <w:rsid w:val="008B5E7C"/>
    <w:rsid w:val="008B62DB"/>
    <w:rsid w:val="008B7299"/>
    <w:rsid w:val="008C0E3F"/>
    <w:rsid w:val="008C5D95"/>
    <w:rsid w:val="008C7595"/>
    <w:rsid w:val="008D0314"/>
    <w:rsid w:val="008D0897"/>
    <w:rsid w:val="008D1441"/>
    <w:rsid w:val="008D1FE7"/>
    <w:rsid w:val="008D2151"/>
    <w:rsid w:val="008D2380"/>
    <w:rsid w:val="008D2BDB"/>
    <w:rsid w:val="008D384B"/>
    <w:rsid w:val="008D46C2"/>
    <w:rsid w:val="008D698E"/>
    <w:rsid w:val="008E209D"/>
    <w:rsid w:val="008E2E3A"/>
    <w:rsid w:val="008E5D87"/>
    <w:rsid w:val="008F0434"/>
    <w:rsid w:val="008F0E7B"/>
    <w:rsid w:val="008F125A"/>
    <w:rsid w:val="008F188A"/>
    <w:rsid w:val="008F1A25"/>
    <w:rsid w:val="008F1D2B"/>
    <w:rsid w:val="008F225E"/>
    <w:rsid w:val="008F2827"/>
    <w:rsid w:val="008F3095"/>
    <w:rsid w:val="008F4239"/>
    <w:rsid w:val="008F464E"/>
    <w:rsid w:val="008F5DAE"/>
    <w:rsid w:val="008F661E"/>
    <w:rsid w:val="008F6BD7"/>
    <w:rsid w:val="008F7630"/>
    <w:rsid w:val="00900507"/>
    <w:rsid w:val="0090268E"/>
    <w:rsid w:val="00902E4E"/>
    <w:rsid w:val="0090340E"/>
    <w:rsid w:val="00903B1C"/>
    <w:rsid w:val="00905DFB"/>
    <w:rsid w:val="00906C5E"/>
    <w:rsid w:val="00910A20"/>
    <w:rsid w:val="0091121A"/>
    <w:rsid w:val="00911632"/>
    <w:rsid w:val="009128F3"/>
    <w:rsid w:val="009130F2"/>
    <w:rsid w:val="0091377C"/>
    <w:rsid w:val="009160A4"/>
    <w:rsid w:val="0092128A"/>
    <w:rsid w:val="00922597"/>
    <w:rsid w:val="0092421E"/>
    <w:rsid w:val="0092500A"/>
    <w:rsid w:val="009274EF"/>
    <w:rsid w:val="009277A6"/>
    <w:rsid w:val="00930B5C"/>
    <w:rsid w:val="00930E85"/>
    <w:rsid w:val="0093168D"/>
    <w:rsid w:val="0093363D"/>
    <w:rsid w:val="00933E23"/>
    <w:rsid w:val="00934602"/>
    <w:rsid w:val="00935C4E"/>
    <w:rsid w:val="00936BF5"/>
    <w:rsid w:val="00940013"/>
    <w:rsid w:val="009439D9"/>
    <w:rsid w:val="00943B5A"/>
    <w:rsid w:val="009466E3"/>
    <w:rsid w:val="00951C2B"/>
    <w:rsid w:val="009526C0"/>
    <w:rsid w:val="00952801"/>
    <w:rsid w:val="00953294"/>
    <w:rsid w:val="009544AE"/>
    <w:rsid w:val="00954698"/>
    <w:rsid w:val="009554B7"/>
    <w:rsid w:val="009576F4"/>
    <w:rsid w:val="00960AE1"/>
    <w:rsid w:val="00960F1F"/>
    <w:rsid w:val="0096153A"/>
    <w:rsid w:val="00962016"/>
    <w:rsid w:val="0096359E"/>
    <w:rsid w:val="00965E6A"/>
    <w:rsid w:val="00965F9F"/>
    <w:rsid w:val="00966565"/>
    <w:rsid w:val="0096693B"/>
    <w:rsid w:val="00972880"/>
    <w:rsid w:val="00974C37"/>
    <w:rsid w:val="009752AA"/>
    <w:rsid w:val="00975B6B"/>
    <w:rsid w:val="00977590"/>
    <w:rsid w:val="00977D73"/>
    <w:rsid w:val="00980488"/>
    <w:rsid w:val="009810B7"/>
    <w:rsid w:val="009829C3"/>
    <w:rsid w:val="00982E50"/>
    <w:rsid w:val="00984AD6"/>
    <w:rsid w:val="00984B3E"/>
    <w:rsid w:val="009850FE"/>
    <w:rsid w:val="00987104"/>
    <w:rsid w:val="00987830"/>
    <w:rsid w:val="00991FAE"/>
    <w:rsid w:val="0099257D"/>
    <w:rsid w:val="009926FC"/>
    <w:rsid w:val="00993AE4"/>
    <w:rsid w:val="00994AA4"/>
    <w:rsid w:val="009963B0"/>
    <w:rsid w:val="009A13B3"/>
    <w:rsid w:val="009A296E"/>
    <w:rsid w:val="009A3CA6"/>
    <w:rsid w:val="009A585D"/>
    <w:rsid w:val="009A6527"/>
    <w:rsid w:val="009A69BB"/>
    <w:rsid w:val="009A6BD8"/>
    <w:rsid w:val="009B0A25"/>
    <w:rsid w:val="009B13A6"/>
    <w:rsid w:val="009B2BF1"/>
    <w:rsid w:val="009B2E7B"/>
    <w:rsid w:val="009B4655"/>
    <w:rsid w:val="009B61C2"/>
    <w:rsid w:val="009B6CFD"/>
    <w:rsid w:val="009B7F41"/>
    <w:rsid w:val="009C02C1"/>
    <w:rsid w:val="009C1F64"/>
    <w:rsid w:val="009C2859"/>
    <w:rsid w:val="009C3010"/>
    <w:rsid w:val="009C32CB"/>
    <w:rsid w:val="009C3591"/>
    <w:rsid w:val="009C6C6C"/>
    <w:rsid w:val="009D146C"/>
    <w:rsid w:val="009D2109"/>
    <w:rsid w:val="009D26DD"/>
    <w:rsid w:val="009D2C2F"/>
    <w:rsid w:val="009D3AE4"/>
    <w:rsid w:val="009D45EE"/>
    <w:rsid w:val="009D4923"/>
    <w:rsid w:val="009D5637"/>
    <w:rsid w:val="009D59D1"/>
    <w:rsid w:val="009D70BC"/>
    <w:rsid w:val="009E0A6E"/>
    <w:rsid w:val="009E1DBE"/>
    <w:rsid w:val="009E2DB8"/>
    <w:rsid w:val="009E2E84"/>
    <w:rsid w:val="009E2EAF"/>
    <w:rsid w:val="009E3022"/>
    <w:rsid w:val="009E3F9A"/>
    <w:rsid w:val="009E40C3"/>
    <w:rsid w:val="009E47B4"/>
    <w:rsid w:val="009E4AC4"/>
    <w:rsid w:val="009E4D2A"/>
    <w:rsid w:val="009E6642"/>
    <w:rsid w:val="009E6BFD"/>
    <w:rsid w:val="009E73E1"/>
    <w:rsid w:val="009E7534"/>
    <w:rsid w:val="009E75CF"/>
    <w:rsid w:val="009F1BCE"/>
    <w:rsid w:val="009F209F"/>
    <w:rsid w:val="009F4A7A"/>
    <w:rsid w:val="009F55F0"/>
    <w:rsid w:val="009F5BD8"/>
    <w:rsid w:val="009F5C6A"/>
    <w:rsid w:val="009F644D"/>
    <w:rsid w:val="00A00355"/>
    <w:rsid w:val="00A012E8"/>
    <w:rsid w:val="00A022E5"/>
    <w:rsid w:val="00A02E50"/>
    <w:rsid w:val="00A031C5"/>
    <w:rsid w:val="00A03A3F"/>
    <w:rsid w:val="00A03D73"/>
    <w:rsid w:val="00A04191"/>
    <w:rsid w:val="00A043C2"/>
    <w:rsid w:val="00A044B6"/>
    <w:rsid w:val="00A049ED"/>
    <w:rsid w:val="00A05B31"/>
    <w:rsid w:val="00A0682B"/>
    <w:rsid w:val="00A074F9"/>
    <w:rsid w:val="00A10018"/>
    <w:rsid w:val="00A10641"/>
    <w:rsid w:val="00A11D47"/>
    <w:rsid w:val="00A11F3D"/>
    <w:rsid w:val="00A1414D"/>
    <w:rsid w:val="00A144F1"/>
    <w:rsid w:val="00A15455"/>
    <w:rsid w:val="00A15CD9"/>
    <w:rsid w:val="00A166B6"/>
    <w:rsid w:val="00A166F5"/>
    <w:rsid w:val="00A177B5"/>
    <w:rsid w:val="00A17CA8"/>
    <w:rsid w:val="00A2184A"/>
    <w:rsid w:val="00A22FB4"/>
    <w:rsid w:val="00A237BE"/>
    <w:rsid w:val="00A3068C"/>
    <w:rsid w:val="00A306AA"/>
    <w:rsid w:val="00A3267A"/>
    <w:rsid w:val="00A32A5E"/>
    <w:rsid w:val="00A32F49"/>
    <w:rsid w:val="00A33658"/>
    <w:rsid w:val="00A336A1"/>
    <w:rsid w:val="00A34278"/>
    <w:rsid w:val="00A3448E"/>
    <w:rsid w:val="00A34CDC"/>
    <w:rsid w:val="00A354A2"/>
    <w:rsid w:val="00A3682C"/>
    <w:rsid w:val="00A36C21"/>
    <w:rsid w:val="00A37A60"/>
    <w:rsid w:val="00A37AFB"/>
    <w:rsid w:val="00A37CE8"/>
    <w:rsid w:val="00A4295D"/>
    <w:rsid w:val="00A4307F"/>
    <w:rsid w:val="00A43D58"/>
    <w:rsid w:val="00A4420C"/>
    <w:rsid w:val="00A44788"/>
    <w:rsid w:val="00A4742A"/>
    <w:rsid w:val="00A50693"/>
    <w:rsid w:val="00A51CA1"/>
    <w:rsid w:val="00A53078"/>
    <w:rsid w:val="00A53D47"/>
    <w:rsid w:val="00A55E37"/>
    <w:rsid w:val="00A56C9B"/>
    <w:rsid w:val="00A578C5"/>
    <w:rsid w:val="00A657E4"/>
    <w:rsid w:val="00A666FC"/>
    <w:rsid w:val="00A7033D"/>
    <w:rsid w:val="00A7038A"/>
    <w:rsid w:val="00A70D30"/>
    <w:rsid w:val="00A71EC5"/>
    <w:rsid w:val="00A71F05"/>
    <w:rsid w:val="00A749EC"/>
    <w:rsid w:val="00A7707A"/>
    <w:rsid w:val="00A8384C"/>
    <w:rsid w:val="00A83C4A"/>
    <w:rsid w:val="00A83D8C"/>
    <w:rsid w:val="00A84748"/>
    <w:rsid w:val="00A8475D"/>
    <w:rsid w:val="00A85083"/>
    <w:rsid w:val="00A85EF5"/>
    <w:rsid w:val="00A8683D"/>
    <w:rsid w:val="00A86928"/>
    <w:rsid w:val="00A87718"/>
    <w:rsid w:val="00A94494"/>
    <w:rsid w:val="00A95F9D"/>
    <w:rsid w:val="00A9619E"/>
    <w:rsid w:val="00A96BBD"/>
    <w:rsid w:val="00A97793"/>
    <w:rsid w:val="00A97D8E"/>
    <w:rsid w:val="00AA0CD9"/>
    <w:rsid w:val="00AA370E"/>
    <w:rsid w:val="00AA63E6"/>
    <w:rsid w:val="00AA6442"/>
    <w:rsid w:val="00AA688D"/>
    <w:rsid w:val="00AA776A"/>
    <w:rsid w:val="00AB00B3"/>
    <w:rsid w:val="00AB2279"/>
    <w:rsid w:val="00AB23ED"/>
    <w:rsid w:val="00AB2DB1"/>
    <w:rsid w:val="00AB2F50"/>
    <w:rsid w:val="00AB327E"/>
    <w:rsid w:val="00AB3281"/>
    <w:rsid w:val="00AB3965"/>
    <w:rsid w:val="00AB438F"/>
    <w:rsid w:val="00AB440D"/>
    <w:rsid w:val="00AB482D"/>
    <w:rsid w:val="00AB76CF"/>
    <w:rsid w:val="00AB7BCB"/>
    <w:rsid w:val="00AC08E8"/>
    <w:rsid w:val="00AC1768"/>
    <w:rsid w:val="00AC21B9"/>
    <w:rsid w:val="00AC2861"/>
    <w:rsid w:val="00AC4BE3"/>
    <w:rsid w:val="00AC5049"/>
    <w:rsid w:val="00AC684F"/>
    <w:rsid w:val="00AC712D"/>
    <w:rsid w:val="00AC73C1"/>
    <w:rsid w:val="00AD1DE4"/>
    <w:rsid w:val="00AD3104"/>
    <w:rsid w:val="00AD32EF"/>
    <w:rsid w:val="00AD34B1"/>
    <w:rsid w:val="00AD3C88"/>
    <w:rsid w:val="00AD42D4"/>
    <w:rsid w:val="00AD487C"/>
    <w:rsid w:val="00AD4A38"/>
    <w:rsid w:val="00AD72CB"/>
    <w:rsid w:val="00AD7575"/>
    <w:rsid w:val="00AD7DB8"/>
    <w:rsid w:val="00AE0584"/>
    <w:rsid w:val="00AE07A1"/>
    <w:rsid w:val="00AE0A4E"/>
    <w:rsid w:val="00AE17D1"/>
    <w:rsid w:val="00AE1A31"/>
    <w:rsid w:val="00AE32DE"/>
    <w:rsid w:val="00AE3943"/>
    <w:rsid w:val="00AE4C08"/>
    <w:rsid w:val="00AE4ECC"/>
    <w:rsid w:val="00AE6C82"/>
    <w:rsid w:val="00AE7294"/>
    <w:rsid w:val="00AE7758"/>
    <w:rsid w:val="00AF0D15"/>
    <w:rsid w:val="00AF0FB0"/>
    <w:rsid w:val="00AF22F3"/>
    <w:rsid w:val="00AF2AEB"/>
    <w:rsid w:val="00AF302B"/>
    <w:rsid w:val="00AF47E7"/>
    <w:rsid w:val="00B0083A"/>
    <w:rsid w:val="00B00EB5"/>
    <w:rsid w:val="00B01437"/>
    <w:rsid w:val="00B02384"/>
    <w:rsid w:val="00B023A8"/>
    <w:rsid w:val="00B03353"/>
    <w:rsid w:val="00B054F0"/>
    <w:rsid w:val="00B05B4A"/>
    <w:rsid w:val="00B06AEF"/>
    <w:rsid w:val="00B10538"/>
    <w:rsid w:val="00B106D0"/>
    <w:rsid w:val="00B12E11"/>
    <w:rsid w:val="00B13934"/>
    <w:rsid w:val="00B1468F"/>
    <w:rsid w:val="00B15614"/>
    <w:rsid w:val="00B160F4"/>
    <w:rsid w:val="00B17682"/>
    <w:rsid w:val="00B20A60"/>
    <w:rsid w:val="00B20E6B"/>
    <w:rsid w:val="00B2181F"/>
    <w:rsid w:val="00B22394"/>
    <w:rsid w:val="00B22552"/>
    <w:rsid w:val="00B22B0B"/>
    <w:rsid w:val="00B239F0"/>
    <w:rsid w:val="00B24255"/>
    <w:rsid w:val="00B260F8"/>
    <w:rsid w:val="00B26A2A"/>
    <w:rsid w:val="00B2704B"/>
    <w:rsid w:val="00B273D7"/>
    <w:rsid w:val="00B27442"/>
    <w:rsid w:val="00B30BD4"/>
    <w:rsid w:val="00B3150E"/>
    <w:rsid w:val="00B318F1"/>
    <w:rsid w:val="00B36E55"/>
    <w:rsid w:val="00B42F18"/>
    <w:rsid w:val="00B43B48"/>
    <w:rsid w:val="00B44823"/>
    <w:rsid w:val="00B44CCE"/>
    <w:rsid w:val="00B459AD"/>
    <w:rsid w:val="00B45E30"/>
    <w:rsid w:val="00B5187B"/>
    <w:rsid w:val="00B53C80"/>
    <w:rsid w:val="00B55244"/>
    <w:rsid w:val="00B555E9"/>
    <w:rsid w:val="00B55A5E"/>
    <w:rsid w:val="00B5714E"/>
    <w:rsid w:val="00B571C1"/>
    <w:rsid w:val="00B5756A"/>
    <w:rsid w:val="00B601B3"/>
    <w:rsid w:val="00B6051C"/>
    <w:rsid w:val="00B61C46"/>
    <w:rsid w:val="00B62E0B"/>
    <w:rsid w:val="00B62FC3"/>
    <w:rsid w:val="00B63228"/>
    <w:rsid w:val="00B63AA5"/>
    <w:rsid w:val="00B63B06"/>
    <w:rsid w:val="00B63FD1"/>
    <w:rsid w:val="00B649B2"/>
    <w:rsid w:val="00B65181"/>
    <w:rsid w:val="00B65995"/>
    <w:rsid w:val="00B66942"/>
    <w:rsid w:val="00B67357"/>
    <w:rsid w:val="00B72346"/>
    <w:rsid w:val="00B72A7C"/>
    <w:rsid w:val="00B72FF4"/>
    <w:rsid w:val="00B73D5D"/>
    <w:rsid w:val="00B75044"/>
    <w:rsid w:val="00B756F6"/>
    <w:rsid w:val="00B75BB2"/>
    <w:rsid w:val="00B80785"/>
    <w:rsid w:val="00B8398F"/>
    <w:rsid w:val="00B85BE2"/>
    <w:rsid w:val="00B85F58"/>
    <w:rsid w:val="00B864EC"/>
    <w:rsid w:val="00B91F1C"/>
    <w:rsid w:val="00B93EAF"/>
    <w:rsid w:val="00B93F40"/>
    <w:rsid w:val="00B942E6"/>
    <w:rsid w:val="00B952C7"/>
    <w:rsid w:val="00B95F28"/>
    <w:rsid w:val="00BA0558"/>
    <w:rsid w:val="00BA1EEB"/>
    <w:rsid w:val="00BA655B"/>
    <w:rsid w:val="00BA7236"/>
    <w:rsid w:val="00BA7E02"/>
    <w:rsid w:val="00BA7F31"/>
    <w:rsid w:val="00BA7F4D"/>
    <w:rsid w:val="00BB1432"/>
    <w:rsid w:val="00BB1B95"/>
    <w:rsid w:val="00BB45D3"/>
    <w:rsid w:val="00BB613D"/>
    <w:rsid w:val="00BC16F6"/>
    <w:rsid w:val="00BC3A25"/>
    <w:rsid w:val="00BC3F57"/>
    <w:rsid w:val="00BC4AF8"/>
    <w:rsid w:val="00BC4F85"/>
    <w:rsid w:val="00BC5572"/>
    <w:rsid w:val="00BC597F"/>
    <w:rsid w:val="00BC5B11"/>
    <w:rsid w:val="00BC5BF2"/>
    <w:rsid w:val="00BC5F11"/>
    <w:rsid w:val="00BD040B"/>
    <w:rsid w:val="00BD0A16"/>
    <w:rsid w:val="00BD10E4"/>
    <w:rsid w:val="00BD1A10"/>
    <w:rsid w:val="00BD20A4"/>
    <w:rsid w:val="00BD2118"/>
    <w:rsid w:val="00BD3AB8"/>
    <w:rsid w:val="00BD5922"/>
    <w:rsid w:val="00BE0237"/>
    <w:rsid w:val="00BE055C"/>
    <w:rsid w:val="00BE2550"/>
    <w:rsid w:val="00BE4FEA"/>
    <w:rsid w:val="00BE78DC"/>
    <w:rsid w:val="00BF0962"/>
    <w:rsid w:val="00BF28BF"/>
    <w:rsid w:val="00BF2A69"/>
    <w:rsid w:val="00BF32CD"/>
    <w:rsid w:val="00BF4D51"/>
    <w:rsid w:val="00BF4E35"/>
    <w:rsid w:val="00BF4E56"/>
    <w:rsid w:val="00C00355"/>
    <w:rsid w:val="00C00E82"/>
    <w:rsid w:val="00C02024"/>
    <w:rsid w:val="00C029F5"/>
    <w:rsid w:val="00C03184"/>
    <w:rsid w:val="00C03A4C"/>
    <w:rsid w:val="00C03C2C"/>
    <w:rsid w:val="00C0434C"/>
    <w:rsid w:val="00C044D9"/>
    <w:rsid w:val="00C0597B"/>
    <w:rsid w:val="00C05D47"/>
    <w:rsid w:val="00C06517"/>
    <w:rsid w:val="00C10CD4"/>
    <w:rsid w:val="00C111F9"/>
    <w:rsid w:val="00C11F5C"/>
    <w:rsid w:val="00C12305"/>
    <w:rsid w:val="00C130CA"/>
    <w:rsid w:val="00C137F5"/>
    <w:rsid w:val="00C15381"/>
    <w:rsid w:val="00C170D9"/>
    <w:rsid w:val="00C20C0E"/>
    <w:rsid w:val="00C20FAB"/>
    <w:rsid w:val="00C21CAA"/>
    <w:rsid w:val="00C229AB"/>
    <w:rsid w:val="00C22CB6"/>
    <w:rsid w:val="00C2300D"/>
    <w:rsid w:val="00C2445F"/>
    <w:rsid w:val="00C259FD"/>
    <w:rsid w:val="00C25E40"/>
    <w:rsid w:val="00C318B7"/>
    <w:rsid w:val="00C320A2"/>
    <w:rsid w:val="00C32799"/>
    <w:rsid w:val="00C33323"/>
    <w:rsid w:val="00C3371D"/>
    <w:rsid w:val="00C3378B"/>
    <w:rsid w:val="00C33803"/>
    <w:rsid w:val="00C33B7D"/>
    <w:rsid w:val="00C35332"/>
    <w:rsid w:val="00C35A30"/>
    <w:rsid w:val="00C36550"/>
    <w:rsid w:val="00C36B8A"/>
    <w:rsid w:val="00C373EF"/>
    <w:rsid w:val="00C379C0"/>
    <w:rsid w:val="00C40CED"/>
    <w:rsid w:val="00C40F39"/>
    <w:rsid w:val="00C421A2"/>
    <w:rsid w:val="00C42ADD"/>
    <w:rsid w:val="00C42B2E"/>
    <w:rsid w:val="00C43C1C"/>
    <w:rsid w:val="00C44755"/>
    <w:rsid w:val="00C45339"/>
    <w:rsid w:val="00C45354"/>
    <w:rsid w:val="00C46851"/>
    <w:rsid w:val="00C46FA9"/>
    <w:rsid w:val="00C47C0E"/>
    <w:rsid w:val="00C47CA6"/>
    <w:rsid w:val="00C50AA3"/>
    <w:rsid w:val="00C51979"/>
    <w:rsid w:val="00C51A07"/>
    <w:rsid w:val="00C51E80"/>
    <w:rsid w:val="00C521BF"/>
    <w:rsid w:val="00C528BF"/>
    <w:rsid w:val="00C531BD"/>
    <w:rsid w:val="00C5332C"/>
    <w:rsid w:val="00C538F3"/>
    <w:rsid w:val="00C5604C"/>
    <w:rsid w:val="00C5635A"/>
    <w:rsid w:val="00C56517"/>
    <w:rsid w:val="00C579A7"/>
    <w:rsid w:val="00C60AF4"/>
    <w:rsid w:val="00C62BD6"/>
    <w:rsid w:val="00C63001"/>
    <w:rsid w:val="00C63516"/>
    <w:rsid w:val="00C6379B"/>
    <w:rsid w:val="00C65D3D"/>
    <w:rsid w:val="00C67785"/>
    <w:rsid w:val="00C72CAD"/>
    <w:rsid w:val="00C74461"/>
    <w:rsid w:val="00C74EAC"/>
    <w:rsid w:val="00C762FD"/>
    <w:rsid w:val="00C77071"/>
    <w:rsid w:val="00C80FFC"/>
    <w:rsid w:val="00C811E4"/>
    <w:rsid w:val="00C81A67"/>
    <w:rsid w:val="00C82EF1"/>
    <w:rsid w:val="00C842EB"/>
    <w:rsid w:val="00C851F1"/>
    <w:rsid w:val="00C852B7"/>
    <w:rsid w:val="00C87233"/>
    <w:rsid w:val="00C87397"/>
    <w:rsid w:val="00C902D4"/>
    <w:rsid w:val="00C908F4"/>
    <w:rsid w:val="00C90E71"/>
    <w:rsid w:val="00C91545"/>
    <w:rsid w:val="00C915FF"/>
    <w:rsid w:val="00C92C66"/>
    <w:rsid w:val="00C96957"/>
    <w:rsid w:val="00C96BB8"/>
    <w:rsid w:val="00CA06E8"/>
    <w:rsid w:val="00CA1306"/>
    <w:rsid w:val="00CA1347"/>
    <w:rsid w:val="00CA1670"/>
    <w:rsid w:val="00CA2D57"/>
    <w:rsid w:val="00CA2E46"/>
    <w:rsid w:val="00CA60E2"/>
    <w:rsid w:val="00CA67F7"/>
    <w:rsid w:val="00CA717D"/>
    <w:rsid w:val="00CA76CB"/>
    <w:rsid w:val="00CA77B5"/>
    <w:rsid w:val="00CB04A8"/>
    <w:rsid w:val="00CB09AE"/>
    <w:rsid w:val="00CB1B07"/>
    <w:rsid w:val="00CB1B69"/>
    <w:rsid w:val="00CB287F"/>
    <w:rsid w:val="00CB3EAB"/>
    <w:rsid w:val="00CB417B"/>
    <w:rsid w:val="00CB4206"/>
    <w:rsid w:val="00CB50BD"/>
    <w:rsid w:val="00CB53FF"/>
    <w:rsid w:val="00CB5B6E"/>
    <w:rsid w:val="00CB6BAF"/>
    <w:rsid w:val="00CB71F0"/>
    <w:rsid w:val="00CB73E2"/>
    <w:rsid w:val="00CC12C7"/>
    <w:rsid w:val="00CC397C"/>
    <w:rsid w:val="00CC3C26"/>
    <w:rsid w:val="00CC58A5"/>
    <w:rsid w:val="00CC71A1"/>
    <w:rsid w:val="00CD020F"/>
    <w:rsid w:val="00CD0D2B"/>
    <w:rsid w:val="00CD22F0"/>
    <w:rsid w:val="00CD2A9D"/>
    <w:rsid w:val="00CD3991"/>
    <w:rsid w:val="00CD533B"/>
    <w:rsid w:val="00CD55B0"/>
    <w:rsid w:val="00CD5A67"/>
    <w:rsid w:val="00CD5F0D"/>
    <w:rsid w:val="00CD5FE2"/>
    <w:rsid w:val="00CD6349"/>
    <w:rsid w:val="00CD65A2"/>
    <w:rsid w:val="00CD65BD"/>
    <w:rsid w:val="00CD7A34"/>
    <w:rsid w:val="00CD7B5C"/>
    <w:rsid w:val="00CE06B5"/>
    <w:rsid w:val="00CE1CFB"/>
    <w:rsid w:val="00CE1F53"/>
    <w:rsid w:val="00CE2C9C"/>
    <w:rsid w:val="00CE422E"/>
    <w:rsid w:val="00CE4245"/>
    <w:rsid w:val="00CE476C"/>
    <w:rsid w:val="00CE6412"/>
    <w:rsid w:val="00CE662A"/>
    <w:rsid w:val="00CF0A66"/>
    <w:rsid w:val="00CF2369"/>
    <w:rsid w:val="00CF3145"/>
    <w:rsid w:val="00CF6753"/>
    <w:rsid w:val="00CF7B0F"/>
    <w:rsid w:val="00CF7B48"/>
    <w:rsid w:val="00D0302C"/>
    <w:rsid w:val="00D04D91"/>
    <w:rsid w:val="00D05F2E"/>
    <w:rsid w:val="00D063FB"/>
    <w:rsid w:val="00D06425"/>
    <w:rsid w:val="00D0698C"/>
    <w:rsid w:val="00D074DF"/>
    <w:rsid w:val="00D076EE"/>
    <w:rsid w:val="00D07B15"/>
    <w:rsid w:val="00D10049"/>
    <w:rsid w:val="00D10E07"/>
    <w:rsid w:val="00D10EEA"/>
    <w:rsid w:val="00D1218B"/>
    <w:rsid w:val="00D1295D"/>
    <w:rsid w:val="00D1296D"/>
    <w:rsid w:val="00D13BB0"/>
    <w:rsid w:val="00D13E92"/>
    <w:rsid w:val="00D1490B"/>
    <w:rsid w:val="00D14ABD"/>
    <w:rsid w:val="00D14FCF"/>
    <w:rsid w:val="00D164BA"/>
    <w:rsid w:val="00D209DF"/>
    <w:rsid w:val="00D21A0F"/>
    <w:rsid w:val="00D21FC5"/>
    <w:rsid w:val="00D235DB"/>
    <w:rsid w:val="00D24431"/>
    <w:rsid w:val="00D2478C"/>
    <w:rsid w:val="00D24FCF"/>
    <w:rsid w:val="00D26E04"/>
    <w:rsid w:val="00D273B9"/>
    <w:rsid w:val="00D302A4"/>
    <w:rsid w:val="00D31BA6"/>
    <w:rsid w:val="00D344DB"/>
    <w:rsid w:val="00D350E8"/>
    <w:rsid w:val="00D35B13"/>
    <w:rsid w:val="00D36193"/>
    <w:rsid w:val="00D37E11"/>
    <w:rsid w:val="00D40E56"/>
    <w:rsid w:val="00D4194D"/>
    <w:rsid w:val="00D433B7"/>
    <w:rsid w:val="00D435A0"/>
    <w:rsid w:val="00D43FB3"/>
    <w:rsid w:val="00D44430"/>
    <w:rsid w:val="00D44BA6"/>
    <w:rsid w:val="00D47E17"/>
    <w:rsid w:val="00D47F9A"/>
    <w:rsid w:val="00D504F0"/>
    <w:rsid w:val="00D50812"/>
    <w:rsid w:val="00D52AC3"/>
    <w:rsid w:val="00D537C9"/>
    <w:rsid w:val="00D55B52"/>
    <w:rsid w:val="00D56774"/>
    <w:rsid w:val="00D5758B"/>
    <w:rsid w:val="00D63009"/>
    <w:rsid w:val="00D6458F"/>
    <w:rsid w:val="00D646A9"/>
    <w:rsid w:val="00D64856"/>
    <w:rsid w:val="00D6492B"/>
    <w:rsid w:val="00D6556F"/>
    <w:rsid w:val="00D65FBB"/>
    <w:rsid w:val="00D664FB"/>
    <w:rsid w:val="00D666A5"/>
    <w:rsid w:val="00D74BD4"/>
    <w:rsid w:val="00D74D60"/>
    <w:rsid w:val="00D809BD"/>
    <w:rsid w:val="00D81132"/>
    <w:rsid w:val="00D82E81"/>
    <w:rsid w:val="00D83084"/>
    <w:rsid w:val="00D83A43"/>
    <w:rsid w:val="00D84A98"/>
    <w:rsid w:val="00D86444"/>
    <w:rsid w:val="00D8668E"/>
    <w:rsid w:val="00D8696D"/>
    <w:rsid w:val="00D873D5"/>
    <w:rsid w:val="00D87785"/>
    <w:rsid w:val="00D87EA5"/>
    <w:rsid w:val="00D87FE2"/>
    <w:rsid w:val="00D92E17"/>
    <w:rsid w:val="00D93AD3"/>
    <w:rsid w:val="00D9493B"/>
    <w:rsid w:val="00D9702A"/>
    <w:rsid w:val="00DA07F6"/>
    <w:rsid w:val="00DA21B5"/>
    <w:rsid w:val="00DA3611"/>
    <w:rsid w:val="00DA43E7"/>
    <w:rsid w:val="00DA4A2E"/>
    <w:rsid w:val="00DA4B2C"/>
    <w:rsid w:val="00DA556E"/>
    <w:rsid w:val="00DB0672"/>
    <w:rsid w:val="00DB0DF8"/>
    <w:rsid w:val="00DB1438"/>
    <w:rsid w:val="00DB3BDF"/>
    <w:rsid w:val="00DB6FD2"/>
    <w:rsid w:val="00DB791C"/>
    <w:rsid w:val="00DB7F6D"/>
    <w:rsid w:val="00DC2BB5"/>
    <w:rsid w:val="00DC2E9E"/>
    <w:rsid w:val="00DC3839"/>
    <w:rsid w:val="00DC55BA"/>
    <w:rsid w:val="00DC5F81"/>
    <w:rsid w:val="00DC7815"/>
    <w:rsid w:val="00DD008F"/>
    <w:rsid w:val="00DD0A59"/>
    <w:rsid w:val="00DD1647"/>
    <w:rsid w:val="00DD3977"/>
    <w:rsid w:val="00DD5542"/>
    <w:rsid w:val="00DD59A8"/>
    <w:rsid w:val="00DE0A63"/>
    <w:rsid w:val="00DE0DEB"/>
    <w:rsid w:val="00DE0DEF"/>
    <w:rsid w:val="00DE14A6"/>
    <w:rsid w:val="00DE1B99"/>
    <w:rsid w:val="00DE224A"/>
    <w:rsid w:val="00DE24B2"/>
    <w:rsid w:val="00DE2F26"/>
    <w:rsid w:val="00DE33E8"/>
    <w:rsid w:val="00DE42E7"/>
    <w:rsid w:val="00DE4772"/>
    <w:rsid w:val="00DE47AE"/>
    <w:rsid w:val="00DE631E"/>
    <w:rsid w:val="00DE66FF"/>
    <w:rsid w:val="00DE7192"/>
    <w:rsid w:val="00DE7444"/>
    <w:rsid w:val="00DE7639"/>
    <w:rsid w:val="00DE7D37"/>
    <w:rsid w:val="00DF0323"/>
    <w:rsid w:val="00DF0C62"/>
    <w:rsid w:val="00DF194F"/>
    <w:rsid w:val="00DF1B2D"/>
    <w:rsid w:val="00DF2A26"/>
    <w:rsid w:val="00DF3296"/>
    <w:rsid w:val="00DF3655"/>
    <w:rsid w:val="00DF383D"/>
    <w:rsid w:val="00DF3F6E"/>
    <w:rsid w:val="00DF587A"/>
    <w:rsid w:val="00DF6FCF"/>
    <w:rsid w:val="00DF7F65"/>
    <w:rsid w:val="00DF7F97"/>
    <w:rsid w:val="00E00002"/>
    <w:rsid w:val="00E00184"/>
    <w:rsid w:val="00E0393F"/>
    <w:rsid w:val="00E06DB4"/>
    <w:rsid w:val="00E07C28"/>
    <w:rsid w:val="00E11B04"/>
    <w:rsid w:val="00E120BF"/>
    <w:rsid w:val="00E13F51"/>
    <w:rsid w:val="00E174D3"/>
    <w:rsid w:val="00E20666"/>
    <w:rsid w:val="00E208D7"/>
    <w:rsid w:val="00E20A96"/>
    <w:rsid w:val="00E22D4A"/>
    <w:rsid w:val="00E254D3"/>
    <w:rsid w:val="00E25B81"/>
    <w:rsid w:val="00E26373"/>
    <w:rsid w:val="00E27039"/>
    <w:rsid w:val="00E27750"/>
    <w:rsid w:val="00E27E7C"/>
    <w:rsid w:val="00E30DBE"/>
    <w:rsid w:val="00E348A5"/>
    <w:rsid w:val="00E35737"/>
    <w:rsid w:val="00E35BFD"/>
    <w:rsid w:val="00E35D5C"/>
    <w:rsid w:val="00E3790A"/>
    <w:rsid w:val="00E40836"/>
    <w:rsid w:val="00E42878"/>
    <w:rsid w:val="00E42BEC"/>
    <w:rsid w:val="00E43249"/>
    <w:rsid w:val="00E45236"/>
    <w:rsid w:val="00E50B7E"/>
    <w:rsid w:val="00E52A69"/>
    <w:rsid w:val="00E52A78"/>
    <w:rsid w:val="00E52FCE"/>
    <w:rsid w:val="00E5396B"/>
    <w:rsid w:val="00E54466"/>
    <w:rsid w:val="00E54C1D"/>
    <w:rsid w:val="00E5679C"/>
    <w:rsid w:val="00E568A3"/>
    <w:rsid w:val="00E575F2"/>
    <w:rsid w:val="00E6222F"/>
    <w:rsid w:val="00E642E1"/>
    <w:rsid w:val="00E659AB"/>
    <w:rsid w:val="00E660C0"/>
    <w:rsid w:val="00E66B9A"/>
    <w:rsid w:val="00E67465"/>
    <w:rsid w:val="00E7388D"/>
    <w:rsid w:val="00E75469"/>
    <w:rsid w:val="00E7580C"/>
    <w:rsid w:val="00E76022"/>
    <w:rsid w:val="00E76F01"/>
    <w:rsid w:val="00E7730D"/>
    <w:rsid w:val="00E77C50"/>
    <w:rsid w:val="00E81377"/>
    <w:rsid w:val="00E8445E"/>
    <w:rsid w:val="00E84809"/>
    <w:rsid w:val="00E8507F"/>
    <w:rsid w:val="00E86782"/>
    <w:rsid w:val="00E86FD1"/>
    <w:rsid w:val="00E87D98"/>
    <w:rsid w:val="00E9085C"/>
    <w:rsid w:val="00E9180B"/>
    <w:rsid w:val="00E9233F"/>
    <w:rsid w:val="00E935AC"/>
    <w:rsid w:val="00E9419A"/>
    <w:rsid w:val="00E94563"/>
    <w:rsid w:val="00E94DF0"/>
    <w:rsid w:val="00E95456"/>
    <w:rsid w:val="00E95F10"/>
    <w:rsid w:val="00E96140"/>
    <w:rsid w:val="00E97BF4"/>
    <w:rsid w:val="00EA0316"/>
    <w:rsid w:val="00EA2878"/>
    <w:rsid w:val="00EA2FAE"/>
    <w:rsid w:val="00EA53F8"/>
    <w:rsid w:val="00EA6D83"/>
    <w:rsid w:val="00EB16AF"/>
    <w:rsid w:val="00EB3E8A"/>
    <w:rsid w:val="00EB42B9"/>
    <w:rsid w:val="00EB7D30"/>
    <w:rsid w:val="00EB7F40"/>
    <w:rsid w:val="00EC0DF1"/>
    <w:rsid w:val="00EC0E49"/>
    <w:rsid w:val="00EC0EEC"/>
    <w:rsid w:val="00EC0F80"/>
    <w:rsid w:val="00EC15C0"/>
    <w:rsid w:val="00EC1E75"/>
    <w:rsid w:val="00EC31F1"/>
    <w:rsid w:val="00EC4244"/>
    <w:rsid w:val="00EC521A"/>
    <w:rsid w:val="00EC6CEB"/>
    <w:rsid w:val="00EC6DF8"/>
    <w:rsid w:val="00EC6E4F"/>
    <w:rsid w:val="00EC7535"/>
    <w:rsid w:val="00EC7734"/>
    <w:rsid w:val="00EC7AF4"/>
    <w:rsid w:val="00ED13A1"/>
    <w:rsid w:val="00ED1C55"/>
    <w:rsid w:val="00ED1C5C"/>
    <w:rsid w:val="00ED2D38"/>
    <w:rsid w:val="00ED3324"/>
    <w:rsid w:val="00ED58AF"/>
    <w:rsid w:val="00ED66AD"/>
    <w:rsid w:val="00EE0206"/>
    <w:rsid w:val="00EE1377"/>
    <w:rsid w:val="00EE2540"/>
    <w:rsid w:val="00EE25E1"/>
    <w:rsid w:val="00EE372E"/>
    <w:rsid w:val="00EE3D8F"/>
    <w:rsid w:val="00EE5B9A"/>
    <w:rsid w:val="00EF00EE"/>
    <w:rsid w:val="00EF34EB"/>
    <w:rsid w:val="00EF47F0"/>
    <w:rsid w:val="00EF54E0"/>
    <w:rsid w:val="00EF6425"/>
    <w:rsid w:val="00EF6E45"/>
    <w:rsid w:val="00EF7307"/>
    <w:rsid w:val="00EF78A5"/>
    <w:rsid w:val="00F00B0E"/>
    <w:rsid w:val="00F00BF3"/>
    <w:rsid w:val="00F02A08"/>
    <w:rsid w:val="00F04550"/>
    <w:rsid w:val="00F047A9"/>
    <w:rsid w:val="00F067CE"/>
    <w:rsid w:val="00F12DF5"/>
    <w:rsid w:val="00F138AE"/>
    <w:rsid w:val="00F13A85"/>
    <w:rsid w:val="00F16065"/>
    <w:rsid w:val="00F17873"/>
    <w:rsid w:val="00F17A03"/>
    <w:rsid w:val="00F17FBE"/>
    <w:rsid w:val="00F22798"/>
    <w:rsid w:val="00F236A5"/>
    <w:rsid w:val="00F2410A"/>
    <w:rsid w:val="00F2431E"/>
    <w:rsid w:val="00F243FF"/>
    <w:rsid w:val="00F249B9"/>
    <w:rsid w:val="00F24D46"/>
    <w:rsid w:val="00F25041"/>
    <w:rsid w:val="00F256E0"/>
    <w:rsid w:val="00F25A6E"/>
    <w:rsid w:val="00F304D9"/>
    <w:rsid w:val="00F306F9"/>
    <w:rsid w:val="00F3170C"/>
    <w:rsid w:val="00F31B34"/>
    <w:rsid w:val="00F3282B"/>
    <w:rsid w:val="00F3350D"/>
    <w:rsid w:val="00F34017"/>
    <w:rsid w:val="00F352F0"/>
    <w:rsid w:val="00F35741"/>
    <w:rsid w:val="00F35938"/>
    <w:rsid w:val="00F36160"/>
    <w:rsid w:val="00F3628A"/>
    <w:rsid w:val="00F36304"/>
    <w:rsid w:val="00F37C39"/>
    <w:rsid w:val="00F37F5C"/>
    <w:rsid w:val="00F402BC"/>
    <w:rsid w:val="00F41617"/>
    <w:rsid w:val="00F41633"/>
    <w:rsid w:val="00F41D87"/>
    <w:rsid w:val="00F41EEE"/>
    <w:rsid w:val="00F43852"/>
    <w:rsid w:val="00F45DB6"/>
    <w:rsid w:val="00F4684B"/>
    <w:rsid w:val="00F46D35"/>
    <w:rsid w:val="00F47188"/>
    <w:rsid w:val="00F47270"/>
    <w:rsid w:val="00F47F4A"/>
    <w:rsid w:val="00F5035E"/>
    <w:rsid w:val="00F52E09"/>
    <w:rsid w:val="00F536D6"/>
    <w:rsid w:val="00F55FCD"/>
    <w:rsid w:val="00F570D7"/>
    <w:rsid w:val="00F62338"/>
    <w:rsid w:val="00F62943"/>
    <w:rsid w:val="00F62F46"/>
    <w:rsid w:val="00F646CA"/>
    <w:rsid w:val="00F65D0B"/>
    <w:rsid w:val="00F667C1"/>
    <w:rsid w:val="00F66A20"/>
    <w:rsid w:val="00F66B6D"/>
    <w:rsid w:val="00F67256"/>
    <w:rsid w:val="00F6775D"/>
    <w:rsid w:val="00F702C2"/>
    <w:rsid w:val="00F7153B"/>
    <w:rsid w:val="00F71627"/>
    <w:rsid w:val="00F73572"/>
    <w:rsid w:val="00F73D76"/>
    <w:rsid w:val="00F7488D"/>
    <w:rsid w:val="00F74BF3"/>
    <w:rsid w:val="00F762B3"/>
    <w:rsid w:val="00F76C90"/>
    <w:rsid w:val="00F76E8B"/>
    <w:rsid w:val="00F7708A"/>
    <w:rsid w:val="00F77A68"/>
    <w:rsid w:val="00F80587"/>
    <w:rsid w:val="00F80DF0"/>
    <w:rsid w:val="00F81A9E"/>
    <w:rsid w:val="00F8293C"/>
    <w:rsid w:val="00F82CB0"/>
    <w:rsid w:val="00F836AA"/>
    <w:rsid w:val="00F83E0D"/>
    <w:rsid w:val="00F8403E"/>
    <w:rsid w:val="00F84F35"/>
    <w:rsid w:val="00F857AC"/>
    <w:rsid w:val="00F86603"/>
    <w:rsid w:val="00F86A1A"/>
    <w:rsid w:val="00F86EA4"/>
    <w:rsid w:val="00F87178"/>
    <w:rsid w:val="00F906AF"/>
    <w:rsid w:val="00F9249E"/>
    <w:rsid w:val="00F92CA9"/>
    <w:rsid w:val="00F97411"/>
    <w:rsid w:val="00F97B52"/>
    <w:rsid w:val="00FA0154"/>
    <w:rsid w:val="00FA0B53"/>
    <w:rsid w:val="00FA1178"/>
    <w:rsid w:val="00FA190B"/>
    <w:rsid w:val="00FA281C"/>
    <w:rsid w:val="00FA4948"/>
    <w:rsid w:val="00FA6F45"/>
    <w:rsid w:val="00FA76C0"/>
    <w:rsid w:val="00FB03BB"/>
    <w:rsid w:val="00FB0AFF"/>
    <w:rsid w:val="00FB2321"/>
    <w:rsid w:val="00FB26CB"/>
    <w:rsid w:val="00FB75E3"/>
    <w:rsid w:val="00FC01F5"/>
    <w:rsid w:val="00FC0C99"/>
    <w:rsid w:val="00FC190B"/>
    <w:rsid w:val="00FC1BD4"/>
    <w:rsid w:val="00FC3C8E"/>
    <w:rsid w:val="00FC41A6"/>
    <w:rsid w:val="00FC4448"/>
    <w:rsid w:val="00FC4E37"/>
    <w:rsid w:val="00FC5F05"/>
    <w:rsid w:val="00FC655F"/>
    <w:rsid w:val="00FC7D59"/>
    <w:rsid w:val="00FD02A5"/>
    <w:rsid w:val="00FD0A89"/>
    <w:rsid w:val="00FD2D4E"/>
    <w:rsid w:val="00FD3088"/>
    <w:rsid w:val="00FD317F"/>
    <w:rsid w:val="00FD39BE"/>
    <w:rsid w:val="00FD3CB4"/>
    <w:rsid w:val="00FD478F"/>
    <w:rsid w:val="00FD4F8B"/>
    <w:rsid w:val="00FD74A9"/>
    <w:rsid w:val="00FD7B20"/>
    <w:rsid w:val="00FD7F14"/>
    <w:rsid w:val="00FE0126"/>
    <w:rsid w:val="00FE02FE"/>
    <w:rsid w:val="00FE24A4"/>
    <w:rsid w:val="00FE342F"/>
    <w:rsid w:val="00FE3D43"/>
    <w:rsid w:val="00FE4D03"/>
    <w:rsid w:val="00FE59A7"/>
    <w:rsid w:val="00FE64FA"/>
    <w:rsid w:val="00FE7BC5"/>
    <w:rsid w:val="00FF02C2"/>
    <w:rsid w:val="00FF1A7A"/>
    <w:rsid w:val="00FF2BBF"/>
    <w:rsid w:val="00FF2C94"/>
    <w:rsid w:val="00FF4667"/>
    <w:rsid w:val="00FF6415"/>
    <w:rsid w:val="00FF6D2D"/>
    <w:rsid w:val="00FF6E6F"/>
    <w:rsid w:val="00FF72CE"/>
    <w:rsid w:val="06A87B3D"/>
    <w:rsid w:val="784258B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iPriority="0" w:semiHidden="0" w:name="Date"/>
    <w:lsdException w:uiPriority="99" w:name="Body Text First Indent"/>
    <w:lsdException w:uiPriority="99"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5"/>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46"/>
    <w:qFormat/>
    <w:uiPriority w:val="0"/>
    <w:pPr>
      <w:keepNext/>
      <w:keepLines/>
      <w:widowControl/>
      <w:overflowPunct w:val="0"/>
      <w:autoSpaceDE w:val="0"/>
      <w:autoSpaceDN w:val="0"/>
      <w:adjustRightInd w:val="0"/>
      <w:spacing w:before="260" w:after="260" w:line="416" w:lineRule="auto"/>
      <w:textAlignment w:val="baseline"/>
      <w:outlineLvl w:val="1"/>
    </w:pPr>
    <w:rPr>
      <w:rFonts w:ascii="Arial" w:hAnsi="Arial" w:eastAsia="黑体"/>
      <w:b/>
      <w:bCs/>
      <w:kern w:val="0"/>
      <w:sz w:val="32"/>
      <w:szCs w:val="32"/>
    </w:rPr>
  </w:style>
  <w:style w:type="paragraph" w:styleId="5">
    <w:name w:val="heading 3"/>
    <w:basedOn w:val="1"/>
    <w:next w:val="1"/>
    <w:link w:val="47"/>
    <w:qFormat/>
    <w:uiPriority w:val="0"/>
    <w:pPr>
      <w:keepNext/>
      <w:spacing w:before="240" w:after="60"/>
      <w:outlineLvl w:val="2"/>
    </w:pPr>
    <w:rPr>
      <w:rFonts w:ascii="Cambria" w:hAnsi="Cambria"/>
      <w:b/>
      <w:bCs/>
      <w:sz w:val="26"/>
      <w:szCs w:val="26"/>
    </w:rPr>
  </w:style>
  <w:style w:type="paragraph" w:styleId="6">
    <w:name w:val="heading 4"/>
    <w:basedOn w:val="1"/>
    <w:next w:val="1"/>
    <w:link w:val="48"/>
    <w:qFormat/>
    <w:uiPriority w:val="99"/>
    <w:pPr>
      <w:keepNext/>
      <w:keepLines/>
      <w:spacing w:before="280" w:after="290" w:line="376" w:lineRule="auto"/>
      <w:outlineLvl w:val="3"/>
    </w:pPr>
    <w:rPr>
      <w:rFonts w:ascii="Cambria" w:hAnsi="Cambria"/>
      <w:b/>
      <w:bCs/>
      <w:sz w:val="28"/>
      <w:szCs w:val="28"/>
    </w:rPr>
  </w:style>
  <w:style w:type="character" w:default="1" w:styleId="39">
    <w:name w:val="Default Paragraph Font"/>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macro"/>
    <w:link w:val="68"/>
    <w:semiHidden/>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styleId="7">
    <w:name w:val="toc 7"/>
    <w:basedOn w:val="1"/>
    <w:next w:val="1"/>
    <w:unhideWhenUsed/>
    <w:qFormat/>
    <w:uiPriority w:val="39"/>
    <w:pPr>
      <w:ind w:left="2520" w:leftChars="1200"/>
    </w:pPr>
  </w:style>
  <w:style w:type="paragraph" w:styleId="8">
    <w:name w:val="Note Heading"/>
    <w:basedOn w:val="1"/>
    <w:next w:val="1"/>
    <w:qFormat/>
    <w:uiPriority w:val="0"/>
    <w:pPr>
      <w:jc w:val="center"/>
    </w:pPr>
    <w:rPr>
      <w:rFonts w:ascii="Times New Roman" w:hAnsi="Times New Roman"/>
      <w:szCs w:val="20"/>
    </w:rPr>
  </w:style>
  <w:style w:type="paragraph" w:styleId="9">
    <w:name w:val="Normal Indent"/>
    <w:basedOn w:val="1"/>
    <w:qFormat/>
    <w:uiPriority w:val="0"/>
    <w:pPr>
      <w:ind w:firstLine="200" w:firstLineChars="200"/>
    </w:pPr>
    <w:rPr>
      <w:rFonts w:ascii="Times New Roman" w:hAnsi="Times New Roman" w:eastAsia="仿宋_GB2312"/>
      <w:sz w:val="28"/>
      <w:szCs w:val="24"/>
    </w:rPr>
  </w:style>
  <w:style w:type="paragraph" w:styleId="10">
    <w:name w:val="Document Map"/>
    <w:basedOn w:val="1"/>
    <w:link w:val="69"/>
    <w:semiHidden/>
    <w:qFormat/>
    <w:uiPriority w:val="99"/>
    <w:pPr>
      <w:widowControl/>
      <w:shd w:val="clear" w:color="auto" w:fill="000080"/>
      <w:overflowPunct w:val="0"/>
      <w:autoSpaceDE w:val="0"/>
      <w:autoSpaceDN w:val="0"/>
      <w:adjustRightInd w:val="0"/>
      <w:jc w:val="left"/>
      <w:textAlignment w:val="baseline"/>
    </w:pPr>
    <w:rPr>
      <w:rFonts w:ascii="Times New Roman" w:hAnsi="Times New Roman"/>
      <w:kern w:val="0"/>
      <w:sz w:val="24"/>
      <w:szCs w:val="20"/>
    </w:rPr>
  </w:style>
  <w:style w:type="paragraph" w:styleId="11">
    <w:name w:val="annotation text"/>
    <w:basedOn w:val="1"/>
    <w:link w:val="122"/>
    <w:qFormat/>
    <w:uiPriority w:val="0"/>
    <w:pPr>
      <w:jc w:val="left"/>
    </w:pPr>
  </w:style>
  <w:style w:type="paragraph" w:styleId="12">
    <w:name w:val="Salutation"/>
    <w:basedOn w:val="1"/>
    <w:next w:val="1"/>
    <w:uiPriority w:val="0"/>
    <w:rPr>
      <w:rFonts w:ascii="Times New Roman" w:hAnsi="Times New Roman"/>
      <w:szCs w:val="20"/>
    </w:rPr>
  </w:style>
  <w:style w:type="paragraph" w:styleId="13">
    <w:name w:val="Body Text 3"/>
    <w:basedOn w:val="1"/>
    <w:link w:val="116"/>
    <w:qFormat/>
    <w:uiPriority w:val="0"/>
    <w:pPr>
      <w:spacing w:line="640" w:lineRule="exact"/>
      <w:jc w:val="center"/>
    </w:pPr>
    <w:rPr>
      <w:rFonts w:ascii="Times New Roman" w:hAnsi="Times New Roman" w:eastAsia="方正黑体_GBK"/>
      <w:sz w:val="48"/>
      <w:szCs w:val="24"/>
    </w:rPr>
  </w:style>
  <w:style w:type="paragraph" w:styleId="14">
    <w:name w:val="Body Text"/>
    <w:basedOn w:val="1"/>
    <w:uiPriority w:val="0"/>
    <w:pPr>
      <w:spacing w:after="120"/>
    </w:pPr>
  </w:style>
  <w:style w:type="paragraph" w:styleId="15">
    <w:name w:val="Body Text Indent"/>
    <w:basedOn w:val="1"/>
    <w:link w:val="66"/>
    <w:uiPriority w:val="0"/>
    <w:pPr>
      <w:spacing w:after="120"/>
      <w:ind w:left="420" w:leftChars="200"/>
    </w:pPr>
    <w:rPr>
      <w:rFonts w:ascii="Times New Roman" w:hAnsi="Times New Roman"/>
      <w:szCs w:val="24"/>
    </w:rPr>
  </w:style>
  <w:style w:type="paragraph" w:styleId="16">
    <w:name w:val="Block Text"/>
    <w:basedOn w:val="1"/>
    <w:uiPriority w:val="0"/>
    <w:pPr>
      <w:adjustRightInd w:val="0"/>
      <w:spacing w:line="520" w:lineRule="atLeast"/>
      <w:ind w:left="1320" w:right="-321" w:hanging="960"/>
      <w:jc w:val="left"/>
      <w:textAlignment w:val="baseline"/>
    </w:pPr>
    <w:rPr>
      <w:rFonts w:ascii="仿宋_GB2312" w:hAnsi="Times New Roman" w:eastAsia="仿宋_GB2312"/>
      <w:kern w:val="0"/>
      <w:sz w:val="32"/>
      <w:szCs w:val="20"/>
    </w:rPr>
  </w:style>
  <w:style w:type="paragraph" w:styleId="17">
    <w:name w:val="toc 5"/>
    <w:basedOn w:val="1"/>
    <w:next w:val="1"/>
    <w:unhideWhenUsed/>
    <w:qFormat/>
    <w:uiPriority w:val="39"/>
    <w:pPr>
      <w:ind w:left="1680" w:leftChars="800"/>
    </w:pPr>
  </w:style>
  <w:style w:type="paragraph" w:styleId="18">
    <w:name w:val="toc 3"/>
    <w:basedOn w:val="1"/>
    <w:next w:val="1"/>
    <w:unhideWhenUsed/>
    <w:qFormat/>
    <w:uiPriority w:val="39"/>
    <w:pPr>
      <w:widowControl/>
      <w:spacing w:after="100" w:line="276" w:lineRule="auto"/>
      <w:ind w:left="440"/>
      <w:jc w:val="left"/>
    </w:pPr>
    <w:rPr>
      <w:kern w:val="0"/>
      <w:sz w:val="22"/>
    </w:rPr>
  </w:style>
  <w:style w:type="paragraph" w:styleId="19">
    <w:name w:val="Plain Text"/>
    <w:basedOn w:val="1"/>
    <w:link w:val="57"/>
    <w:unhideWhenUsed/>
    <w:qFormat/>
    <w:uiPriority w:val="0"/>
    <w:pPr>
      <w:widowControl/>
      <w:spacing w:before="100" w:beforeAutospacing="1" w:after="100" w:afterAutospacing="1"/>
      <w:jc w:val="left"/>
    </w:pPr>
    <w:rPr>
      <w:rFonts w:ascii="宋体" w:hAnsi="宋体" w:cs="宋体"/>
      <w:kern w:val="0"/>
      <w:sz w:val="24"/>
      <w:szCs w:val="24"/>
    </w:rPr>
  </w:style>
  <w:style w:type="paragraph" w:styleId="20">
    <w:name w:val="toc 8"/>
    <w:basedOn w:val="1"/>
    <w:next w:val="1"/>
    <w:unhideWhenUsed/>
    <w:qFormat/>
    <w:uiPriority w:val="39"/>
    <w:pPr>
      <w:ind w:left="2940" w:leftChars="1400"/>
    </w:pPr>
  </w:style>
  <w:style w:type="paragraph" w:styleId="21">
    <w:name w:val="Date"/>
    <w:basedOn w:val="1"/>
    <w:next w:val="1"/>
    <w:link w:val="62"/>
    <w:unhideWhenUsed/>
    <w:uiPriority w:val="0"/>
    <w:pPr>
      <w:ind w:left="100" w:leftChars="2500"/>
    </w:pPr>
  </w:style>
  <w:style w:type="paragraph" w:styleId="22">
    <w:name w:val="Body Text Indent 2"/>
    <w:basedOn w:val="1"/>
    <w:link w:val="67"/>
    <w:uiPriority w:val="0"/>
    <w:pPr>
      <w:spacing w:after="120" w:line="480" w:lineRule="auto"/>
      <w:ind w:left="420" w:leftChars="200"/>
    </w:pPr>
    <w:rPr>
      <w:rFonts w:ascii="Times New Roman" w:hAnsi="Times New Roman"/>
      <w:szCs w:val="24"/>
    </w:rPr>
  </w:style>
  <w:style w:type="paragraph" w:styleId="23">
    <w:name w:val="Balloon Text"/>
    <w:basedOn w:val="1"/>
    <w:link w:val="61"/>
    <w:unhideWhenUsed/>
    <w:qFormat/>
    <w:uiPriority w:val="0"/>
    <w:rPr>
      <w:sz w:val="18"/>
      <w:szCs w:val="18"/>
    </w:rPr>
  </w:style>
  <w:style w:type="paragraph" w:styleId="24">
    <w:name w:val="footer"/>
    <w:basedOn w:val="1"/>
    <w:link w:val="50"/>
    <w:unhideWhenUsed/>
    <w:qFormat/>
    <w:uiPriority w:val="99"/>
    <w:pPr>
      <w:tabs>
        <w:tab w:val="center" w:pos="4153"/>
        <w:tab w:val="right" w:pos="8306"/>
      </w:tabs>
      <w:snapToGrid w:val="0"/>
      <w:jc w:val="left"/>
    </w:pPr>
    <w:rPr>
      <w:sz w:val="18"/>
      <w:szCs w:val="18"/>
    </w:rPr>
  </w:style>
  <w:style w:type="paragraph" w:styleId="25">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widowControl/>
      <w:tabs>
        <w:tab w:val="right" w:leader="dot" w:pos="8834"/>
      </w:tabs>
      <w:spacing w:after="100" w:line="276" w:lineRule="auto"/>
      <w:jc w:val="left"/>
    </w:pPr>
    <w:rPr>
      <w:rFonts w:ascii="方正黑体_GBK" w:hAnsi="Times New Roman" w:eastAsia="方正黑体_GBK"/>
      <w:i/>
      <w:kern w:val="44"/>
      <w:sz w:val="22"/>
    </w:rPr>
  </w:style>
  <w:style w:type="paragraph" w:styleId="27">
    <w:name w:val="toc 4"/>
    <w:basedOn w:val="1"/>
    <w:next w:val="1"/>
    <w:unhideWhenUsed/>
    <w:qFormat/>
    <w:uiPriority w:val="39"/>
    <w:pPr>
      <w:ind w:left="1260" w:leftChars="600"/>
    </w:pPr>
  </w:style>
  <w:style w:type="paragraph" w:styleId="28">
    <w:name w:val="toc 6"/>
    <w:basedOn w:val="1"/>
    <w:next w:val="1"/>
    <w:unhideWhenUsed/>
    <w:qFormat/>
    <w:uiPriority w:val="39"/>
    <w:pPr>
      <w:ind w:left="2100" w:leftChars="1000"/>
    </w:pPr>
  </w:style>
  <w:style w:type="paragraph" w:styleId="29">
    <w:name w:val="Body Text Indent 3"/>
    <w:basedOn w:val="1"/>
    <w:link w:val="115"/>
    <w:qFormat/>
    <w:uiPriority w:val="0"/>
    <w:pPr>
      <w:spacing w:line="440" w:lineRule="exact"/>
      <w:ind w:firstLine="616" w:firstLineChars="200"/>
    </w:pPr>
    <w:rPr>
      <w:rFonts w:ascii="Times New Roman" w:hAnsi="Times New Roman"/>
      <w:spacing w:val="-6"/>
      <w:sz w:val="32"/>
      <w:szCs w:val="24"/>
    </w:rPr>
  </w:style>
  <w:style w:type="paragraph" w:styleId="30">
    <w:name w:val="toc 2"/>
    <w:basedOn w:val="1"/>
    <w:next w:val="1"/>
    <w:unhideWhenUsed/>
    <w:qFormat/>
    <w:uiPriority w:val="39"/>
    <w:pPr>
      <w:widowControl/>
      <w:spacing w:after="100" w:line="276" w:lineRule="auto"/>
      <w:ind w:left="220"/>
      <w:jc w:val="left"/>
    </w:pPr>
    <w:rPr>
      <w:kern w:val="0"/>
      <w:sz w:val="22"/>
    </w:rPr>
  </w:style>
  <w:style w:type="paragraph" w:styleId="31">
    <w:name w:val="toc 9"/>
    <w:basedOn w:val="1"/>
    <w:next w:val="1"/>
    <w:unhideWhenUsed/>
    <w:qFormat/>
    <w:uiPriority w:val="39"/>
    <w:pPr>
      <w:ind w:left="3360" w:leftChars="1600"/>
    </w:pPr>
  </w:style>
  <w:style w:type="paragraph" w:styleId="32">
    <w:name w:val="Body Text 2"/>
    <w:basedOn w:val="1"/>
    <w:link w:val="117"/>
    <w:uiPriority w:val="0"/>
    <w:pPr>
      <w:spacing w:line="440" w:lineRule="exact"/>
    </w:pPr>
    <w:rPr>
      <w:rFonts w:ascii="方正书宋_GBK" w:hAnsi="宋体" w:eastAsia="方正书宋_GBK"/>
      <w:bCs/>
      <w:color w:val="000000"/>
      <w:kern w:val="0"/>
      <w:sz w:val="32"/>
      <w:szCs w:val="32"/>
    </w:rPr>
  </w:style>
  <w:style w:type="paragraph" w:styleId="3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4">
    <w:name w:val="index 1"/>
    <w:basedOn w:val="1"/>
    <w:next w:val="1"/>
    <w:semiHidden/>
    <w:qFormat/>
    <w:uiPriority w:val="0"/>
    <w:pPr>
      <w:jc w:val="center"/>
    </w:pPr>
    <w:rPr>
      <w:rFonts w:ascii="宋体" w:hAnsi="Times New Roman"/>
      <w:color w:val="000000"/>
      <w:sz w:val="24"/>
      <w:szCs w:val="20"/>
    </w:rPr>
  </w:style>
  <w:style w:type="paragraph" w:styleId="35">
    <w:name w:val="Title"/>
    <w:basedOn w:val="1"/>
    <w:next w:val="1"/>
    <w:link w:val="120"/>
    <w:qFormat/>
    <w:uiPriority w:val="0"/>
    <w:pPr>
      <w:spacing w:before="240" w:after="60"/>
      <w:jc w:val="center"/>
      <w:outlineLvl w:val="0"/>
    </w:pPr>
    <w:rPr>
      <w:rFonts w:ascii="Cambria" w:hAnsi="Cambria"/>
      <w:b/>
      <w:bCs/>
      <w:sz w:val="32"/>
      <w:szCs w:val="32"/>
    </w:rPr>
  </w:style>
  <w:style w:type="paragraph" w:styleId="36">
    <w:name w:val="annotation subject"/>
    <w:basedOn w:val="11"/>
    <w:next w:val="11"/>
    <w:link w:val="123"/>
    <w:semiHidden/>
    <w:qFormat/>
    <w:uiPriority w:val="0"/>
    <w:rPr>
      <w:b/>
      <w:bCs/>
    </w:rPr>
  </w:style>
  <w:style w:type="table" w:styleId="38">
    <w:name w:val="Table Grid"/>
    <w:basedOn w:val="37"/>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basedOn w:val="39"/>
    <w:unhideWhenUsed/>
    <w:qFormat/>
    <w:uiPriority w:val="0"/>
    <w:rPr>
      <w:color w:val="800080"/>
      <w:u w:val="single"/>
    </w:rPr>
  </w:style>
  <w:style w:type="character" w:styleId="43">
    <w:name w:val="Hyperlink"/>
    <w:basedOn w:val="39"/>
    <w:unhideWhenUsed/>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3"/>
    <w:qFormat/>
    <w:uiPriority w:val="0"/>
    <w:rPr>
      <w:rFonts w:ascii="宋体" w:hAnsi="宋体" w:cs="宋体"/>
      <w:b/>
      <w:bCs/>
      <w:kern w:val="36"/>
      <w:sz w:val="48"/>
      <w:szCs w:val="48"/>
    </w:rPr>
  </w:style>
  <w:style w:type="character" w:customStyle="1" w:styleId="46">
    <w:name w:val="标题 2 Char"/>
    <w:basedOn w:val="39"/>
    <w:link w:val="4"/>
    <w:qFormat/>
    <w:uiPriority w:val="0"/>
    <w:rPr>
      <w:rFonts w:ascii="Arial" w:hAnsi="Arial" w:eastAsia="黑体"/>
      <w:b/>
      <w:bCs/>
      <w:sz w:val="32"/>
      <w:szCs w:val="32"/>
    </w:rPr>
  </w:style>
  <w:style w:type="character" w:customStyle="1" w:styleId="47">
    <w:name w:val="标题 3 Char"/>
    <w:basedOn w:val="39"/>
    <w:link w:val="5"/>
    <w:qFormat/>
    <w:uiPriority w:val="9"/>
    <w:rPr>
      <w:rFonts w:ascii="Cambria" w:hAnsi="Cambria"/>
      <w:b/>
      <w:bCs/>
      <w:kern w:val="2"/>
      <w:sz w:val="26"/>
      <w:szCs w:val="26"/>
    </w:rPr>
  </w:style>
  <w:style w:type="character" w:customStyle="1" w:styleId="48">
    <w:name w:val="标题 4 Char"/>
    <w:basedOn w:val="39"/>
    <w:link w:val="6"/>
    <w:uiPriority w:val="99"/>
    <w:rPr>
      <w:rFonts w:ascii="Cambria" w:hAnsi="Cambria"/>
      <w:b/>
      <w:bCs/>
      <w:kern w:val="2"/>
      <w:sz w:val="28"/>
      <w:szCs w:val="28"/>
    </w:rPr>
  </w:style>
  <w:style w:type="character" w:customStyle="1" w:styleId="49">
    <w:name w:val="页眉 Char"/>
    <w:basedOn w:val="39"/>
    <w:link w:val="25"/>
    <w:qFormat/>
    <w:uiPriority w:val="0"/>
    <w:rPr>
      <w:sz w:val="18"/>
      <w:szCs w:val="18"/>
    </w:rPr>
  </w:style>
  <w:style w:type="character" w:customStyle="1" w:styleId="50">
    <w:name w:val="页脚 Char"/>
    <w:basedOn w:val="39"/>
    <w:link w:val="24"/>
    <w:qFormat/>
    <w:uiPriority w:val="99"/>
    <w:rPr>
      <w:sz w:val="18"/>
      <w:szCs w:val="18"/>
    </w:rPr>
  </w:style>
  <w:style w:type="paragraph" w:styleId="51">
    <w:name w:val="No Spacing"/>
    <w:link w:val="52"/>
    <w:qFormat/>
    <w:uiPriority w:val="1"/>
    <w:rPr>
      <w:rFonts w:ascii="Calibri" w:hAnsi="Calibri" w:eastAsia="宋体" w:cs="Times New Roman"/>
      <w:sz w:val="22"/>
      <w:szCs w:val="22"/>
      <w:lang w:val="en-US" w:eastAsia="zh-CN" w:bidi="ar-SA"/>
    </w:rPr>
  </w:style>
  <w:style w:type="character" w:customStyle="1" w:styleId="52">
    <w:name w:val="无间隔 Char"/>
    <w:basedOn w:val="39"/>
    <w:link w:val="51"/>
    <w:qFormat/>
    <w:uiPriority w:val="1"/>
    <w:rPr>
      <w:sz w:val="22"/>
      <w:szCs w:val="22"/>
      <w:lang w:val="en-US" w:eastAsia="zh-CN" w:bidi="ar-SA"/>
    </w:rPr>
  </w:style>
  <w:style w:type="character" w:customStyle="1" w:styleId="53">
    <w:name w:val="z-窗体顶端 Char"/>
    <w:basedOn w:val="39"/>
    <w:semiHidden/>
    <w:qFormat/>
    <w:uiPriority w:val="99"/>
    <w:rPr>
      <w:rFonts w:ascii="Arial" w:hAnsi="Arial" w:cs="Arial"/>
      <w:vanish/>
      <w:sz w:val="16"/>
      <w:szCs w:val="16"/>
    </w:rPr>
  </w:style>
  <w:style w:type="paragraph" w:customStyle="1" w:styleId="54">
    <w:name w:val="HTML Top of Form"/>
    <w:basedOn w:val="1"/>
    <w:next w:val="1"/>
    <w:link w:val="55"/>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55">
    <w:name w:val="z-窗体顶端 Char1"/>
    <w:basedOn w:val="39"/>
    <w:link w:val="54"/>
    <w:semiHidden/>
    <w:qFormat/>
    <w:uiPriority w:val="99"/>
    <w:rPr>
      <w:rFonts w:ascii="Arial" w:hAnsi="Arial" w:cs="Arial"/>
      <w:vanish/>
      <w:kern w:val="2"/>
      <w:sz w:val="16"/>
      <w:szCs w:val="16"/>
    </w:rPr>
  </w:style>
  <w:style w:type="character" w:customStyle="1" w:styleId="56">
    <w:name w:val="纯文本 Char"/>
    <w:basedOn w:val="39"/>
    <w:link w:val="19"/>
    <w:qFormat/>
    <w:uiPriority w:val="0"/>
    <w:rPr>
      <w:rFonts w:ascii="宋体" w:hAnsi="宋体" w:cs="宋体"/>
      <w:sz w:val="24"/>
      <w:szCs w:val="24"/>
    </w:rPr>
  </w:style>
  <w:style w:type="character" w:customStyle="1" w:styleId="57">
    <w:name w:val="纯文本 Char1"/>
    <w:basedOn w:val="39"/>
    <w:link w:val="19"/>
    <w:semiHidden/>
    <w:uiPriority w:val="99"/>
    <w:rPr>
      <w:rFonts w:ascii="宋体" w:hAnsi="Courier New" w:cs="Courier New"/>
      <w:kern w:val="2"/>
      <w:sz w:val="21"/>
      <w:szCs w:val="21"/>
    </w:rPr>
  </w:style>
  <w:style w:type="character" w:customStyle="1" w:styleId="58">
    <w:name w:val="z-窗体底端 Char"/>
    <w:basedOn w:val="39"/>
    <w:semiHidden/>
    <w:qFormat/>
    <w:uiPriority w:val="99"/>
    <w:rPr>
      <w:rFonts w:ascii="Arial" w:hAnsi="Arial" w:cs="Arial"/>
      <w:vanish/>
      <w:sz w:val="16"/>
      <w:szCs w:val="16"/>
    </w:rPr>
  </w:style>
  <w:style w:type="paragraph" w:customStyle="1" w:styleId="59">
    <w:name w:val="HTML Bottom of Form"/>
    <w:basedOn w:val="1"/>
    <w:next w:val="1"/>
    <w:link w:val="60"/>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60">
    <w:name w:val="z-窗体底端 Char1"/>
    <w:basedOn w:val="39"/>
    <w:link w:val="59"/>
    <w:semiHidden/>
    <w:qFormat/>
    <w:uiPriority w:val="99"/>
    <w:rPr>
      <w:rFonts w:ascii="Arial" w:hAnsi="Arial" w:cs="Arial"/>
      <w:vanish/>
      <w:kern w:val="2"/>
      <w:sz w:val="16"/>
      <w:szCs w:val="16"/>
    </w:rPr>
  </w:style>
  <w:style w:type="character" w:customStyle="1" w:styleId="61">
    <w:name w:val="批注框文本 Char"/>
    <w:basedOn w:val="39"/>
    <w:link w:val="23"/>
    <w:qFormat/>
    <w:uiPriority w:val="0"/>
    <w:rPr>
      <w:kern w:val="2"/>
      <w:sz w:val="18"/>
      <w:szCs w:val="18"/>
    </w:rPr>
  </w:style>
  <w:style w:type="character" w:customStyle="1" w:styleId="62">
    <w:name w:val="日期 Char"/>
    <w:basedOn w:val="39"/>
    <w:link w:val="21"/>
    <w:semiHidden/>
    <w:uiPriority w:val="99"/>
    <w:rPr>
      <w:kern w:val="2"/>
      <w:sz w:val="21"/>
      <w:szCs w:val="22"/>
    </w:rPr>
  </w:style>
  <w:style w:type="paragraph" w:customStyle="1" w:styleId="63">
    <w:name w:val="Char"/>
    <w:basedOn w:val="1"/>
    <w:uiPriority w:val="0"/>
    <w:rPr>
      <w:rFonts w:ascii="Tahoma" w:hAnsi="Tahoma"/>
      <w:sz w:val="24"/>
      <w:szCs w:val="20"/>
    </w:rPr>
  </w:style>
  <w:style w:type="paragraph" w:customStyle="1" w:styleId="64">
    <w:name w:val="Char Char Char Char"/>
    <w:basedOn w:val="1"/>
    <w:uiPriority w:val="0"/>
    <w:rPr>
      <w:rFonts w:ascii="Tahoma" w:hAnsi="Tahoma"/>
      <w:sz w:val="24"/>
      <w:szCs w:val="20"/>
    </w:rPr>
  </w:style>
  <w:style w:type="paragraph" w:customStyle="1" w:styleId="65">
    <w:name w:val=" Char2"/>
    <w:basedOn w:val="1"/>
    <w:uiPriority w:val="0"/>
    <w:rPr>
      <w:rFonts w:ascii="Times New Roman" w:hAnsi="Times New Roman"/>
      <w:szCs w:val="24"/>
    </w:rPr>
  </w:style>
  <w:style w:type="character" w:customStyle="1" w:styleId="66">
    <w:name w:val="正文文本缩进 Char"/>
    <w:basedOn w:val="39"/>
    <w:link w:val="15"/>
    <w:uiPriority w:val="0"/>
    <w:rPr>
      <w:rFonts w:ascii="Times New Roman" w:hAnsi="Times New Roman"/>
      <w:kern w:val="2"/>
      <w:sz w:val="21"/>
      <w:szCs w:val="24"/>
    </w:rPr>
  </w:style>
  <w:style w:type="character" w:customStyle="1" w:styleId="67">
    <w:name w:val="正文文本缩进 2 Char"/>
    <w:basedOn w:val="39"/>
    <w:link w:val="22"/>
    <w:uiPriority w:val="0"/>
    <w:rPr>
      <w:rFonts w:ascii="Times New Roman" w:hAnsi="Times New Roman"/>
      <w:kern w:val="2"/>
      <w:sz w:val="21"/>
      <w:szCs w:val="24"/>
    </w:rPr>
  </w:style>
  <w:style w:type="character" w:customStyle="1" w:styleId="68">
    <w:name w:val="宏文本 Char"/>
    <w:basedOn w:val="39"/>
    <w:link w:val="2"/>
    <w:semiHidden/>
    <w:uiPriority w:val="0"/>
    <w:rPr>
      <w:rFonts w:ascii="Times New Roman" w:hAnsi="Times New Roman"/>
      <w:lang w:val="en-US" w:eastAsia="zh-CN" w:bidi="ar-SA"/>
    </w:rPr>
  </w:style>
  <w:style w:type="character" w:customStyle="1" w:styleId="69">
    <w:name w:val="文档结构图 Char"/>
    <w:basedOn w:val="39"/>
    <w:link w:val="10"/>
    <w:semiHidden/>
    <w:qFormat/>
    <w:uiPriority w:val="99"/>
    <w:rPr>
      <w:rFonts w:ascii="Times New Roman" w:hAnsi="Times New Roman"/>
      <w:sz w:val="24"/>
      <w:shd w:val="clear" w:color="auto" w:fill="000080"/>
    </w:rPr>
  </w:style>
  <w:style w:type="paragraph" w:customStyle="1" w:styleId="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1">
    <w:name w:val="xl281"/>
    <w:basedOn w:val="1"/>
    <w:qFormat/>
    <w:uiPriority w:val="0"/>
    <w:pPr>
      <w:widowControl/>
      <w:spacing w:before="100" w:beforeAutospacing="1" w:after="100" w:afterAutospacing="1"/>
      <w:jc w:val="center"/>
    </w:pPr>
    <w:rPr>
      <w:rFonts w:ascii="黑体" w:hAnsi="宋体" w:eastAsia="黑体" w:cs="宋体"/>
      <w:b/>
      <w:bCs/>
      <w:kern w:val="0"/>
      <w:sz w:val="32"/>
      <w:szCs w:val="32"/>
    </w:rPr>
  </w:style>
  <w:style w:type="paragraph" w:customStyle="1" w:styleId="72">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73">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74">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75">
    <w:name w:val="xl2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76">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77">
    <w:name w:val="xl28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8">
    <w:name w:val="xl2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79">
    <w:name w:val="xl2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80">
    <w:name w:val="xl290"/>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81">
    <w:name w:val="xl291"/>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82">
    <w:name w:val="xl292"/>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83">
    <w:name w:val="xl293"/>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84">
    <w:name w:val="xl2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85">
    <w:name w:val="xl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kern w:val="0"/>
      <w:sz w:val="20"/>
      <w:szCs w:val="20"/>
    </w:rPr>
  </w:style>
  <w:style w:type="paragraph" w:customStyle="1" w:styleId="86">
    <w:name w:val="xl296"/>
    <w:basedOn w:val="1"/>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87">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88">
    <w:name w:val="xl2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89">
    <w:name w:val="font6"/>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90">
    <w:name w:val="font7"/>
    <w:basedOn w:val="1"/>
    <w:qFormat/>
    <w:uiPriority w:val="0"/>
    <w:pPr>
      <w:widowControl/>
      <w:spacing w:before="100" w:beforeAutospacing="1" w:after="100" w:afterAutospacing="1"/>
      <w:jc w:val="left"/>
    </w:pPr>
    <w:rPr>
      <w:rFonts w:ascii="仿宋_GB2312" w:hAnsi="宋体" w:eastAsia="仿宋_GB2312" w:cs="宋体"/>
      <w:b/>
      <w:bCs/>
      <w:kern w:val="0"/>
      <w:sz w:val="20"/>
      <w:szCs w:val="20"/>
    </w:rPr>
  </w:style>
  <w:style w:type="paragraph" w:customStyle="1" w:styleId="91">
    <w:name w:val="xl298"/>
    <w:basedOn w:val="1"/>
    <w:qFormat/>
    <w:uiPriority w:val="0"/>
    <w:pPr>
      <w:widowControl/>
      <w:spacing w:before="100" w:beforeAutospacing="1" w:after="100" w:afterAutospacing="1"/>
      <w:jc w:val="left"/>
    </w:pPr>
    <w:rPr>
      <w:rFonts w:ascii="仿宋_GB2312" w:hAnsi="宋体" w:eastAsia="仿宋_GB2312" w:cs="宋体"/>
      <w:color w:val="FF0000"/>
      <w:kern w:val="0"/>
      <w:sz w:val="20"/>
      <w:szCs w:val="20"/>
    </w:rPr>
  </w:style>
  <w:style w:type="paragraph" w:customStyle="1" w:styleId="92">
    <w:name w:val="xl3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93">
    <w:name w:val="xl3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94">
    <w:name w:val="xl30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95">
    <w:name w:val="xl3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96">
    <w:name w:val="xl3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97">
    <w:name w:val="xl3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98">
    <w:name w:val="xl306"/>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99">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00">
    <w:name w:val="xl3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01">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02">
    <w:name w:val="xl3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color w:val="000000"/>
      <w:kern w:val="0"/>
      <w:sz w:val="24"/>
      <w:szCs w:val="24"/>
    </w:rPr>
  </w:style>
  <w:style w:type="paragraph" w:customStyle="1" w:styleId="103">
    <w:name w:val="xl311"/>
    <w:basedOn w:val="1"/>
    <w:qFormat/>
    <w:uiPriority w:val="0"/>
    <w:pPr>
      <w:widowControl/>
      <w:spacing w:before="100" w:beforeAutospacing="1" w:after="100" w:afterAutospacing="1"/>
      <w:jc w:val="left"/>
    </w:pPr>
    <w:rPr>
      <w:rFonts w:ascii="仿宋_GB2312" w:hAnsi="宋体" w:eastAsia="仿宋_GB2312" w:cs="宋体"/>
      <w:color w:val="0000FF"/>
      <w:kern w:val="0"/>
      <w:sz w:val="20"/>
      <w:szCs w:val="20"/>
    </w:rPr>
  </w:style>
  <w:style w:type="paragraph" w:customStyle="1" w:styleId="104">
    <w:name w:val="xl3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05">
    <w:name w:val="xl3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06">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kern w:val="0"/>
      <w:sz w:val="20"/>
      <w:szCs w:val="20"/>
    </w:rPr>
  </w:style>
  <w:style w:type="paragraph" w:customStyle="1" w:styleId="107">
    <w:name w:val="xl3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08">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09">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0"/>
      <w:szCs w:val="20"/>
    </w:rPr>
  </w:style>
  <w:style w:type="paragraph" w:customStyle="1" w:styleId="110">
    <w:name w:val="xl318"/>
    <w:basedOn w:val="1"/>
    <w:qFormat/>
    <w:uiPriority w:val="0"/>
    <w:pPr>
      <w:widowControl/>
      <w:spacing w:before="100" w:beforeAutospacing="1" w:after="100" w:afterAutospacing="1"/>
      <w:jc w:val="left"/>
    </w:pPr>
    <w:rPr>
      <w:rFonts w:ascii="仿宋_GB2312" w:hAnsi="宋体" w:eastAsia="仿宋_GB2312" w:cs="宋体"/>
      <w:kern w:val="0"/>
      <w:sz w:val="20"/>
      <w:szCs w:val="20"/>
    </w:rPr>
  </w:style>
  <w:style w:type="paragraph" w:customStyle="1" w:styleId="111">
    <w:name w:val="xl319"/>
    <w:basedOn w:val="1"/>
    <w:qFormat/>
    <w:uiPriority w:val="0"/>
    <w:pPr>
      <w:widowControl/>
      <w:spacing w:before="100" w:beforeAutospacing="1" w:after="100" w:afterAutospacing="1"/>
      <w:jc w:val="center"/>
    </w:pPr>
    <w:rPr>
      <w:rFonts w:ascii="黑体" w:hAnsi="宋体" w:eastAsia="黑体" w:cs="宋体"/>
      <w:kern w:val="0"/>
      <w:sz w:val="32"/>
      <w:szCs w:val="32"/>
    </w:rPr>
  </w:style>
  <w:style w:type="paragraph" w:customStyle="1" w:styleId="112">
    <w:name w:val="Char1"/>
    <w:basedOn w:val="1"/>
    <w:qFormat/>
    <w:uiPriority w:val="0"/>
    <w:rPr>
      <w:rFonts w:ascii="Tahoma" w:hAnsi="Tahoma"/>
      <w:sz w:val="24"/>
      <w:szCs w:val="20"/>
    </w:rPr>
  </w:style>
  <w:style w:type="paragraph" w:customStyle="1" w:styleId="113">
    <w:name w:val="TOC Heading"/>
    <w:basedOn w:val="3"/>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114">
    <w:name w:val=" Char"/>
    <w:basedOn w:val="1"/>
    <w:qFormat/>
    <w:uiPriority w:val="0"/>
    <w:pPr>
      <w:adjustRightInd w:val="0"/>
      <w:spacing w:line="360" w:lineRule="auto"/>
    </w:pPr>
    <w:rPr>
      <w:rFonts w:ascii="Times New Roman" w:hAnsi="Times New Roman"/>
      <w:kern w:val="0"/>
      <w:sz w:val="24"/>
      <w:szCs w:val="20"/>
    </w:rPr>
  </w:style>
  <w:style w:type="character" w:customStyle="1" w:styleId="115">
    <w:name w:val="正文文本缩进 3 Char"/>
    <w:basedOn w:val="39"/>
    <w:link w:val="29"/>
    <w:qFormat/>
    <w:uiPriority w:val="0"/>
    <w:rPr>
      <w:rFonts w:ascii="Times New Roman" w:hAnsi="Times New Roman"/>
      <w:spacing w:val="-6"/>
      <w:kern w:val="2"/>
      <w:sz w:val="32"/>
      <w:szCs w:val="24"/>
    </w:rPr>
  </w:style>
  <w:style w:type="character" w:customStyle="1" w:styleId="116">
    <w:name w:val="正文文本 3 Char"/>
    <w:basedOn w:val="39"/>
    <w:link w:val="13"/>
    <w:qFormat/>
    <w:uiPriority w:val="0"/>
    <w:rPr>
      <w:rFonts w:ascii="Times New Roman" w:hAnsi="Times New Roman" w:eastAsia="方正黑体_GBK"/>
      <w:kern w:val="2"/>
      <w:sz w:val="48"/>
      <w:szCs w:val="24"/>
    </w:rPr>
  </w:style>
  <w:style w:type="character" w:customStyle="1" w:styleId="117">
    <w:name w:val="正文文本 2 Char"/>
    <w:basedOn w:val="39"/>
    <w:link w:val="32"/>
    <w:qFormat/>
    <w:uiPriority w:val="0"/>
    <w:rPr>
      <w:rFonts w:ascii="方正书宋_GBK" w:hAnsi="宋体" w:eastAsia="方正书宋_GBK"/>
      <w:bCs/>
      <w:color w:val="000000"/>
      <w:sz w:val="32"/>
      <w:szCs w:val="32"/>
    </w:rPr>
  </w:style>
  <w:style w:type="paragraph" w:customStyle="1" w:styleId="11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List Paragraph1"/>
    <w:basedOn w:val="1"/>
    <w:qFormat/>
    <w:uiPriority w:val="0"/>
    <w:pPr>
      <w:ind w:firstLine="420" w:firstLineChars="200"/>
    </w:pPr>
  </w:style>
  <w:style w:type="character" w:customStyle="1" w:styleId="120">
    <w:name w:val="标题 Char"/>
    <w:basedOn w:val="39"/>
    <w:link w:val="35"/>
    <w:qFormat/>
    <w:uiPriority w:val="0"/>
    <w:rPr>
      <w:rFonts w:ascii="Cambria" w:hAnsi="Cambria"/>
      <w:b/>
      <w:bCs/>
      <w:kern w:val="2"/>
      <w:sz w:val="32"/>
      <w:szCs w:val="32"/>
    </w:rPr>
  </w:style>
  <w:style w:type="paragraph" w:styleId="121">
    <w:name w:val="List Paragraph"/>
    <w:basedOn w:val="1"/>
    <w:qFormat/>
    <w:uiPriority w:val="0"/>
    <w:pPr>
      <w:ind w:firstLine="420" w:firstLineChars="200"/>
    </w:pPr>
  </w:style>
  <w:style w:type="character" w:customStyle="1" w:styleId="122">
    <w:name w:val="批注文字 Char"/>
    <w:basedOn w:val="39"/>
    <w:link w:val="11"/>
    <w:qFormat/>
    <w:uiPriority w:val="0"/>
    <w:rPr>
      <w:kern w:val="2"/>
      <w:sz w:val="21"/>
      <w:szCs w:val="22"/>
    </w:rPr>
  </w:style>
  <w:style w:type="character" w:customStyle="1" w:styleId="123">
    <w:name w:val="批注主题 Char"/>
    <w:basedOn w:val="122"/>
    <w:link w:val="36"/>
    <w:semiHidden/>
    <w:qFormat/>
    <w:uiPriority w:val="0"/>
    <w:rPr>
      <w:b/>
      <w:bCs/>
    </w:rPr>
  </w:style>
  <w:style w:type="paragraph" w:customStyle="1" w:styleId="124">
    <w:name w:val="标题 + Times New Roman"/>
    <w:basedOn w:val="3"/>
    <w:qFormat/>
    <w:uiPriority w:val="0"/>
    <w:pPr>
      <w:keepNext/>
      <w:keepLines/>
      <w:widowControl w:val="0"/>
      <w:numPr>
        <w:ilvl w:val="0"/>
        <w:numId w:val="1"/>
      </w:numPr>
      <w:tabs>
        <w:tab w:val="left" w:pos="1800"/>
      </w:tabs>
      <w:spacing w:before="340" w:beforeAutospacing="0" w:after="330" w:afterAutospacing="0" w:line="578" w:lineRule="auto"/>
      <w:jc w:val="both"/>
    </w:pPr>
    <w:rPr>
      <w:rFonts w:ascii="Calibri" w:hAnsi="Calibri" w:cs="Times New Roman"/>
      <w:kern w:val="44"/>
      <w:sz w:val="44"/>
      <w:szCs w:val="44"/>
    </w:rPr>
  </w:style>
  <w:style w:type="paragraph" w:customStyle="1" w:styleId="125">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26">
    <w:name w:val="Char Char Char Char Char Char Char"/>
    <w:basedOn w:val="1"/>
    <w:qFormat/>
    <w:uiPriority w:val="0"/>
    <w:rPr>
      <w:rFonts w:ascii="Tahoma" w:hAnsi="Tahoma" w:cs="Tahoma"/>
      <w:sz w:val="24"/>
      <w:szCs w:val="24"/>
    </w:rPr>
  </w:style>
  <w:style w:type="paragraph" w:customStyle="1" w:styleId="127">
    <w:name w:val=" Char Char Char Char Char Char Char"/>
    <w:basedOn w:val="1"/>
    <w:qFormat/>
    <w:uiPriority w:val="0"/>
    <w:rPr>
      <w:rFonts w:ascii="Tahoma" w:hAnsi="Tahoma" w:cs="Tahoma"/>
      <w:sz w:val="24"/>
      <w:szCs w:val="24"/>
    </w:rPr>
  </w:style>
  <w:style w:type="paragraph" w:customStyle="1" w:styleId="128">
    <w:name w:val="法规标题"/>
    <w:basedOn w:val="19"/>
    <w:qFormat/>
    <w:uiPriority w:val="0"/>
    <w:pPr>
      <w:widowControl w:val="0"/>
      <w:spacing w:before="0" w:beforeAutospacing="0" w:after="0" w:afterAutospacing="0"/>
      <w:ind w:left="851" w:right="851"/>
      <w:jc w:val="center"/>
    </w:pPr>
    <w:rPr>
      <w:rFonts w:ascii="Times New Roman" w:hAnsi="Times New Roman" w:eastAsia="黑体" w:cs="Times New Roman"/>
      <w:kern w:val="2"/>
      <w:sz w:val="21"/>
      <w:szCs w:val="20"/>
      <w:lang w:val="en-US" w:eastAsia="zh-CN"/>
    </w:rPr>
  </w:style>
  <w:style w:type="paragraph" w:customStyle="1" w:styleId="129">
    <w:name w:val="公告正文"/>
    <w:basedOn w:val="1"/>
    <w:qFormat/>
    <w:uiPriority w:val="0"/>
    <w:pPr>
      <w:widowControl/>
      <w:overflowPunct w:val="0"/>
      <w:autoSpaceDE w:val="0"/>
      <w:autoSpaceDN w:val="0"/>
      <w:adjustRightInd w:val="0"/>
      <w:spacing w:line="300" w:lineRule="exact"/>
      <w:textAlignment w:val="baseline"/>
    </w:pPr>
    <w:rPr>
      <w:rFonts w:ascii="宋体" w:hAnsi="Times New Roman"/>
      <w:kern w:val="0"/>
      <w:szCs w:val="20"/>
    </w:rPr>
  </w:style>
  <w:style w:type="paragraph" w:customStyle="1" w:styleId="130">
    <w:name w:val="style6 style8"/>
    <w:basedOn w:val="1"/>
    <w:qFormat/>
    <w:uiPriority w:val="0"/>
    <w:pPr>
      <w:widowControl/>
      <w:jc w:val="left"/>
    </w:pPr>
    <w:rPr>
      <w:rFonts w:ascii="宋体" w:hAnsi="宋体"/>
      <w:kern w:val="0"/>
      <w:sz w:val="24"/>
      <w:szCs w:val="24"/>
    </w:rPr>
  </w:style>
  <w:style w:type="paragraph" w:customStyle="1" w:styleId="131">
    <w:name w:val="Char Char Char"/>
    <w:basedOn w:val="1"/>
    <w:qFormat/>
    <w:uiPriority w:val="0"/>
    <w:rPr>
      <w:rFonts w:ascii="Tahoma" w:hAnsi="Tahoma"/>
      <w:sz w:val="24"/>
      <w:szCs w:val="20"/>
    </w:rPr>
  </w:style>
  <w:style w:type="character" w:customStyle="1" w:styleId="132">
    <w:name w:val="apple-converted-space"/>
    <w:basedOn w:val="39"/>
    <w:qFormat/>
    <w:uiPriority w:val="0"/>
  </w:style>
  <w:style w:type="character" w:customStyle="1" w:styleId="133">
    <w:name w:val="Character Style 2"/>
    <w:qFormat/>
    <w:uiPriority w:val="0"/>
    <w:rPr>
      <w:sz w:val="20"/>
      <w:szCs w:val="20"/>
    </w:rPr>
  </w:style>
  <w:style w:type="paragraph" w:customStyle="1" w:styleId="134">
    <w:name w:val="Normal1"/>
    <w:qFormat/>
    <w:uiPriority w:val="0"/>
    <w:pPr>
      <w:jc w:val="both"/>
    </w:pPr>
    <w:rPr>
      <w:rFonts w:ascii="Calibri" w:hAnsi="Calibri" w:eastAsia="宋体" w:cs="Calibri"/>
      <w:kern w:val="2"/>
      <w:sz w:val="21"/>
      <w:szCs w:val="21"/>
      <w:lang w:val="en-US" w:eastAsia="zh-CN" w:bidi="ar-SA"/>
    </w:rPr>
  </w:style>
  <w:style w:type="paragraph" w:customStyle="1" w:styleId="135">
    <w:name w:val="正文仿宋"/>
    <w:basedOn w:val="1"/>
    <w:qFormat/>
    <w:uiPriority w:val="0"/>
    <w:pPr>
      <w:ind w:left="1417"/>
    </w:pPr>
    <w:rPr>
      <w:rFonts w:ascii="ATC-6b6365874eff5b8b" w:hAnsi="ATC-6b6365874eff5b8b" w:cs="ATC-6b6365874eff5b8b"/>
      <w:sz w:val="20"/>
      <w:szCs w:val="20"/>
    </w:rPr>
  </w:style>
  <w:style w:type="paragraph" w:customStyle="1" w:styleId="136">
    <w:name w:val="2级标题"/>
    <w:basedOn w:val="1"/>
    <w:qFormat/>
    <w:uiPriority w:val="0"/>
    <w:pPr>
      <w:autoSpaceDE w:val="0"/>
      <w:autoSpaceDN w:val="0"/>
      <w:adjustRightInd w:val="0"/>
      <w:spacing w:line="336" w:lineRule="atLeast"/>
      <w:textAlignment w:val="center"/>
    </w:pPr>
    <w:rPr>
      <w:rFonts w:ascii="??????" w:hAnsi="??????" w:cs="??????"/>
      <w:color w:val="000000"/>
      <w:kern w:val="0"/>
      <w:position w:val="-16"/>
      <w:sz w:val="24"/>
      <w:szCs w:val="24"/>
      <w:lang w:val="zh-CN"/>
    </w:rPr>
  </w:style>
  <w:style w:type="paragraph" w:customStyle="1" w:styleId="137">
    <w:name w:val="缩进5.8"/>
    <w:basedOn w:val="1"/>
    <w:qFormat/>
    <w:uiPriority w:val="0"/>
    <w:pPr>
      <w:ind w:firstLine="329"/>
    </w:pPr>
    <w:rPr>
      <w:rFonts w:cs="Calibri"/>
      <w:szCs w:val="21"/>
    </w:rPr>
  </w:style>
  <w:style w:type="character" w:customStyle="1" w:styleId="138">
    <w:name w:val="Balloon Text Char1"/>
    <w:basedOn w:val="39"/>
    <w:qFormat/>
    <w:uiPriority w:val="0"/>
    <w:rPr>
      <w:rFonts w:ascii="Calibri" w:hAnsi="Calibri" w:eastAsia="宋体" w:cs="Calibri"/>
      <w:sz w:val="2"/>
      <w:szCs w:val="2"/>
    </w:rPr>
  </w:style>
  <w:style w:type="character" w:customStyle="1" w:styleId="139">
    <w:name w:val="批注框文本 Char1"/>
    <w:basedOn w:val="39"/>
    <w:qFormat/>
    <w:uiPriority w:val="0"/>
    <w:rPr>
      <w:rFonts w:ascii="Calibri" w:hAnsi="Calibri" w:cs="Calibri"/>
      <w:kern w:val="2"/>
      <w:sz w:val="18"/>
      <w:szCs w:val="18"/>
    </w:rPr>
  </w:style>
  <w:style w:type="paragraph" w:customStyle="1" w:styleId="140">
    <w:name w:val="Normal_0"/>
    <w:qFormat/>
    <w:uiPriority w:val="0"/>
    <w:rPr>
      <w:rFonts w:ascii="Times New Roman" w:hAnsi="Times New Roman" w:eastAsia="宋体" w:cs="Times New Roman"/>
      <w:sz w:val="24"/>
      <w:szCs w:val="24"/>
      <w:lang w:val="en-US" w:eastAsia="zh-CN" w:bidi="ar-SA"/>
    </w:rPr>
  </w:style>
  <w:style w:type="paragraph" w:customStyle="1" w:styleId="141">
    <w:name w:val="1级标题"/>
    <w:basedOn w:val="1"/>
    <w:qFormat/>
    <w:uiPriority w:val="0"/>
    <w:pPr>
      <w:autoSpaceDE w:val="0"/>
      <w:autoSpaceDN w:val="0"/>
      <w:adjustRightInd w:val="0"/>
      <w:spacing w:line="336" w:lineRule="atLeast"/>
      <w:textAlignment w:val="center"/>
    </w:pPr>
    <w:rPr>
      <w:rFonts w:ascii="方正小标宋简体" w:hAnsi="方正小标宋简体" w:eastAsia="方正小标宋简体" w:cs="方正小标宋简体"/>
      <w:color w:val="000000"/>
      <w:w w:val="90"/>
      <w:kern w:val="0"/>
      <w:sz w:val="27"/>
      <w:szCs w:val="27"/>
      <w:lang w:val="zh-CN"/>
    </w:rPr>
  </w:style>
  <w:style w:type="paragraph" w:customStyle="1" w:styleId="142">
    <w:name w:val="3级标题"/>
    <w:basedOn w:val="1"/>
    <w:qFormat/>
    <w:uiPriority w:val="0"/>
    <w:pPr>
      <w:autoSpaceDE w:val="0"/>
      <w:autoSpaceDN w:val="0"/>
      <w:adjustRightInd w:val="0"/>
      <w:spacing w:line="336" w:lineRule="atLeast"/>
      <w:textAlignment w:val="center"/>
    </w:pPr>
    <w:rPr>
      <w:rFonts w:ascii="ATC-5b8b9ed15b57" w:hAnsi="ATC-5b8b9ed15b57" w:eastAsia="ATC-5b8b9ed15b57" w:cs="ATC-5b8b9ed15b57"/>
      <w:color w:val="000000"/>
      <w:kern w:val="0"/>
      <w:position w:val="-14"/>
      <w:sz w:val="22"/>
      <w:lang w:val="zh-CN"/>
    </w:rPr>
  </w:style>
  <w:style w:type="paragraph" w:customStyle="1" w:styleId="143">
    <w:name w:val="_Style 1"/>
    <w:qFormat/>
    <w:uiPriority w:val="0"/>
    <w:pPr>
      <w:widowControl w:val="0"/>
      <w:jc w:val="both"/>
    </w:pPr>
    <w:rPr>
      <w:rFonts w:ascii="Calibri" w:hAnsi="Calibri" w:eastAsia="宋体" w:cs="Calibri"/>
      <w:kern w:val="2"/>
      <w:sz w:val="21"/>
      <w:szCs w:val="21"/>
      <w:lang w:val="en-US" w:eastAsia="zh-CN" w:bidi="ar-SA"/>
    </w:rPr>
  </w:style>
  <w:style w:type="paragraph" w:customStyle="1" w:styleId="144">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5">
    <w:name w:val="标题4"/>
    <w:basedOn w:val="1"/>
    <w:qFormat/>
    <w:uiPriority w:val="0"/>
    <w:rPr>
      <w:rFonts w:cs="Calibri"/>
      <w:sz w:val="28"/>
      <w:szCs w:val="21"/>
    </w:rPr>
  </w:style>
  <w:style w:type="paragraph" w:customStyle="1" w:styleId="146">
    <w:name w:val="无间隔1"/>
    <w:qFormat/>
    <w:uiPriority w:val="0"/>
    <w:rPr>
      <w:rFonts w:ascii="Times New Roman"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1692</Words>
  <Characters>9651</Characters>
  <Lines>80</Lines>
  <Paragraphs>22</Paragraphs>
  <TotalTime>3</TotalTime>
  <ScaleCrop>false</ScaleCrop>
  <LinksUpToDate>false</LinksUpToDate>
  <CharactersWithSpaces>11321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2020-04-23T06:59:00Z</dcterms:created>
  <dc:creator>雨林木风</dc:creator>
  <cp:lastModifiedBy>昆明发布</cp:lastModifiedBy>
  <cp:lastPrinted>2020-02-12T08:28:00Z</cp:lastPrinted>
  <dcterms:modified xsi:type="dcterms:W3CDTF">2021-03-08T07:04:00Z</dcterms:modified>
  <dc:title>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0F54D2111F47489BB9A2E6562A8468FD</vt:lpwstr>
  </property>
</Properties>
</file>