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560" w:lineRule="exact"/>
        <w:jc w:val="both"/>
        <w:rPr>
          <w:color w:val="auto"/>
        </w:rPr>
      </w:pPr>
      <w:r>
        <w:rPr>
          <w:rFonts w:hint="default" w:ascii="Times New Roman" w:hAnsi="Times New Roman" w:eastAsia="黑体" w:cs="Times New Roman"/>
          <w:color w:val="auto"/>
          <w:sz w:val="32"/>
          <w:shd w:val="clear" w:color="auto" w:fill="FFFFFF"/>
        </w:rPr>
        <w:t>附件</w:t>
      </w:r>
      <w:r>
        <w:rPr>
          <w:rFonts w:hint="eastAsia" w:ascii="Times New Roman" w:hAnsi="Times New Roman" w:eastAsia="黑体" w:cs="Times New Roman"/>
          <w:color w:val="auto"/>
          <w:sz w:val="32"/>
          <w:shd w:val="clear" w:color="auto" w:fill="FFFFFF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</w:rPr>
        <w:t>中国（云南）自由贸易试验区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eastAsia="zh-CN"/>
        </w:rPr>
        <w:t>昆明片区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Times New Roman" w:hAnsi="Times New Roman" w:eastAsia="方正小标宋_GBK" w:cs="方正小标宋_GBK"/>
          <w:color w:val="auto"/>
          <w:sz w:val="44"/>
          <w:szCs w:val="44"/>
          <w:shd w:val="clear" w:color="auto" w:fill="FFFFFF"/>
          <w:lang w:eastAsia="zh-CN"/>
        </w:rPr>
      </w:pPr>
      <w:r>
        <w:rPr>
          <w:rFonts w:hint="default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  <w:lang w:eastAsia="zh-CN"/>
        </w:rPr>
        <w:t>（昆明经开区）</w:t>
      </w:r>
      <w:r>
        <w:rPr>
          <w:rFonts w:hint="default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</w:rPr>
        <w:t>先建后验</w:t>
      </w:r>
      <w:r>
        <w:rPr>
          <w:rFonts w:hint="eastAsia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  <w:lang w:eastAsia="zh-CN"/>
        </w:rPr>
        <w:t>（拿地即开工）项目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jc w:val="center"/>
        <w:textAlignment w:val="auto"/>
        <w:rPr>
          <w:color w:val="auto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color w:val="auto"/>
          <w:sz w:val="44"/>
          <w:szCs w:val="44"/>
          <w:shd w:val="clear" w:color="auto" w:fill="FFFFFF"/>
          <w:lang w:eastAsia="zh-CN"/>
        </w:rPr>
        <w:t>容缺受理</w:t>
      </w:r>
      <w:r>
        <w:rPr>
          <w:rFonts w:hint="eastAsia" w:ascii="Times New Roman" w:hAnsi="Times New Roman" w:eastAsia="方正小标宋_GBK" w:cs="方正小标宋_GBK"/>
          <w:color w:val="auto"/>
          <w:sz w:val="44"/>
          <w:szCs w:val="44"/>
          <w:shd w:val="clear" w:color="auto" w:fill="FFFFFF"/>
        </w:rPr>
        <w:t>承诺书</w:t>
      </w:r>
    </w:p>
    <w:tbl>
      <w:tblPr>
        <w:tblStyle w:val="7"/>
        <w:tblpPr w:leftFromText="180" w:rightFromText="180" w:vertAnchor="text" w:horzAnchor="page" w:tblpX="1469" w:tblpY="368"/>
        <w:tblOverlap w:val="never"/>
        <w:tblW w:w="88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2355"/>
        <w:gridCol w:w="2332"/>
        <w:gridCol w:w="26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57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仿宋_GB2312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项目模式</w:t>
            </w:r>
          </w:p>
        </w:tc>
        <w:tc>
          <w:tcPr>
            <w:tcW w:w="7305" w:type="dxa"/>
            <w:gridSpan w:val="3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仿宋_GB2312"/>
                <w:color w:val="000000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是否适用拿地即开工（  ）（是则打√）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575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承诺单位</w:t>
            </w:r>
          </w:p>
        </w:tc>
        <w:tc>
          <w:tcPr>
            <w:tcW w:w="7305" w:type="dxa"/>
            <w:gridSpan w:val="3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575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联系人</w:t>
            </w:r>
          </w:p>
        </w:tc>
        <w:tc>
          <w:tcPr>
            <w:tcW w:w="2355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</w:rPr>
            </w:pPr>
          </w:p>
        </w:tc>
        <w:tc>
          <w:tcPr>
            <w:tcW w:w="2332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联系电话</w:t>
            </w:r>
          </w:p>
        </w:tc>
        <w:tc>
          <w:tcPr>
            <w:tcW w:w="2618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0" w:hRule="atLeast"/>
        </w:trPr>
        <w:tc>
          <w:tcPr>
            <w:tcW w:w="1575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t>承诺事项</w:t>
            </w:r>
          </w:p>
        </w:tc>
        <w:tc>
          <w:tcPr>
            <w:tcW w:w="7305" w:type="dxa"/>
            <w:gridSpan w:val="3"/>
            <w:vAlign w:val="center"/>
          </w:tcPr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（一）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项目建设工期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开工时间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竣工时间承诺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（二）环境影响评价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（三）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气候可行性论证方面承诺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四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）文物保护及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地震安全性方面承诺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五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）取水许可及水土保持方案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六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）压覆重要矿床（矿产资源）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七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）洪水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影响评价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及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地质灾害危险性方面承诺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八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安全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风险及抗震设防及应建防空地下室的民用建筑项目报建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，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九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建筑工程施工许可证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）项目立项承诺；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（涉及拿地即开工项目的）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（十一）建筑用地规划许可证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；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（涉及拿地即开工项目的）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（十二）建筑工程规划许可证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方面承诺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。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（涉及拿地即开工项目的）</w:t>
            </w:r>
          </w:p>
          <w:p>
            <w:pPr>
              <w:pStyle w:val="5"/>
              <w:spacing w:before="0" w:beforeAutospacing="0" w:after="0" w:afterAutospacing="0" w:line="560" w:lineRule="exact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8880" w:type="dxa"/>
            <w:gridSpan w:val="4"/>
            <w:vAlign w:val="top"/>
          </w:tcPr>
          <w:p>
            <w:pPr>
              <w:pStyle w:val="5"/>
              <w:spacing w:before="0" w:beforeAutospacing="0" w:after="0" w:afterAutospacing="0" w:line="560" w:lineRule="exact"/>
              <w:jc w:val="both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已提交的申报材料：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8880" w:type="dxa"/>
            <w:gridSpan w:val="4"/>
            <w:vAlign w:val="top"/>
          </w:tcPr>
          <w:p>
            <w:pPr>
              <w:pStyle w:val="5"/>
              <w:spacing w:before="0" w:beforeAutospacing="0" w:after="0" w:afterAutospacing="0" w:line="560" w:lineRule="exact"/>
              <w:jc w:val="both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承诺企业承诺补齐的材料及时限：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1575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容缺材料逾期未补正补齐</w:t>
            </w:r>
          </w:p>
        </w:tc>
        <w:tc>
          <w:tcPr>
            <w:tcW w:w="7305" w:type="dxa"/>
            <w:gridSpan w:val="3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jc w:val="both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申报单位承诺补齐的材料和时限，如容缺材料逾期未补齐补正的，原审批文件收回并作废，由此产生的法律责任和相关责任由申报单位承担。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5" w:hRule="atLeast"/>
        </w:trPr>
        <w:tc>
          <w:tcPr>
            <w:tcW w:w="1575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承诺内容</w:t>
            </w:r>
          </w:p>
        </w:tc>
        <w:tc>
          <w:tcPr>
            <w:tcW w:w="7305" w:type="dxa"/>
            <w:gridSpan w:val="3"/>
            <w:vAlign w:val="bottom"/>
          </w:tcPr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本企业自愿申请该项目进行预审批，并做出以下承诺：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（一）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将严格遵守国家、省、市相关法律、法规和有关规定，严格按照“先建后验”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拿地即开工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相关监管服务部门拟定相关的准入基本条件、前置事项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进行项目建设；认真落实“先建后验”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拿地即开工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建设标准要求及注意事项告知书各项要求，在项目建设期间自觉接受各相关部门、所在地政府的监督管理，严格按照图纸施工。</w:t>
            </w:r>
          </w:p>
          <w:p>
            <w:pPr>
              <w:pStyle w:val="5"/>
              <w:numPr>
                <w:ilvl w:val="0"/>
                <w:numId w:val="0"/>
              </w:numPr>
              <w:spacing w:before="0" w:beforeAutospacing="0" w:after="0" w:afterAutospacing="0" w:line="560" w:lineRule="exact"/>
              <w:ind w:right="0" w:rightChars="0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（二）采用“拿地即开工”模式的，通过招拍挂方式取得土地的，若未能拍得土地，在预审批过程中产生的费用由本企业承担，取得土地后，按规定及时缴纳各项规费</w:t>
            </w:r>
          </w:p>
          <w:p>
            <w:pPr>
              <w:pStyle w:val="5"/>
              <w:spacing w:before="0" w:beforeAutospacing="0" w:after="0" w:afterAutospacing="0" w:line="560" w:lineRule="exact"/>
              <w:jc w:val="both"/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（三）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如我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  <w:lang w:eastAsia="zh-CN"/>
              </w:rPr>
              <w:t>企业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shd w:val="clear" w:color="auto" w:fill="FFFFFF"/>
              </w:rPr>
              <w:t>违反上述承诺，自愿停止建设，接受相关行政处罚，作为企业不良信用记录，纳入云南省相关信用信息平台进行公示，并主动承担所产生的一切法律责任和经济损失。</w:t>
            </w:r>
          </w:p>
          <w:p>
            <w:pPr>
              <w:pStyle w:val="5"/>
              <w:spacing w:before="0" w:beforeAutospacing="0" w:after="0" w:afterAutospacing="0" w:line="560" w:lineRule="exact"/>
              <w:jc w:val="right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承诺人：（签名）</w:t>
            </w:r>
          </w:p>
          <w:p>
            <w:pPr>
              <w:pStyle w:val="5"/>
              <w:spacing w:before="0" w:beforeAutospacing="0" w:after="0" w:afterAutospacing="0" w:line="560" w:lineRule="exact"/>
              <w:jc w:val="right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（盖章）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575" w:type="dxa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t>审批部门意见</w:t>
            </w:r>
          </w:p>
        </w:tc>
        <w:tc>
          <w:tcPr>
            <w:tcW w:w="7305" w:type="dxa"/>
            <w:gridSpan w:val="3"/>
            <w:vAlign w:val="center"/>
          </w:tcPr>
          <w:p>
            <w:pPr>
              <w:pStyle w:val="5"/>
              <w:spacing w:before="0" w:beforeAutospacing="0" w:after="0" w:afterAutospacing="0" w:line="560" w:lineRule="exact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shd w:val="clear" w:color="auto" w:fill="FFFFFF"/>
                <w:vertAlign w:val="baseline"/>
              </w:rPr>
            </w:pPr>
          </w:p>
        </w:tc>
      </w:tr>
    </w:tbl>
    <w:p>
      <w:pPr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shd w:val="clear" w:color="auto" w:fill="FFFFFF"/>
        </w:rPr>
        <w:t>本承诺书一式</w:t>
      </w:r>
      <w:r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shd w:val="clear" w:color="auto" w:fill="FFFFFF"/>
        </w:rPr>
        <w:t>份，相关部门各执一份</w:t>
      </w:r>
      <w:r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shd w:val="clear" w:color="auto" w:fill="FFFFFF"/>
          <w:lang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B6F0DF-344D-4249-9A20-A3F205A506B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CA48435-4ABF-4DAB-97D5-7886F2F346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79C98A3-2F32-43B6-ACE5-F9DE51FC4CC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0D64D37-77D4-4CCF-A1B1-808B741F66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AA54D0E-0124-485A-BB4E-EF9576CBCE0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FFDFF2F-79EA-4A0E-9684-F3C18A41CB0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205220EE-73DE-4E32-B6BA-58CA5722F6A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A2912FA-DA98-4070-A4CC-9F6E3A5AC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5E4668"/>
    <w:rsid w:val="0E235565"/>
    <w:rsid w:val="0F332924"/>
    <w:rsid w:val="14BB50CA"/>
    <w:rsid w:val="18D362CC"/>
    <w:rsid w:val="21373453"/>
    <w:rsid w:val="21F4165E"/>
    <w:rsid w:val="244229E3"/>
    <w:rsid w:val="24D84B77"/>
    <w:rsid w:val="292657CD"/>
    <w:rsid w:val="2CC40A5C"/>
    <w:rsid w:val="318C0455"/>
    <w:rsid w:val="37952582"/>
    <w:rsid w:val="39DE36F1"/>
    <w:rsid w:val="3D9764AE"/>
    <w:rsid w:val="3F656742"/>
    <w:rsid w:val="40B92A73"/>
    <w:rsid w:val="436E0117"/>
    <w:rsid w:val="4D302407"/>
    <w:rsid w:val="4D375B57"/>
    <w:rsid w:val="4D82540E"/>
    <w:rsid w:val="4E370E09"/>
    <w:rsid w:val="50EC7EB3"/>
    <w:rsid w:val="5491349A"/>
    <w:rsid w:val="59F50211"/>
    <w:rsid w:val="5EB1657B"/>
    <w:rsid w:val="69BB236B"/>
    <w:rsid w:val="73803B8B"/>
    <w:rsid w:val="7B1A6B46"/>
    <w:rsid w:val="7E16444D"/>
    <w:rsid w:val="7E5E4668"/>
    <w:rsid w:val="7FF5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2021-01-27T02:02:00Z</dcterms:created>
  <dc:creator>有黑眼圈的南巷狐狸</dc:creator>
  <cp:lastModifiedBy>有黑眼圈的南巷狐狸</cp:lastModifiedBy>
  <cp:lastPrinted>2021-03-01T06:41:00Z</cp:lastPrinted>
  <dcterms:modified xsi:type="dcterms:W3CDTF">2021-03-02T01:25:09Z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208728085_embed</vt:lpwstr>
  </property>
</Properties>
</file>