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A</w:t>
      </w:r>
    </w:p>
    <w:p>
      <w:pPr>
        <w:spacing w:before="156" w:beforeLines="50" w:after="62" w:afterLines="20" w:line="6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昆明市长期护理保险待遇申请表</w:t>
      </w:r>
    </w:p>
    <w:p>
      <w:pPr>
        <w:spacing w:before="156" w:beforeLines="50" w:after="62" w:afterLines="20"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申请表中基本信息、目前生活情况、就医及健康状况、</w:t>
      </w:r>
      <w:r>
        <w:rPr>
          <w:rFonts w:ascii="仿宋_GB2312" w:hAnsi="仿宋_GB2312" w:eastAsia="仿宋_GB2312" w:cs="仿宋_GB2312"/>
          <w:sz w:val="32"/>
          <w:szCs w:val="32"/>
        </w:rPr>
        <w:t>Katz日常生活功能指数评价量表</w:t>
      </w:r>
      <w:r>
        <w:rPr>
          <w:rFonts w:hint="eastAsia" w:ascii="仿宋_GB2312" w:hAnsi="仿宋_GB2312" w:eastAsia="仿宋_GB2312" w:cs="仿宋_GB2312"/>
          <w:sz w:val="32"/>
          <w:szCs w:val="32"/>
        </w:rPr>
        <w:t>见表A.1、A.2、A.3、A.4。</w:t>
      </w:r>
    </w:p>
    <w:p>
      <w:pPr>
        <w:spacing w:after="62" w:afterLines="20" w:line="560" w:lineRule="exact"/>
        <w:ind w:firstLine="560" w:firstLineChars="20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表</w:t>
      </w:r>
      <w:r>
        <w:rPr>
          <w:rFonts w:ascii="黑体" w:hAnsi="黑体" w:eastAsia="黑体" w:cs="Times New Roman"/>
          <w:sz w:val="28"/>
          <w:szCs w:val="28"/>
        </w:rPr>
        <w:t>A.1 基本信息</w:t>
      </w:r>
    </w:p>
    <w:tbl>
      <w:tblPr>
        <w:tblStyle w:val="2"/>
        <w:tblW w:w="945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342"/>
        <w:gridCol w:w="1825"/>
        <w:gridCol w:w="34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申请人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23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身份证号码</w:t>
            </w:r>
          </w:p>
        </w:tc>
        <w:tc>
          <w:tcPr>
            <w:tcW w:w="345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024"/>
              </w:tabs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>社会保障卡</w:t>
            </w:r>
          </w:p>
          <w:p>
            <w:pPr>
              <w:widowControl w:val="0"/>
              <w:tabs>
                <w:tab w:val="left" w:pos="1024"/>
              </w:tabs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>个人编码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性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别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024"/>
              </w:tabs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参保地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024"/>
              </w:tabs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民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现居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住地址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文化程度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72"/>
                <w:tab w:val="left" w:pos="2832"/>
                <w:tab w:val="left" w:pos="5113"/>
              </w:tabs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□文盲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□小学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□中学（含中专）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□大学（含大专）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婚姻状况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72"/>
                <w:tab w:val="left" w:pos="2832"/>
                <w:tab w:val="left" w:pos="3913"/>
                <w:tab w:val="left" w:pos="4873"/>
              </w:tabs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□未婚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□已婚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□丧偶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□离婚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□未说明的婚姻状况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联系电话1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联系电话2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是否经过</w:t>
            </w:r>
          </w:p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康复治疗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□是，治疗月数＿月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firstLine="210" w:firstLineChars="100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失能时间（月</w:t>
            </w:r>
            <w:r>
              <w:rPr>
                <w:rFonts w:ascii="黑体" w:hAnsi="黑体" w:eastAsia="黑体" w:cs="宋体"/>
                <w:spacing w:val="-13"/>
                <w:kern w:val="0"/>
                <w:sz w:val="21"/>
                <w:szCs w:val="21"/>
                <w:lang w:val="zh-CN" w:eastAsia="zh-CN" w:bidi="zh-CN"/>
              </w:rPr>
              <w:t>）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导致失能的原因</w:t>
            </w:r>
          </w:p>
        </w:tc>
        <w:tc>
          <w:tcPr>
            <w:tcW w:w="7619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代理人姓名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与申请人关系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□配偶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□子女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□其他亲属</w:t>
            </w:r>
          </w:p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□雇佣照顾者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□其他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代理人地址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联系电话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</w:tbl>
    <w:p/>
    <w:p>
      <w:pPr>
        <w:spacing w:before="156" w:beforeLines="50" w:after="62" w:afterLines="20" w:line="560" w:lineRule="exact"/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8"/>
          <w:szCs w:val="28"/>
        </w:rPr>
        <w:t>表</w:t>
      </w:r>
      <w:r>
        <w:rPr>
          <w:rFonts w:ascii="黑体" w:hAnsi="黑体" w:eastAsia="黑体" w:cs="Times New Roman"/>
          <w:sz w:val="28"/>
          <w:szCs w:val="28"/>
        </w:rPr>
        <w:t>A.2 目前生活情况</w:t>
      </w:r>
    </w:p>
    <w:tbl>
      <w:tblPr>
        <w:tblStyle w:val="2"/>
        <w:tblW w:w="951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74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20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481" w:right="467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居住状况</w:t>
            </w:r>
          </w:p>
        </w:tc>
        <w:tc>
          <w:tcPr>
            <w:tcW w:w="74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197"/>
                <w:tab w:val="left" w:pos="3598"/>
                <w:tab w:val="left" w:pos="5278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□独居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□与配偶/伴侣居住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□与子女居住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□与父母居住</w:t>
            </w:r>
          </w:p>
          <w:p>
            <w:pPr>
              <w:widowControl w:val="0"/>
              <w:tabs>
                <w:tab w:val="left" w:pos="2517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2517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□与兄弟姐妹居住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□与其他亲属居住</w:t>
            </w:r>
          </w:p>
          <w:p>
            <w:pPr>
              <w:widowControl w:val="0"/>
              <w:tabs>
                <w:tab w:val="left" w:pos="3658"/>
                <w:tab w:val="left" w:pos="5338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3658"/>
                <w:tab w:val="left" w:pos="5820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□与非亲属关系的人居住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□养老机构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□医院</w:t>
            </w:r>
          </w:p>
          <w:p>
            <w:pPr>
              <w:widowControl w:val="0"/>
              <w:tabs>
                <w:tab w:val="left" w:pos="3658"/>
                <w:tab w:val="left" w:pos="5338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3658"/>
                <w:tab w:val="left" w:pos="5338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  <w:jc w:val="center"/>
        </w:trPr>
        <w:tc>
          <w:tcPr>
            <w:tcW w:w="20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481" w:right="467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照护者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当您需要帮助时（包括患病时</w:t>
            </w:r>
            <w:r>
              <w:rPr>
                <w:rFonts w:ascii="黑体" w:hAnsi="黑体" w:eastAsia="黑体" w:cs="宋体"/>
                <w:spacing w:val="-120"/>
                <w:kern w:val="0"/>
                <w:sz w:val="21"/>
                <w:szCs w:val="21"/>
                <w:lang w:val="zh-CN" w:eastAsia="zh-CN" w:bidi="zh-CN"/>
              </w:rPr>
              <w:t>）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，谁能来照料您：</w:t>
            </w:r>
          </w:p>
          <w:p>
            <w:pPr>
              <w:widowControl w:val="0"/>
              <w:tabs>
                <w:tab w:val="left" w:pos="1317"/>
                <w:tab w:val="left" w:pos="2397"/>
                <w:tab w:val="left" w:pos="3478"/>
                <w:tab w:val="left" w:pos="4558"/>
                <w:tab w:val="left" w:pos="5638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1317"/>
                <w:tab w:val="left" w:pos="2397"/>
                <w:tab w:val="left" w:pos="3478"/>
                <w:tab w:val="left" w:pos="4558"/>
                <w:tab w:val="left" w:pos="5638"/>
              </w:tabs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□配偶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□子女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□亲友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□保姆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□护工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□医疗人员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□没有任何人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203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481" w:right="467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申请待遇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481" w:right="467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保障方式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医养结合机构护理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养老机构护理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00" w:lineRule="exact"/>
              <w:ind w:left="117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居家护理（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请勾选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定点机构上门护理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>家属护理</w:t>
            </w:r>
          </w:p>
        </w:tc>
      </w:tr>
    </w:tbl>
    <w:p>
      <w:pPr>
        <w:spacing w:after="62" w:afterLines="20" w:line="560" w:lineRule="exact"/>
        <w:ind w:firstLine="560" w:firstLineChars="200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spacing w:after="62" w:afterLines="20" w:line="560" w:lineRule="exact"/>
        <w:ind w:firstLine="560" w:firstLineChars="200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spacing w:after="62" w:afterLines="20" w:line="560" w:lineRule="exact"/>
        <w:ind w:firstLine="560" w:firstLineChars="200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spacing w:after="62" w:afterLines="20" w:line="560" w:lineRule="exact"/>
        <w:ind w:firstLine="560" w:firstLineChars="200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 w:val="0"/>
        <w:snapToGrid w:val="0"/>
        <w:spacing w:line="300" w:lineRule="auto"/>
        <w:ind w:firstLine="556"/>
        <w:jc w:val="both"/>
        <w:rPr>
          <w:rFonts w:ascii="黑体" w:hAnsi="黑体" w:eastAsia="黑体" w:cs="宋体"/>
          <w:kern w:val="0"/>
          <w:sz w:val="28"/>
          <w:szCs w:val="28"/>
          <w:lang w:val="en-US" w:eastAsia="zh-CN" w:bidi="ar-SA"/>
        </w:rPr>
      </w:pPr>
    </w:p>
    <w:p>
      <w:pPr>
        <w:rPr>
          <w:rFonts w:ascii="等线" w:hAnsi="等线" w:eastAsia="等线" w:cs="Times New Roman"/>
          <w:szCs w:val="22"/>
        </w:rPr>
      </w:pPr>
    </w:p>
    <w:p>
      <w:pPr>
        <w:spacing w:after="62" w:afterLines="20" w:line="560" w:lineRule="exact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表</w:t>
      </w:r>
      <w:r>
        <w:rPr>
          <w:rFonts w:ascii="黑体" w:hAnsi="黑体" w:eastAsia="黑体" w:cs="Times New Roman"/>
          <w:sz w:val="28"/>
          <w:szCs w:val="28"/>
        </w:rPr>
        <w:t>A.3 就医及健康状况</w:t>
      </w:r>
    </w:p>
    <w:tbl>
      <w:tblPr>
        <w:tblStyle w:val="2"/>
        <w:tblW w:w="955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108" w:right="92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参保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08" w:right="92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方式</w:t>
            </w:r>
          </w:p>
        </w:tc>
        <w:tc>
          <w:tcPr>
            <w:tcW w:w="865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2455"/>
                <w:tab w:val="left" w:pos="4887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□城镇职工基本医疗保险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□城乡居民基本医疗保险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□其他：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108" w:right="92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手术史</w:t>
            </w:r>
          </w:p>
        </w:tc>
        <w:tc>
          <w:tcPr>
            <w:tcW w:w="865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2455"/>
                <w:tab w:val="left" w:pos="4887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无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          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有</w:t>
            </w:r>
          </w:p>
          <w:p>
            <w:pPr>
              <w:widowControl w:val="0"/>
              <w:tabs>
                <w:tab w:val="left" w:pos="2455"/>
                <w:tab w:val="left" w:pos="4887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手术时间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>：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   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手术名称：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0" w:hRule="atLeast"/>
          <w:jc w:val="center"/>
        </w:trPr>
        <w:tc>
          <w:tcPr>
            <w:tcW w:w="9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108" w:right="92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现存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08" w:right="92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疾病</w:t>
            </w:r>
          </w:p>
        </w:tc>
        <w:tc>
          <w:tcPr>
            <w:tcW w:w="8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firstLine="210" w:firstLineChars="100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心血管系统疾病：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 w:right="75"/>
              <w:jc w:val="both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□高血压  □冠状动脉粥样硬化性心脏病  □心功能不全  □先天性心脏病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 w:right="75"/>
              <w:jc w:val="both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□心脏瓣膜病  □感染性心内膜炎  □心包炎  □肥厚性心肌病  □限制性心肌病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 w:right="75"/>
              <w:jc w:val="both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□缩窄性心肌病  □心律失常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呼吸系统疾病：</w:t>
            </w:r>
          </w:p>
          <w:p>
            <w:pPr>
              <w:widowControl w:val="0"/>
              <w:tabs>
                <w:tab w:val="left" w:pos="1060"/>
                <w:tab w:val="left" w:pos="2186"/>
                <w:tab w:val="left" w:pos="3177"/>
                <w:tab w:val="left" w:pos="3528"/>
                <w:tab w:val="left" w:pos="7124"/>
              </w:tabs>
              <w:autoSpaceDE w:val="0"/>
              <w:autoSpaceDN w:val="0"/>
              <w:spacing w:line="300" w:lineRule="exact"/>
              <w:ind w:left="115" w:right="76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□慢性支气管炎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慢性阻塞性肺疾病  □哮喘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□支气管扩张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□肺血栓形成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□肺结核</w:t>
            </w:r>
            <w:r>
              <w:rPr>
                <w:rFonts w:ascii="黑体" w:hAnsi="黑体" w:eastAsia="黑体" w:cs="宋体"/>
                <w:spacing w:val="9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15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肺纤维化  □呼吸衰竭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□肺源性心脏病  □睡眠呼吸暂停综合征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消化系统疾病：</w:t>
            </w:r>
          </w:p>
          <w:p>
            <w:pPr>
              <w:widowControl w:val="0"/>
              <w:tabs>
                <w:tab w:val="left" w:pos="746"/>
                <w:tab w:val="left" w:pos="2006"/>
                <w:tab w:val="left" w:pos="2162"/>
                <w:tab w:val="left" w:pos="7306"/>
              </w:tabs>
              <w:autoSpaceDE w:val="0"/>
              <w:autoSpaceDN w:val="0"/>
              <w:spacing w:line="300" w:lineRule="exact"/>
              <w:ind w:left="115" w:right="7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□胃食管反流  □胃炎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□消化性溃疡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□肠结核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□结核性腹膜炎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□溃疡性结肠炎</w:t>
            </w:r>
          </w:p>
          <w:p>
            <w:pPr>
              <w:widowControl w:val="0"/>
              <w:tabs>
                <w:tab w:val="left" w:pos="7306"/>
              </w:tabs>
              <w:autoSpaceDE w:val="0"/>
              <w:autoSpaceDN w:val="0"/>
              <w:spacing w:line="300" w:lineRule="exact"/>
              <w:ind w:left="115" w:right="7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□结肠克</w:t>
            </w:r>
            <w:r>
              <w:rPr>
                <w:rFonts w:ascii="黑体" w:hAnsi="黑体" w:eastAsia="黑体" w:cs="宋体"/>
                <w:spacing w:val="-14"/>
                <w:kern w:val="0"/>
                <w:sz w:val="21"/>
                <w:szCs w:val="21"/>
                <w:lang w:val="zh-CN" w:eastAsia="zh-CN" w:bidi="zh-CN"/>
              </w:rPr>
              <w:t>罗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恩病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□慢性腹泻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□便秘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□脂肪肝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□肝硬化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□急性胰腺炎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</w:p>
          <w:p>
            <w:pPr>
              <w:widowControl w:val="0"/>
              <w:tabs>
                <w:tab w:val="left" w:pos="7306"/>
              </w:tabs>
              <w:autoSpaceDE w:val="0"/>
              <w:autoSpaceDN w:val="0"/>
              <w:spacing w:line="300" w:lineRule="exact"/>
              <w:ind w:left="115" w:right="7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□慢性胰腺炎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□慢性胆囊炎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tabs>
                <w:tab w:val="left" w:pos="7306"/>
              </w:tabs>
              <w:autoSpaceDE w:val="0"/>
              <w:autoSpaceDN w:val="0"/>
              <w:spacing w:line="300" w:lineRule="exact"/>
              <w:ind w:left="115" w:right="7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泌尿系统疾病：</w:t>
            </w:r>
          </w:p>
          <w:p>
            <w:pPr>
              <w:widowControl w:val="0"/>
              <w:tabs>
                <w:tab w:val="left" w:pos="1735"/>
                <w:tab w:val="left" w:pos="3446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spacing w:val="-17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□肾病综合征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□慢性肾小球肾炎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□泌尿系结石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□慢性肾功能不全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□前列腺增生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□慢性肾盂肾</w:t>
            </w:r>
            <w:r>
              <w:rPr>
                <w:rFonts w:ascii="黑体" w:hAnsi="黑体" w:eastAsia="黑体" w:cs="宋体"/>
                <w:spacing w:val="-17"/>
                <w:kern w:val="0"/>
                <w:sz w:val="21"/>
                <w:szCs w:val="21"/>
                <w:lang w:val="zh-CN" w:eastAsia="zh-CN" w:bidi="zh-CN"/>
              </w:rPr>
              <w:t>炎</w:t>
            </w:r>
            <w:r>
              <w:rPr>
                <w:rFonts w:hint="eastAsia" w:ascii="黑体" w:hAnsi="黑体" w:eastAsia="黑体" w:cs="宋体"/>
                <w:spacing w:val="-17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tabs>
                <w:tab w:val="left" w:pos="1735"/>
                <w:tab w:val="left" w:pos="3446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血液系统疾病：</w:t>
            </w:r>
          </w:p>
          <w:p>
            <w:pPr>
              <w:widowControl w:val="0"/>
              <w:tabs>
                <w:tab w:val="left" w:pos="1060"/>
                <w:tab w:val="left" w:pos="2791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instrText xml:space="preserve"> HYPERLINK "http://www.so.com/s?q=%E6%85%A2%E6%80%A7%E8%B4%AB%E8%A1%80&amp;ie=utf-8&amp;src=wenda_link" \h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fldChar w:fldCharType="separate"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□贫血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fldChar w:fldCharType="end"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□再生障碍性贫血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□溶血性贫血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□地中海贫血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□白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血病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霍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奇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金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淋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巴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瘤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□脾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功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能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异常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腹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型过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敏性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紫癜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血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友病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过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敏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性紫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癜</w:t>
            </w:r>
            <w:r>
              <w:rPr>
                <w:rFonts w:ascii="黑体" w:hAnsi="黑体" w:eastAsia="黑体" w:cs="宋体"/>
                <w:spacing w:val="4"/>
                <w:kern w:val="0"/>
                <w:sz w:val="21"/>
                <w:szCs w:val="21"/>
                <w:lang w:val="zh-CN" w:eastAsia="zh-CN" w:bidi="zh-CN"/>
              </w:rPr>
              <w:t>性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肾炎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□特发性血小板减少性紫癜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□血栓性血小板减少性紫癜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神经系统疾病：</w:t>
            </w:r>
          </w:p>
          <w:p>
            <w:pPr>
              <w:widowControl w:val="0"/>
              <w:tabs>
                <w:tab w:val="left" w:pos="3446"/>
                <w:tab w:val="left" w:pos="4212"/>
              </w:tabs>
              <w:autoSpaceDE w:val="0"/>
              <w:autoSpaceDN w:val="0"/>
              <w:spacing w:line="300" w:lineRule="exact"/>
              <w:ind w:left="160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□痴呆  □脑卒中  □脑血管病后遗症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□癫痫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□帕金森氏病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□脊髓损伤 □截瘫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□蛛网膜下腔出血 □脊髓灰质炎后遗症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□脑萎缩 □运动神经元病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内分泌系统及营养代谢性疾病：</w:t>
            </w:r>
          </w:p>
          <w:p>
            <w:pPr>
              <w:widowControl w:val="0"/>
              <w:tabs>
                <w:tab w:val="left" w:pos="1194"/>
                <w:tab w:val="left" w:pos="2455"/>
                <w:tab w:val="left" w:pos="3355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□糖尿病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□高脂血症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□痛风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□甲状腺功能亢进症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□甲状腺机能减退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1194"/>
                <w:tab w:val="left" w:pos="2455"/>
                <w:tab w:val="left" w:pos="3355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spacing w:val="-17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□库欣综合征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□原发性醛固酮增多症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□嗜铬细胞</w:t>
            </w:r>
            <w:r>
              <w:rPr>
                <w:rFonts w:ascii="黑体" w:hAnsi="黑体" w:eastAsia="黑体" w:cs="宋体"/>
                <w:spacing w:val="-17"/>
                <w:kern w:val="0"/>
                <w:sz w:val="21"/>
                <w:szCs w:val="21"/>
                <w:lang w:val="zh-CN" w:eastAsia="zh-CN" w:bidi="zh-CN"/>
              </w:rPr>
              <w:t>瘤</w:t>
            </w:r>
            <w:r>
              <w:rPr>
                <w:rFonts w:hint="eastAsia" w:ascii="黑体" w:hAnsi="黑体" w:eastAsia="黑体" w:cs="宋体"/>
                <w:spacing w:val="-17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tabs>
                <w:tab w:val="left" w:pos="1194"/>
                <w:tab w:val="left" w:pos="2455"/>
                <w:tab w:val="left" w:pos="3355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骨关节系统疾病：</w:t>
            </w:r>
          </w:p>
          <w:p>
            <w:pPr>
              <w:widowControl w:val="0"/>
              <w:tabs>
                <w:tab w:val="left" w:pos="969"/>
                <w:tab w:val="left" w:pos="2904"/>
                <w:tab w:val="left" w:pos="4121"/>
              </w:tabs>
              <w:autoSpaceDE w:val="0"/>
              <w:autoSpaceDN w:val="0"/>
              <w:spacing w:line="300" w:lineRule="exact"/>
              <w:ind w:left="323" w:leftChars="54" w:hanging="210" w:hangingChars="100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□骨折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□全身性骨性关节炎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□骨质疏松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□颈椎病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sym w:font="Wingdings 2" w:char="00A3"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腰椎间盘突出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969"/>
                <w:tab w:val="left" w:pos="2904"/>
                <w:tab w:val="left" w:pos="4121"/>
              </w:tabs>
              <w:autoSpaceDE w:val="0"/>
              <w:autoSpaceDN w:val="0"/>
              <w:spacing w:line="300" w:lineRule="exact"/>
              <w:ind w:left="323" w:leftChars="54" w:hanging="210" w:hangingChars="100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□股骨头缺血性坏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死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      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tabs>
                <w:tab w:val="left" w:pos="969"/>
                <w:tab w:val="left" w:pos="2904"/>
                <w:tab w:val="left" w:pos="4121"/>
              </w:tabs>
              <w:autoSpaceDE w:val="0"/>
              <w:autoSpaceDN w:val="0"/>
              <w:spacing w:line="300" w:lineRule="exact"/>
              <w:ind w:left="323" w:leftChars="54" w:hanging="210" w:hangingChars="100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风湿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免疫系统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疾病：</w:t>
            </w:r>
          </w:p>
          <w:p>
            <w:pPr>
              <w:widowControl w:val="0"/>
              <w:tabs>
                <w:tab w:val="left" w:pos="1781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□类风湿性关节炎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□系统性红斑狼疮  □强直性脊柱炎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□干燥综合征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□血管炎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 </w:t>
            </w:r>
          </w:p>
          <w:p>
            <w:pPr>
              <w:widowControl w:val="0"/>
              <w:tabs>
                <w:tab w:val="left" w:pos="1781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instrText xml:space="preserve"> HYPERLINK "http://www.so.com/s?q=%E7%B3%BB%E7%BB%9F%E6%80%A7%E7%A1%AC%E5%8C%96%E7%97%85&amp;ie=utf-8&amp;src=wenda_link" \h </w:instrTex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fldChar w:fldCharType="separate"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□系统性硬化病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fldChar w:fldCharType="end"/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疾病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：</w:t>
            </w:r>
          </w:p>
          <w:p>
            <w:pPr>
              <w:widowControl w:val="0"/>
              <w:tabs>
                <w:tab w:val="left" w:pos="1252"/>
                <w:tab w:val="left" w:pos="2256"/>
                <w:tab w:val="left" w:pos="3209"/>
                <w:tab w:val="left" w:pos="4212"/>
                <w:tab w:val="left" w:pos="5487"/>
              </w:tabs>
              <w:autoSpaceDE w:val="0"/>
              <w:autoSpaceDN w:val="0"/>
              <w:spacing w:line="300" w:lineRule="exact"/>
              <w:ind w:left="115" w:right="7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□白内障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□青光眼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□恶性肿瘤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□双眼失明</w:t>
            </w:r>
            <w:r>
              <w:rPr>
                <w:rFonts w:ascii="黑体" w:hAnsi="黑体" w:eastAsia="黑体" w:cs="宋体"/>
                <w:spacing w:val="11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 xml:space="preserve">□单眼失明 </w:t>
            </w:r>
            <w:r>
              <w:rPr>
                <w:rFonts w:ascii="黑体" w:hAnsi="黑体" w:eastAsia="黑体" w:cs="宋体"/>
                <w:spacing w:val="13"/>
                <w:ker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□听</w:t>
            </w:r>
            <w:r>
              <w:rPr>
                <w:rFonts w:ascii="黑体" w:hAnsi="黑体" w:eastAsia="黑体" w:cs="宋体"/>
                <w:spacing w:val="-12"/>
                <w:kern w:val="0"/>
                <w:sz w:val="21"/>
                <w:szCs w:val="21"/>
                <w:lang w:val="zh-CN" w:eastAsia="zh-CN" w:bidi="zh-CN"/>
              </w:rPr>
              <w:t>力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减退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</w:t>
            </w:r>
          </w:p>
          <w:p>
            <w:pPr>
              <w:widowControl w:val="0"/>
              <w:tabs>
                <w:tab w:val="left" w:pos="1252"/>
                <w:tab w:val="left" w:pos="2256"/>
                <w:tab w:val="left" w:pos="3209"/>
                <w:tab w:val="left" w:pos="4212"/>
                <w:tab w:val="left" w:pos="5487"/>
              </w:tabs>
              <w:autoSpaceDE w:val="0"/>
              <w:autoSpaceDN w:val="0"/>
              <w:spacing w:line="300" w:lineRule="exact"/>
              <w:ind w:right="7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ascii="黑体" w:hAnsi="黑体" w:eastAsia="黑体" w:cs="宋体"/>
                <w:spacing w:val="-3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108" w:right="92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精神</w:t>
            </w:r>
          </w:p>
          <w:p>
            <w:pPr>
              <w:widowControl w:val="0"/>
              <w:autoSpaceDE w:val="0"/>
              <w:autoSpaceDN w:val="0"/>
              <w:spacing w:line="300" w:lineRule="exact"/>
              <w:ind w:left="108" w:right="92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疾病</w:t>
            </w:r>
          </w:p>
        </w:tc>
        <w:tc>
          <w:tcPr>
            <w:tcW w:w="865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□无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zh-CN"/>
              </w:rPr>
              <w:t xml:space="preserve">      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□有（注：只填写精神专科诊断的精神疾病，若有，请勾选）</w:t>
            </w:r>
          </w:p>
          <w:p>
            <w:pPr>
              <w:widowControl w:val="0"/>
              <w:tabs>
                <w:tab w:val="left" w:pos="2275"/>
                <w:tab w:val="left" w:pos="4255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□精神分裂症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□偏执型精神障碍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□双相情感障碍</w:t>
            </w:r>
          </w:p>
          <w:p>
            <w:pPr>
              <w:widowControl w:val="0"/>
              <w:tabs>
                <w:tab w:val="left" w:pos="2275"/>
                <w:tab w:val="left" w:pos="4255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□分裂情感性精神障碍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□严重精神发育迟滞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□癫痫所致精神障碍</w:t>
            </w:r>
          </w:p>
          <w:p>
            <w:pPr>
              <w:widowControl w:val="0"/>
              <w:tabs>
                <w:tab w:val="left" w:pos="2275"/>
                <w:tab w:val="left" w:pos="4255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抑郁症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强迫症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脑器质性精神障碍</w:t>
            </w:r>
          </w:p>
          <w:p>
            <w:pPr>
              <w:widowControl w:val="0"/>
              <w:tabs>
                <w:tab w:val="left" w:pos="2275"/>
                <w:tab w:val="left" w:pos="4255"/>
              </w:tabs>
              <w:autoSpaceDE w:val="0"/>
              <w:autoSpaceDN w:val="0"/>
              <w:spacing w:line="300" w:lineRule="exact"/>
              <w:ind w:left="115"/>
              <w:jc w:val="left"/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zh-CN" w:eastAsia="zh-CN" w:bidi="zh-CN"/>
              </w:rPr>
              <w:t>其他：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u w:val="single"/>
                <w:lang w:val="zh-CN" w:eastAsia="zh-CN" w:bidi="zh-CN"/>
              </w:rPr>
              <w:t xml:space="preserve">                             </w:t>
            </w:r>
          </w:p>
        </w:tc>
      </w:tr>
    </w:tbl>
    <w:p/>
    <w:p>
      <w:pPr>
        <w:spacing w:line="560" w:lineRule="exact"/>
        <w:ind w:firstLine="560" w:firstLineChars="20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表A.4</w:t>
      </w:r>
      <w:r>
        <w:rPr>
          <w:rFonts w:ascii="黑体" w:hAnsi="黑体" w:eastAsia="黑体" w:cs="Times New Roman"/>
          <w:sz w:val="28"/>
          <w:szCs w:val="28"/>
        </w:rPr>
        <w:t xml:space="preserve"> Katz日常生活功能指数评价量表</w:t>
      </w:r>
    </w:p>
    <w:tbl>
      <w:tblPr>
        <w:tblStyle w:val="2"/>
        <w:tblpPr w:leftFromText="180" w:rightFromText="180" w:vertAnchor="text" w:horzAnchor="page" w:tblpX="1184" w:tblpY="617"/>
        <w:tblOverlap w:val="never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681"/>
        <w:gridCol w:w="2515"/>
        <w:gridCol w:w="2443"/>
        <w:gridCol w:w="7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条目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独立（2）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部分独立（1）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（需要帮助）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依赖（0）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进食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独立，无需帮助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部分独立，自己能吃，但需辅助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不能独立完成，部分或全部靠喂食或鼻饲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洗澡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独立，无须帮助，自己能进出浴室（淋浴、盆浴），独立洗澡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部分独立，需帮助洗一部分（背部或腿）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不能独立完成，不能洗澡、或大部分需帮助洗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大小便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控制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独立，自己能够完全控制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部分独立，偶尔失控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不能自控，失控， 需帮助处理大小便（如导尿、灌肠等）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穿衣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独立，无须帮助，能独立拿取衣服，穿上并扣好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部分独立，能独立拿取衣服及穿上，需帮助系鞋带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不能独立完成，完全不能穿，要靠他人拿衣穿衣或自己穿上部分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Layout w:type="fixed"/>
        </w:tblPrEx>
        <w:trPr>
          <w:trHeight w:val="8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用厕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独立，无须帮助，能独立用厕、便后拭净及整理衣裤（可用手杖、助步器或轮椅，能处理尿壶、便盆）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不能独立完成，需要帮助用厕、做便后处理（清洁、整理衣裤）及处理尿壶、便盆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不能独立完成，不能用厕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床椅转移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独立，无须帮助，自己能下床，坐上及离开椅、凳（可用手杖或助步器）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不能独立完成，需帮助上、下床椅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不能独立完成卧床不起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9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注 1：进食、洗澡、大小便控制为 a 类，穿衣、用厕、床椅转移为 b 类。 </w:t>
            </w:r>
          </w:p>
          <w:p>
            <w:pPr>
              <w:widowControl/>
              <w:spacing w:line="340" w:lineRule="exact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注 2：A 级：a 类b 类所有项目均独立；</w:t>
            </w:r>
          </w:p>
          <w:p>
            <w:pPr>
              <w:widowControl/>
              <w:spacing w:line="340" w:lineRule="exact"/>
              <w:ind w:left="630" w:leftChars="300" w:firstLine="0" w:firstLineChars="0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B 级：a 类 1 项或 b 类 1-2 项依赖；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C 级：a 类 b 类各 1 项或 b 类 3 项依赖；</w:t>
            </w:r>
          </w:p>
          <w:p>
            <w:pPr>
              <w:widowControl/>
              <w:spacing w:line="340" w:lineRule="exact"/>
              <w:ind w:left="630" w:leftChars="300" w:firstLine="0" w:firstLineChars="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D 级：a 类 2 项或 a 类 1 项 b 类 2 项依赖；</w:t>
            </w:r>
          </w:p>
          <w:p>
            <w:pPr>
              <w:widowControl/>
              <w:spacing w:line="340" w:lineRule="exact"/>
              <w:ind w:left="630" w:leftChars="300" w:firstLine="0" w:firstLineChars="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E 级：a 类 3项依赖或 a 类 2 项 b 类 1-2 项依赖或a 类 1 项b 类 3 项依赖；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F 级：a 类 3 项b 类 1-2 项依赖或 a 类 2 项b 类 3 项依赖；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G 级：a 类 b 类所有项目均依赖。</w:t>
            </w:r>
            <w:r>
              <w:rPr>
                <w:rFonts w:hint="eastAsia"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注 3：此量表由申请人或其代理人自行评定。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2757C"/>
    <w:rsid w:val="6D8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2021-02-26T03:18:00Z</dcterms:created>
  <dc:creator>1</dc:creator>
  <cp:lastModifiedBy>Administrator</cp:lastModifiedBy>
  <dcterms:modified xsi:type="dcterms:W3CDTF">2021-02-26T05:38:44Z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