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jc w:val="center"/>
        <w:textAlignment w:val="auto"/>
        <w:rPr>
          <w:rStyle w:val="9"/>
          <w:rFonts w:hint="eastAsia" w:ascii="楷体" w:hAnsi="楷体" w:eastAsia="楷体" w:cs="楷体"/>
          <w:b/>
          <w:bCs/>
          <w:color w:val="auto"/>
          <w:sz w:val="30"/>
          <w:szCs w:val="30"/>
          <w:lang w:val="en-US" w:eastAsia="zh-CN"/>
        </w:rPr>
      </w:pPr>
      <w:r>
        <w:rPr>
          <w:rStyle w:val="9"/>
          <w:rFonts w:hint="eastAsia" w:ascii="黑体" w:hAnsi="黑体" w:eastAsia="黑体" w:cs="黑体"/>
          <w:bCs/>
          <w:color w:val="auto"/>
          <w:sz w:val="32"/>
          <w:szCs w:val="32"/>
        </w:rPr>
        <w:t>中国（云南）自由贸易试验区昆明片区管理办法（</w:t>
      </w:r>
      <w:r>
        <w:rPr>
          <w:rStyle w:val="9"/>
          <w:rFonts w:hint="eastAsia" w:ascii="黑体" w:hAnsi="黑体" w:eastAsia="黑体" w:cs="黑体"/>
          <w:bCs/>
          <w:color w:val="auto"/>
          <w:sz w:val="32"/>
          <w:szCs w:val="32"/>
          <w:lang w:val="en-US" w:eastAsia="zh-CN"/>
        </w:rPr>
        <w:t>草案</w:t>
      </w:r>
      <w:r>
        <w:rPr>
          <w:rStyle w:val="9"/>
          <w:rFonts w:hint="eastAsia" w:ascii="黑体" w:hAnsi="黑体" w:eastAsia="黑体" w:cs="黑体"/>
          <w:bCs/>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Style w:val="9"/>
          <w:rFonts w:ascii="仿宋" w:hAnsi="仿宋" w:eastAsia="仿宋" w:cs="仿宋"/>
          <w:bCs/>
          <w:color w:val="auto"/>
          <w:sz w:val="28"/>
          <w:szCs w:val="28"/>
        </w:rPr>
      </w:pPr>
      <w:r>
        <w:rPr>
          <w:rStyle w:val="9"/>
          <w:rFonts w:hint="eastAsia" w:ascii="楷体" w:hAnsi="楷体" w:eastAsia="楷体" w:cs="楷体"/>
          <w:b/>
          <w:bCs/>
          <w:color w:val="auto"/>
          <w:sz w:val="32"/>
          <w:szCs w:val="32"/>
          <w:lang w:val="en-US" w:eastAsia="zh-CN"/>
        </w:rPr>
        <w:t>（征求意见稿）</w:t>
      </w:r>
    </w:p>
    <w:p>
      <w:pPr>
        <w:keepNext w:val="0"/>
        <w:keepLines w:val="0"/>
        <w:pageBreakBefore w:val="0"/>
        <w:numPr>
          <w:ilvl w:val="0"/>
          <w:numId w:val="1"/>
        </w:numPr>
        <w:kinsoku/>
        <w:wordWrap/>
        <w:overflowPunct/>
        <w:topLinePunct w:val="0"/>
        <w:autoSpaceDE/>
        <w:autoSpaceDN/>
        <w:bidi w:val="0"/>
        <w:adjustRightInd/>
        <w:snapToGrid/>
        <w:spacing w:line="560" w:lineRule="exact"/>
        <w:ind w:left="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总 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为推进和保障中国（云南）自由贸易试验区昆明片区建设，根据国务院批准的《中国（云南）自由贸易试验区总体方案》、云南省人民政府实施的《中国（云南）自由贸易试验区管理办法》和相关政策及法律法规，结合昆明实际，制定本办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本办法适用于中国（云南）自由贸易试验区昆明片区（以下</w:t>
      </w:r>
      <w:r>
        <w:rPr>
          <w:rStyle w:val="9"/>
          <w:rFonts w:hint="eastAsia" w:ascii="仿宋" w:hAnsi="仿宋" w:eastAsia="仿宋" w:cs="仿宋"/>
          <w:b w:val="0"/>
          <w:color w:val="auto"/>
          <w:sz w:val="28"/>
          <w:szCs w:val="28"/>
          <w:lang w:val="en-US" w:eastAsia="zh-CN"/>
        </w:rPr>
        <w:t>简</w:t>
      </w:r>
      <w:r>
        <w:rPr>
          <w:rStyle w:val="9"/>
          <w:rFonts w:hint="eastAsia" w:ascii="仿宋" w:hAnsi="仿宋" w:eastAsia="仿宋" w:cs="仿宋"/>
          <w:b w:val="0"/>
          <w:color w:val="auto"/>
          <w:sz w:val="28"/>
          <w:szCs w:val="28"/>
        </w:rPr>
        <w:t>称</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w:t>
      </w:r>
      <w:bookmarkStart w:id="0" w:name="OLE_LINK1"/>
      <w:r>
        <w:rPr>
          <w:rStyle w:val="9"/>
          <w:rFonts w:hint="eastAsia" w:ascii="仿宋" w:hAnsi="仿宋" w:eastAsia="仿宋" w:cs="仿宋"/>
          <w:b w:val="0"/>
          <w:color w:val="auto"/>
          <w:sz w:val="28"/>
          <w:szCs w:val="28"/>
        </w:rPr>
        <w:t>，包括经开区域和官渡</w:t>
      </w:r>
      <w:bookmarkEnd w:id="0"/>
      <w:r>
        <w:rPr>
          <w:rStyle w:val="9"/>
          <w:rFonts w:hint="eastAsia" w:ascii="仿宋" w:hAnsi="仿宋" w:eastAsia="仿宋" w:cs="仿宋"/>
          <w:b w:val="0"/>
          <w:color w:val="auto"/>
          <w:sz w:val="28"/>
          <w:szCs w:val="28"/>
        </w:rPr>
        <w:t>区域。</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hint="eastAsia"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bookmarkStart w:id="1" w:name="OLE_LINK12"/>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lang w:val="en-US" w:eastAsia="zh-CN"/>
        </w:rPr>
        <w:t>聚焦</w:t>
      </w:r>
      <w:r>
        <w:rPr>
          <w:rStyle w:val="9"/>
          <w:rFonts w:hint="eastAsia" w:ascii="仿宋" w:hAnsi="仿宋" w:eastAsia="仿宋" w:cs="仿宋"/>
          <w:b w:val="0"/>
          <w:color w:val="auto"/>
          <w:sz w:val="28"/>
          <w:szCs w:val="28"/>
        </w:rPr>
        <w:t>南向开放发展战略</w:t>
      </w:r>
      <w:r>
        <w:rPr>
          <w:rStyle w:val="9"/>
          <w:rFonts w:ascii="仿宋" w:hAnsi="仿宋" w:eastAsia="仿宋" w:cs="仿宋"/>
          <w:b w:val="0"/>
          <w:color w:val="auto"/>
          <w:sz w:val="28"/>
          <w:szCs w:val="28"/>
        </w:rPr>
        <w:t>，</w:t>
      </w:r>
      <w:r>
        <w:rPr>
          <w:rStyle w:val="9"/>
          <w:rFonts w:hint="eastAsia" w:ascii="仿宋" w:hAnsi="仿宋" w:eastAsia="仿宋" w:cs="仿宋"/>
          <w:b w:val="0"/>
          <w:color w:val="auto"/>
          <w:sz w:val="28"/>
          <w:szCs w:val="28"/>
        </w:rPr>
        <w:t>围绕更好</w:t>
      </w:r>
      <w:r>
        <w:rPr>
          <w:rStyle w:val="9"/>
          <w:rFonts w:hint="eastAsia" w:ascii="仿宋" w:hAnsi="仿宋" w:eastAsia="仿宋" w:cs="仿宋"/>
          <w:b w:val="0"/>
          <w:color w:val="auto"/>
          <w:sz w:val="28"/>
          <w:szCs w:val="28"/>
          <w:lang w:val="en-US" w:eastAsia="zh-CN"/>
        </w:rPr>
        <w:t>挖掘</w:t>
      </w:r>
      <w:r>
        <w:rPr>
          <w:rStyle w:val="9"/>
          <w:rFonts w:hint="eastAsia" w:ascii="仿宋" w:hAnsi="仿宋" w:eastAsia="仿宋" w:cs="仿宋"/>
          <w:b w:val="0"/>
          <w:color w:val="auto"/>
          <w:sz w:val="28"/>
          <w:szCs w:val="28"/>
        </w:rPr>
        <w:t>中老铁路</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RCEP</w:t>
      </w:r>
      <w:r>
        <w:rPr>
          <w:rStyle w:val="9"/>
          <w:rFonts w:hint="eastAsia" w:ascii="仿宋" w:hAnsi="仿宋" w:eastAsia="仿宋" w:cs="仿宋"/>
          <w:b w:val="0"/>
          <w:color w:val="auto"/>
          <w:sz w:val="28"/>
          <w:szCs w:val="28"/>
          <w:lang w:val="en-US" w:eastAsia="zh-CN"/>
        </w:rPr>
        <w:t>叠加红利</w:t>
      </w:r>
      <w:r>
        <w:rPr>
          <w:rStyle w:val="9"/>
          <w:rFonts w:hint="eastAsia" w:ascii="仿宋" w:hAnsi="仿宋" w:eastAsia="仿宋" w:cs="仿宋"/>
          <w:b w:val="0"/>
          <w:color w:val="auto"/>
          <w:sz w:val="28"/>
          <w:szCs w:val="28"/>
        </w:rPr>
        <w:t>，</w:t>
      </w:r>
      <w:bookmarkEnd w:id="1"/>
      <w:r>
        <w:rPr>
          <w:rStyle w:val="9"/>
          <w:rFonts w:hint="eastAsia" w:ascii="仿宋" w:hAnsi="仿宋" w:eastAsia="仿宋" w:cs="仿宋"/>
          <w:b w:val="0"/>
          <w:color w:val="auto"/>
          <w:sz w:val="28"/>
          <w:szCs w:val="28"/>
        </w:rPr>
        <w:t>努力打造国际化、法治化、便利化营商环境，构建符合国际投资贸易通行规则的制度创新体系，</w:t>
      </w:r>
      <w:r>
        <w:rPr>
          <w:rStyle w:val="9"/>
          <w:rFonts w:hint="eastAsia" w:ascii="仿宋" w:hAnsi="仿宋" w:eastAsia="仿宋" w:cs="仿宋"/>
          <w:b w:val="0"/>
          <w:color w:val="auto"/>
          <w:sz w:val="28"/>
          <w:szCs w:val="28"/>
          <w:lang w:val="en-US" w:eastAsia="zh-CN"/>
        </w:rPr>
        <w:t>培育有国际竞争力的产业集群，打造链接国际国内</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双循环</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的战略纽带</w:t>
      </w:r>
      <w:r>
        <w:rPr>
          <w:rStyle w:val="9"/>
          <w:rFonts w:hint="eastAsia" w:ascii="仿宋" w:hAnsi="仿宋" w:eastAsia="仿宋" w:cs="仿宋"/>
          <w:b w:val="0"/>
          <w:color w:val="auto"/>
          <w:sz w:val="28"/>
          <w:szCs w:val="28"/>
          <w:lang w:eastAsia="zh-CN"/>
        </w:rPr>
        <w:t>和</w:t>
      </w:r>
      <w:r>
        <w:rPr>
          <w:rStyle w:val="9"/>
          <w:rFonts w:hint="eastAsia" w:ascii="仿宋" w:hAnsi="仿宋" w:eastAsia="仿宋" w:cs="仿宋"/>
          <w:b w:val="0"/>
          <w:color w:val="auto"/>
          <w:sz w:val="28"/>
          <w:szCs w:val="28"/>
          <w:lang w:val="en-US" w:eastAsia="zh-CN"/>
        </w:rPr>
        <w:t>门户枢纽</w:t>
      </w:r>
      <w:r>
        <w:rPr>
          <w:rStyle w:val="9"/>
          <w:rFonts w:hint="eastAsia" w:ascii="仿宋" w:hAnsi="仿宋" w:eastAsia="仿宋" w:cs="仿宋"/>
          <w:b w:val="0"/>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鼓励先行先试，全力推进贸易、投资、资金、运输、人员往来五大领域自由化便利化改革</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积</w:t>
      </w:r>
      <w:r>
        <w:rPr>
          <w:rStyle w:val="9"/>
          <w:rFonts w:hint="eastAsia" w:ascii="仿宋" w:hAnsi="仿宋" w:eastAsia="仿宋" w:cs="仿宋"/>
          <w:b w:val="0"/>
          <w:color w:val="auto"/>
          <w:sz w:val="28"/>
          <w:szCs w:val="28"/>
          <w:lang w:eastAsia="zh-CN"/>
        </w:rPr>
        <w:t>极争取国家专项任务试点及支持政策。</w:t>
      </w:r>
      <w:r>
        <w:rPr>
          <w:rStyle w:val="9"/>
          <w:rFonts w:hint="eastAsia" w:ascii="仿宋" w:hAnsi="仿宋" w:eastAsia="仿宋" w:cs="仿宋"/>
          <w:b w:val="0"/>
          <w:color w:val="auto"/>
          <w:sz w:val="28"/>
          <w:szCs w:val="28"/>
        </w:rPr>
        <w:t>以跨境产能、跨境电商、跨境金融、跨境旅游、跨境园区、跨境物流、跨境贸易、跨境人力资源</w:t>
      </w:r>
      <w:r>
        <w:rPr>
          <w:rStyle w:val="9"/>
          <w:rFonts w:hint="eastAsia" w:ascii="仿宋" w:hAnsi="仿宋" w:eastAsia="仿宋" w:cs="仿宋"/>
          <w:b w:val="0"/>
          <w:color w:val="auto"/>
          <w:sz w:val="28"/>
          <w:szCs w:val="28"/>
          <w:lang w:val="en-US" w:eastAsia="zh-CN"/>
        </w:rPr>
        <w:t>等</w:t>
      </w:r>
      <w:r>
        <w:rPr>
          <w:rStyle w:val="9"/>
          <w:rFonts w:hint="eastAsia" w:ascii="仿宋" w:hAnsi="仿宋" w:eastAsia="仿宋" w:cs="仿宋"/>
          <w:b w:val="0"/>
          <w:color w:val="auto"/>
          <w:sz w:val="28"/>
          <w:szCs w:val="28"/>
        </w:rPr>
        <w:t>“八个跨境”为导向，积极推进制度集成创新。对法律、法规和国家政策未明确禁止或者限制的事项，鼓励公民、法人和其他组织在</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积极开展创新活动。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应当促进联动创新，探索与其他经济功能区、行政区对接合作、联动改革、协同开放、集成创新的发展模式，在制度创新、改革试点、招商引资、科技创新、开放合作、要素流动等方面深度合作，</w:t>
      </w:r>
      <w:r>
        <w:rPr>
          <w:rStyle w:val="9"/>
          <w:rFonts w:hint="eastAsia" w:ascii="仿宋" w:hAnsi="仿宋" w:eastAsia="仿宋" w:cs="仿宋"/>
          <w:b w:val="0"/>
          <w:color w:val="auto"/>
          <w:sz w:val="28"/>
          <w:szCs w:val="28"/>
          <w:lang w:val="en-US" w:eastAsia="zh-CN"/>
        </w:rPr>
        <w:t>推进</w:t>
      </w:r>
      <w:r>
        <w:rPr>
          <w:rStyle w:val="9"/>
          <w:rFonts w:hint="eastAsia" w:ascii="仿宋" w:hAnsi="仿宋" w:eastAsia="仿宋" w:cs="仿宋"/>
          <w:b w:val="0"/>
          <w:color w:val="auto"/>
          <w:sz w:val="28"/>
          <w:szCs w:val="28"/>
        </w:rPr>
        <w:t>联动</w:t>
      </w:r>
      <w:r>
        <w:rPr>
          <w:rStyle w:val="9"/>
          <w:rFonts w:hint="eastAsia" w:ascii="仿宋" w:hAnsi="仿宋" w:eastAsia="仿宋" w:cs="仿宋"/>
          <w:b w:val="0"/>
          <w:color w:val="auto"/>
          <w:sz w:val="28"/>
          <w:szCs w:val="28"/>
          <w:lang w:val="en-US" w:eastAsia="zh-CN"/>
        </w:rPr>
        <w:t>创新</w:t>
      </w:r>
      <w:r>
        <w:rPr>
          <w:rStyle w:val="9"/>
          <w:rFonts w:hint="eastAsia" w:ascii="仿宋" w:hAnsi="仿宋" w:eastAsia="仿宋" w:cs="仿宋"/>
          <w:b w:val="0"/>
          <w:color w:val="auto"/>
          <w:sz w:val="28"/>
          <w:szCs w:val="28"/>
        </w:rPr>
        <w:t>区</w:t>
      </w:r>
      <w:r>
        <w:rPr>
          <w:rStyle w:val="9"/>
          <w:rFonts w:hint="eastAsia" w:ascii="仿宋" w:hAnsi="仿宋" w:eastAsia="仿宋" w:cs="仿宋"/>
          <w:b w:val="0"/>
          <w:color w:val="auto"/>
          <w:sz w:val="28"/>
          <w:szCs w:val="28"/>
          <w:lang w:val="en-US" w:eastAsia="zh-CN"/>
        </w:rPr>
        <w:t>建设</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支持</w:t>
      </w:r>
      <w:r>
        <w:rPr>
          <w:rStyle w:val="9"/>
          <w:rFonts w:hint="eastAsia" w:ascii="仿宋" w:hAnsi="仿宋" w:eastAsia="仿宋" w:cs="仿宋"/>
          <w:b w:val="0"/>
          <w:color w:val="auto"/>
          <w:sz w:val="28"/>
          <w:szCs w:val="28"/>
        </w:rPr>
        <w:t>昆明片区与德宏片区、红河片区</w:t>
      </w:r>
      <w:r>
        <w:rPr>
          <w:rStyle w:val="9"/>
          <w:rFonts w:hint="eastAsia" w:ascii="仿宋" w:hAnsi="仿宋" w:eastAsia="仿宋" w:cs="仿宋"/>
          <w:b w:val="0"/>
          <w:color w:val="auto"/>
          <w:sz w:val="28"/>
          <w:szCs w:val="28"/>
          <w:lang w:val="en-US" w:eastAsia="zh-CN"/>
        </w:rPr>
        <w:t>及滇中新区、工业园区、沿边</w:t>
      </w:r>
      <w:r>
        <w:rPr>
          <w:rStyle w:val="9"/>
          <w:rFonts w:hint="eastAsia" w:ascii="仿宋" w:hAnsi="仿宋" w:eastAsia="仿宋" w:cs="仿宋"/>
          <w:b w:val="0"/>
          <w:color w:val="auto"/>
          <w:sz w:val="28"/>
          <w:szCs w:val="28"/>
        </w:rPr>
        <w:t>口岸</w:t>
      </w:r>
      <w:r>
        <w:rPr>
          <w:rStyle w:val="9"/>
          <w:rFonts w:hint="eastAsia" w:ascii="仿宋" w:hAnsi="仿宋" w:eastAsia="仿宋" w:cs="仿宋"/>
          <w:b w:val="0"/>
          <w:color w:val="auto"/>
          <w:sz w:val="28"/>
          <w:szCs w:val="28"/>
          <w:lang w:val="en-US" w:eastAsia="zh-CN"/>
        </w:rPr>
        <w:t>等创新合作形式，扩大辐射带</w:t>
      </w:r>
      <w:r>
        <w:rPr>
          <w:rStyle w:val="9"/>
          <w:rFonts w:hint="eastAsia" w:ascii="仿宋" w:hAnsi="仿宋" w:eastAsia="仿宋" w:cs="仿宋"/>
          <w:b w:val="0"/>
          <w:color w:val="auto"/>
          <w:sz w:val="28"/>
          <w:szCs w:val="28"/>
        </w:rPr>
        <w:t>动</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在更大范围、更高水平上实现改革红利持续释放和延伸共享。</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422" w:firstLineChars="15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管理体制</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bookmarkStart w:id="2" w:name="OLE_LINK5"/>
      <w:r>
        <w:rPr>
          <w:rStyle w:val="9"/>
          <w:rFonts w:hint="eastAsia" w:ascii="仿宋" w:hAnsi="仿宋" w:eastAsia="仿宋" w:cs="仿宋"/>
          <w:b w:val="0"/>
          <w:color w:val="auto"/>
          <w:sz w:val="28"/>
          <w:szCs w:val="28"/>
        </w:rPr>
        <w:t xml:space="preserve"> </w:t>
      </w:r>
      <w:bookmarkStart w:id="3" w:name="OLE_LINK4"/>
      <w:r>
        <w:rPr>
          <w:rStyle w:val="9"/>
          <w:rFonts w:hint="eastAsia" w:ascii="仿宋" w:hAnsi="仿宋" w:eastAsia="仿宋" w:cs="仿宋"/>
          <w:b w:val="0"/>
          <w:color w:val="auto"/>
          <w:sz w:val="28"/>
          <w:szCs w:val="28"/>
        </w:rPr>
        <w:t>昆明市成立</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工作领导小组</w:t>
      </w:r>
      <w:bookmarkEnd w:id="3"/>
      <w:r>
        <w:rPr>
          <w:rStyle w:val="9"/>
          <w:rFonts w:hint="eastAsia" w:ascii="仿宋" w:hAnsi="仿宋" w:eastAsia="仿宋" w:cs="仿宋"/>
          <w:b w:val="0"/>
          <w:color w:val="auto"/>
          <w:sz w:val="28"/>
          <w:szCs w:val="28"/>
        </w:rPr>
        <w:t>（以下简称领导小组），是</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工作的领导机构，负责履行下列职能：</w:t>
      </w:r>
    </w:p>
    <w:p>
      <w:pPr>
        <w:keepNext w:val="0"/>
        <w:keepLines w:val="0"/>
        <w:pageBreakBefore w:val="0"/>
        <w:numPr>
          <w:ilvl w:val="0"/>
          <w:numId w:val="3"/>
        </w:numPr>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研究制定</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建设工作方案；</w:t>
      </w:r>
    </w:p>
    <w:p>
      <w:pPr>
        <w:keepNext w:val="0"/>
        <w:keepLines w:val="0"/>
        <w:pageBreakBefore w:val="0"/>
        <w:numPr>
          <w:ilvl w:val="0"/>
          <w:numId w:val="3"/>
        </w:numPr>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对</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建设</w:t>
      </w:r>
      <w:r>
        <w:rPr>
          <w:rStyle w:val="9"/>
          <w:rFonts w:hint="eastAsia" w:ascii="仿宋" w:hAnsi="仿宋" w:eastAsia="仿宋" w:cs="仿宋"/>
          <w:b w:val="0"/>
          <w:color w:val="auto"/>
          <w:sz w:val="28"/>
          <w:szCs w:val="28"/>
          <w:lang w:val="en-US" w:eastAsia="zh-CN"/>
        </w:rPr>
        <w:t>的</w:t>
      </w:r>
      <w:r>
        <w:rPr>
          <w:rStyle w:val="9"/>
          <w:rFonts w:hint="eastAsia" w:ascii="仿宋" w:hAnsi="仿宋" w:eastAsia="仿宋" w:cs="仿宋"/>
          <w:b w:val="0"/>
          <w:color w:val="auto"/>
          <w:sz w:val="28"/>
          <w:szCs w:val="28"/>
        </w:rPr>
        <w:t>重大问题作出决策；</w:t>
      </w:r>
    </w:p>
    <w:p>
      <w:pPr>
        <w:keepNext w:val="0"/>
        <w:keepLines w:val="0"/>
        <w:pageBreakBefore w:val="0"/>
        <w:numPr>
          <w:ilvl w:val="0"/>
          <w:numId w:val="3"/>
        </w:numPr>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推动相关部门落实各项试验任务；</w:t>
      </w:r>
    </w:p>
    <w:p>
      <w:pPr>
        <w:keepNext w:val="0"/>
        <w:keepLines w:val="0"/>
        <w:pageBreakBefore w:val="0"/>
        <w:numPr>
          <w:ilvl w:val="0"/>
          <w:numId w:val="3"/>
        </w:numPr>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协调解决</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建设过程中遇到的问题。</w:t>
      </w:r>
    </w:p>
    <w:p>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领导小组下设办公室在市商务局，为领导小组日常工作机构，负责统筹指导、综合协调</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建设各项工作，承担</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改革推进、政策协调、制度创新研究、统计评估等职能。</w:t>
      </w:r>
      <w:bookmarkEnd w:id="2"/>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bookmarkStart w:id="4" w:name="OLE_LINK7"/>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管理委员会</w:t>
      </w:r>
      <w:bookmarkEnd w:id="4"/>
      <w:r>
        <w:rPr>
          <w:rStyle w:val="9"/>
          <w:rFonts w:hint="eastAsia" w:ascii="仿宋" w:hAnsi="仿宋" w:eastAsia="仿宋" w:cs="仿宋"/>
          <w:b w:val="0"/>
          <w:color w:val="auto"/>
          <w:sz w:val="28"/>
          <w:szCs w:val="28"/>
        </w:rPr>
        <w:t>作为</w:t>
      </w:r>
      <w:r>
        <w:rPr>
          <w:rStyle w:val="9"/>
          <w:rFonts w:hint="eastAsia" w:ascii="仿宋" w:hAnsi="仿宋" w:eastAsia="仿宋" w:cs="仿宋"/>
          <w:b w:val="0"/>
          <w:color w:val="auto"/>
          <w:sz w:val="28"/>
          <w:szCs w:val="28"/>
          <w:lang w:val="en-US" w:eastAsia="zh-CN"/>
        </w:rPr>
        <w:t>昆明</w:t>
      </w:r>
      <w:r>
        <w:rPr>
          <w:rStyle w:val="9"/>
          <w:rFonts w:hint="eastAsia" w:ascii="仿宋" w:hAnsi="仿宋" w:eastAsia="仿宋" w:cs="仿宋"/>
          <w:b w:val="0"/>
          <w:color w:val="auto"/>
          <w:sz w:val="28"/>
          <w:szCs w:val="28"/>
        </w:rPr>
        <w:t>市人民政府派出机构，负责统一管理</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建设发展及具体落实各项改革试点任务，承担</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经济管理职责，统筹管理和协调自贸试验区有关行政事务，并履行以下职责：</w:t>
      </w:r>
    </w:p>
    <w:p>
      <w:pPr>
        <w:keepNext w:val="0"/>
        <w:keepLines w:val="0"/>
        <w:pageBreakBefore w:val="0"/>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（一）决定</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建设发展的重大事项，组织实施</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发展规划和政策措施，制定有关行政管理制度，依法建立集中统一的综合行政执法体系，相对集中行使行政执法权；</w:t>
      </w:r>
    </w:p>
    <w:p>
      <w:pPr>
        <w:keepNext w:val="0"/>
        <w:keepLines w:val="0"/>
        <w:pageBreakBefore w:val="0"/>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（二）领导或协调驻区机构有关行政管理工作，与驻区机构、有关部门建立合作协调</w:t>
      </w:r>
      <w:r>
        <w:rPr>
          <w:rStyle w:val="9"/>
          <w:rFonts w:hint="eastAsia" w:ascii="仿宋" w:hAnsi="仿宋" w:eastAsia="仿宋" w:cs="仿宋"/>
          <w:b w:val="0"/>
          <w:color w:val="auto"/>
          <w:sz w:val="28"/>
          <w:szCs w:val="28"/>
          <w:lang w:val="en-US" w:eastAsia="zh-CN"/>
        </w:rPr>
        <w:t>及</w:t>
      </w:r>
      <w:r>
        <w:rPr>
          <w:rStyle w:val="9"/>
          <w:rFonts w:hint="eastAsia" w:ascii="仿宋" w:hAnsi="仿宋" w:eastAsia="仿宋" w:cs="仿宋"/>
          <w:b w:val="0"/>
          <w:color w:val="auto"/>
          <w:sz w:val="28"/>
          <w:szCs w:val="28"/>
        </w:rPr>
        <w:t>联动执法工作机制；</w:t>
      </w:r>
    </w:p>
    <w:p>
      <w:pPr>
        <w:keepNext w:val="0"/>
        <w:keepLines w:val="0"/>
        <w:pageBreakBefore w:val="0"/>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（三）统筹推进</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开发建设，统筹指导</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内产业布局和功能培育，协调推进重大投资项目建设；</w:t>
      </w:r>
    </w:p>
    <w:p>
      <w:pPr>
        <w:keepNext w:val="0"/>
        <w:keepLines w:val="0"/>
        <w:pageBreakBefore w:val="0"/>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（四）参与</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各项改革创新措施的评估工作，深化</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各项改革创新的政策措施，参与拟定相关政策法规；</w:t>
      </w:r>
    </w:p>
    <w:p>
      <w:pPr>
        <w:keepNext w:val="0"/>
        <w:keepLines w:val="0"/>
        <w:pageBreakBefore w:val="0"/>
        <w:kinsoku/>
        <w:wordWrap/>
        <w:overflowPunct/>
        <w:topLinePunct w:val="0"/>
        <w:autoSpaceDE/>
        <w:autoSpaceDN/>
        <w:bidi w:val="0"/>
        <w:adjustRightInd/>
        <w:snapToGrid/>
        <w:spacing w:line="560" w:lineRule="exact"/>
        <w:ind w:left="0" w:firstLine="420" w:firstLineChars="15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（五）构建昆明片区融合发展机制，按照“统一</w:t>
      </w:r>
      <w:r>
        <w:rPr>
          <w:rStyle w:val="9"/>
          <w:rFonts w:hint="eastAsia" w:ascii="仿宋" w:hAnsi="仿宋" w:eastAsia="仿宋" w:cs="仿宋"/>
          <w:b w:val="0"/>
          <w:color w:val="auto"/>
          <w:sz w:val="28"/>
          <w:szCs w:val="28"/>
          <w:lang w:val="en-US" w:eastAsia="zh-CN"/>
        </w:rPr>
        <w:t>标准</w:t>
      </w:r>
      <w:r>
        <w:rPr>
          <w:rStyle w:val="9"/>
          <w:rFonts w:hint="eastAsia" w:ascii="仿宋" w:hAnsi="仿宋" w:eastAsia="仿宋" w:cs="仿宋"/>
          <w:b w:val="0"/>
          <w:color w:val="auto"/>
          <w:sz w:val="28"/>
          <w:szCs w:val="28"/>
        </w:rPr>
        <w:t>、独立审批、分区用印、融合发展”原则，对昆明片区内经开区域、官渡区域涉企业务进行规范管理。</w:t>
      </w:r>
    </w:p>
    <w:p>
      <w:pPr>
        <w:keepNext w:val="0"/>
        <w:keepLines w:val="0"/>
        <w:pageBreakBefore w:val="0"/>
        <w:kinsoku/>
        <w:wordWrap/>
        <w:overflowPunct/>
        <w:topLinePunct w:val="0"/>
        <w:autoSpaceDE/>
        <w:autoSpaceDN/>
        <w:bidi w:val="0"/>
        <w:adjustRightInd/>
        <w:snapToGrid/>
        <w:spacing w:line="560" w:lineRule="exact"/>
        <w:ind w:left="0" w:firstLine="420" w:firstLineChars="150"/>
        <w:textAlignment w:val="auto"/>
        <w:rPr>
          <w:rStyle w:val="9"/>
          <w:rFonts w:hint="eastAsia" w:ascii="仿宋" w:hAnsi="仿宋" w:eastAsia="仿宋" w:cs="仿宋"/>
          <w:b w:val="0"/>
          <w:color w:val="auto"/>
          <w:sz w:val="28"/>
          <w:szCs w:val="28"/>
        </w:rPr>
      </w:pPr>
      <w:r>
        <w:rPr>
          <w:rStyle w:val="9"/>
          <w:rFonts w:hint="eastAsia" w:ascii="仿宋" w:hAnsi="仿宋" w:eastAsia="仿宋" w:cs="仿宋"/>
          <w:b w:val="0"/>
          <w:color w:val="auto"/>
          <w:sz w:val="28"/>
          <w:szCs w:val="28"/>
        </w:rPr>
        <w:t>（六）</w:t>
      </w:r>
      <w:r>
        <w:rPr>
          <w:rStyle w:val="9"/>
          <w:rFonts w:hint="eastAsia" w:ascii="仿宋" w:hAnsi="仿宋" w:eastAsia="仿宋" w:cs="仿宋"/>
          <w:b w:val="0"/>
          <w:color w:val="auto"/>
          <w:sz w:val="28"/>
          <w:szCs w:val="28"/>
          <w:lang w:val="en-US" w:eastAsia="zh-CN"/>
        </w:rPr>
        <w:t>构建昆明片区“</w:t>
      </w:r>
      <w:r>
        <w:rPr>
          <w:rStyle w:val="9"/>
          <w:rFonts w:hint="eastAsia" w:ascii="仿宋" w:hAnsi="仿宋" w:eastAsia="仿宋" w:cs="仿宋"/>
          <w:b w:val="0"/>
          <w:color w:val="auto"/>
          <w:sz w:val="28"/>
          <w:szCs w:val="28"/>
        </w:rPr>
        <w:t>全链审批</w:t>
      </w:r>
      <w:r>
        <w:rPr>
          <w:rStyle w:val="9"/>
          <w:rFonts w:hint="eastAsia" w:ascii="仿宋" w:hAnsi="仿宋" w:eastAsia="仿宋" w:cs="仿宋"/>
          <w:b w:val="0"/>
          <w:color w:val="auto"/>
          <w:sz w:val="28"/>
          <w:szCs w:val="28"/>
          <w:lang w:val="en-US" w:eastAsia="zh-CN"/>
        </w:rPr>
        <w:t>”体系。依托昆明经济技术开发区作为省级派出机构的体制优势，积极争取并扩大</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lang w:val="en-US" w:eastAsia="zh-CN"/>
        </w:rPr>
        <w:t>承接省级管理权限，有效履行市级管理权限，联合</w:t>
      </w:r>
      <w:r>
        <w:rPr>
          <w:rStyle w:val="9"/>
          <w:rFonts w:hint="eastAsia" w:ascii="仿宋" w:hAnsi="仿宋" w:eastAsia="仿宋" w:cs="仿宋"/>
          <w:b w:val="0"/>
          <w:color w:val="auto"/>
          <w:sz w:val="28"/>
          <w:szCs w:val="28"/>
        </w:rPr>
        <w:t>进驻昆明片区的政府</w:t>
      </w:r>
      <w:r>
        <w:rPr>
          <w:rStyle w:val="9"/>
          <w:rFonts w:hint="eastAsia" w:ascii="仿宋" w:hAnsi="仿宋" w:eastAsia="仿宋" w:cs="仿宋"/>
          <w:b w:val="0"/>
          <w:color w:val="auto"/>
          <w:sz w:val="28"/>
          <w:szCs w:val="28"/>
          <w:lang w:val="en-US" w:eastAsia="zh-CN"/>
        </w:rPr>
        <w:t>有关</w:t>
      </w:r>
      <w:r>
        <w:rPr>
          <w:rStyle w:val="9"/>
          <w:rFonts w:hint="eastAsia" w:ascii="仿宋" w:hAnsi="仿宋" w:eastAsia="仿宋" w:cs="仿宋"/>
          <w:b w:val="0"/>
          <w:color w:val="auto"/>
          <w:sz w:val="28"/>
          <w:szCs w:val="28"/>
        </w:rPr>
        <w:t>部门及</w:t>
      </w:r>
      <w:bookmarkStart w:id="5" w:name="OLE_LINK13"/>
      <w:r>
        <w:rPr>
          <w:rStyle w:val="9"/>
          <w:rFonts w:hint="eastAsia" w:ascii="仿宋" w:hAnsi="仿宋" w:eastAsia="仿宋" w:cs="仿宋"/>
          <w:b w:val="0"/>
          <w:color w:val="auto"/>
          <w:sz w:val="28"/>
          <w:szCs w:val="28"/>
        </w:rPr>
        <w:t>海关、海事、金融、公安、检察院、法院</w:t>
      </w:r>
      <w:bookmarkEnd w:id="5"/>
      <w:r>
        <w:rPr>
          <w:rStyle w:val="9"/>
          <w:rFonts w:hint="eastAsia" w:ascii="仿宋" w:hAnsi="仿宋" w:eastAsia="仿宋" w:cs="仿宋"/>
          <w:b w:val="0"/>
          <w:color w:val="auto"/>
          <w:sz w:val="28"/>
          <w:szCs w:val="28"/>
        </w:rPr>
        <w:t>等单位</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依法</w:t>
      </w:r>
      <w:r>
        <w:rPr>
          <w:rStyle w:val="9"/>
          <w:rFonts w:hint="eastAsia" w:ascii="仿宋" w:hAnsi="仿宋" w:eastAsia="仿宋" w:cs="仿宋"/>
          <w:b w:val="0"/>
          <w:color w:val="auto"/>
          <w:sz w:val="28"/>
          <w:szCs w:val="28"/>
          <w:lang w:val="en-US" w:eastAsia="zh-CN"/>
        </w:rPr>
        <w:t>有效</w:t>
      </w:r>
      <w:r>
        <w:rPr>
          <w:rStyle w:val="9"/>
          <w:rFonts w:hint="eastAsia" w:ascii="仿宋" w:hAnsi="仿宋" w:eastAsia="仿宋" w:cs="仿宋"/>
          <w:b w:val="0"/>
          <w:color w:val="auto"/>
          <w:sz w:val="28"/>
          <w:szCs w:val="28"/>
        </w:rPr>
        <w:t>履行</w:t>
      </w:r>
      <w:r>
        <w:rPr>
          <w:rStyle w:val="9"/>
          <w:rFonts w:hint="eastAsia" w:ascii="仿宋" w:hAnsi="仿宋" w:eastAsia="仿宋" w:cs="仿宋"/>
          <w:b w:val="0"/>
          <w:color w:val="auto"/>
          <w:sz w:val="28"/>
          <w:szCs w:val="28"/>
          <w:lang w:val="en-US" w:eastAsia="zh-CN"/>
        </w:rPr>
        <w:t>职能</w:t>
      </w:r>
      <w:r>
        <w:rPr>
          <w:rStyle w:val="9"/>
          <w:rFonts w:hint="eastAsia" w:ascii="仿宋" w:hAnsi="仿宋" w:eastAsia="仿宋" w:cs="仿宋"/>
          <w:b w:val="0"/>
          <w:color w:val="auto"/>
          <w:sz w:val="28"/>
          <w:szCs w:val="28"/>
        </w:rPr>
        <w:t>职责</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破解赋权</w:t>
      </w:r>
      <w:r>
        <w:rPr>
          <w:rStyle w:val="9"/>
          <w:rFonts w:hint="eastAsia" w:ascii="仿宋" w:hAnsi="仿宋" w:eastAsia="仿宋" w:cs="仿宋"/>
          <w:b w:val="0"/>
          <w:color w:val="auto"/>
          <w:sz w:val="28"/>
          <w:szCs w:val="28"/>
          <w:lang w:eastAsia="zh-CN"/>
        </w:rPr>
        <w:t>不规范、不系统、碎片化</w:t>
      </w:r>
      <w:r>
        <w:rPr>
          <w:rStyle w:val="9"/>
          <w:rFonts w:hint="eastAsia" w:ascii="仿宋" w:hAnsi="仿宋" w:eastAsia="仿宋" w:cs="仿宋"/>
          <w:b w:val="0"/>
          <w:color w:val="auto"/>
          <w:sz w:val="28"/>
          <w:szCs w:val="28"/>
          <w:lang w:val="en-US" w:eastAsia="zh-CN"/>
        </w:rPr>
        <w:t>问题，打造全链自主审批闭环，夯实自贸试验区昆明片区</w:t>
      </w:r>
      <w:r>
        <w:rPr>
          <w:rStyle w:val="9"/>
          <w:rFonts w:hint="eastAsia" w:ascii="仿宋" w:hAnsi="仿宋" w:eastAsia="仿宋" w:cs="仿宋"/>
          <w:b w:val="0"/>
          <w:color w:val="auto"/>
          <w:sz w:val="28"/>
          <w:szCs w:val="28"/>
          <w:lang w:eastAsia="zh-CN"/>
        </w:rPr>
        <w:t>自主发展权</w:t>
      </w:r>
      <w:r>
        <w:rPr>
          <w:rStyle w:val="9"/>
          <w:rFonts w:hint="eastAsia" w:ascii="仿宋" w:hAnsi="仿宋" w:eastAsia="仿宋" w:cs="仿宋"/>
          <w:b w:val="0"/>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昆明</w:t>
      </w:r>
      <w:r>
        <w:rPr>
          <w:rStyle w:val="9"/>
          <w:rFonts w:hint="eastAsia" w:ascii="仿宋" w:hAnsi="仿宋" w:eastAsia="仿宋" w:cs="仿宋"/>
          <w:b w:val="0"/>
          <w:color w:val="auto"/>
          <w:sz w:val="28"/>
          <w:szCs w:val="28"/>
        </w:rPr>
        <w:t>市人民政府及其有关部门应当根据</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改革创新需要，以负面清单方式向</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下放市级经济管理权限和市人民政府确定的其他管理权限</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同时形成定期评估、压缩和更新负面清单的工作机制</w:t>
      </w:r>
      <w:r>
        <w:rPr>
          <w:rStyle w:val="9"/>
          <w:rFonts w:hint="eastAsia" w:ascii="仿宋" w:hAnsi="仿宋" w:eastAsia="仿宋" w:cs="仿宋"/>
          <w:b w:val="0"/>
          <w:color w:val="auto"/>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推动昆明片区</w:t>
      </w:r>
      <w:r>
        <w:rPr>
          <w:rStyle w:val="9"/>
          <w:rFonts w:hint="eastAsia" w:ascii="仿宋" w:hAnsi="仿宋" w:eastAsia="仿宋" w:cs="仿宋"/>
          <w:b w:val="0"/>
          <w:color w:val="auto"/>
          <w:sz w:val="28"/>
          <w:szCs w:val="28"/>
        </w:rPr>
        <w:t>经开</w:t>
      </w:r>
      <w:r>
        <w:rPr>
          <w:rStyle w:val="9"/>
          <w:rFonts w:hint="eastAsia" w:ascii="仿宋" w:hAnsi="仿宋" w:eastAsia="仿宋" w:cs="仿宋"/>
          <w:b w:val="0"/>
          <w:color w:val="auto"/>
          <w:sz w:val="28"/>
          <w:szCs w:val="28"/>
          <w:lang w:val="en-US" w:eastAsia="zh-CN"/>
        </w:rPr>
        <w:t>区域</w:t>
      </w:r>
      <w:r>
        <w:rPr>
          <w:rStyle w:val="9"/>
          <w:rFonts w:hint="eastAsia" w:ascii="仿宋" w:hAnsi="仿宋" w:eastAsia="仿宋" w:cs="仿宋"/>
          <w:b w:val="0"/>
          <w:color w:val="auto"/>
          <w:sz w:val="28"/>
          <w:szCs w:val="28"/>
        </w:rPr>
        <w:t>、官渡</w:t>
      </w:r>
      <w:r>
        <w:rPr>
          <w:rStyle w:val="9"/>
          <w:rFonts w:hint="eastAsia" w:ascii="仿宋" w:hAnsi="仿宋" w:eastAsia="仿宋" w:cs="仿宋"/>
          <w:b w:val="0"/>
          <w:color w:val="auto"/>
          <w:sz w:val="28"/>
          <w:szCs w:val="28"/>
          <w:lang w:val="en-US" w:eastAsia="zh-CN"/>
        </w:rPr>
        <w:t>区域融合发展。建立“</w:t>
      </w:r>
      <w:r>
        <w:rPr>
          <w:rStyle w:val="9"/>
          <w:rFonts w:hint="eastAsia" w:ascii="仿宋" w:hAnsi="仿宋" w:eastAsia="仿宋" w:cs="仿宋"/>
          <w:b w:val="0"/>
          <w:color w:val="auto"/>
          <w:sz w:val="28"/>
          <w:szCs w:val="28"/>
        </w:rPr>
        <w:t>统一</w:t>
      </w:r>
      <w:r>
        <w:rPr>
          <w:rStyle w:val="9"/>
          <w:rFonts w:hint="eastAsia" w:ascii="仿宋" w:hAnsi="仿宋" w:eastAsia="仿宋" w:cs="仿宋"/>
          <w:b w:val="0"/>
          <w:color w:val="auto"/>
          <w:sz w:val="28"/>
          <w:szCs w:val="28"/>
          <w:lang w:eastAsia="zh-CN"/>
        </w:rPr>
        <w:t>协调</w:t>
      </w:r>
      <w:r>
        <w:rPr>
          <w:rStyle w:val="9"/>
          <w:rFonts w:hint="eastAsia" w:ascii="仿宋" w:hAnsi="仿宋" w:eastAsia="仿宋" w:cs="仿宋"/>
          <w:b w:val="0"/>
          <w:color w:val="auto"/>
          <w:sz w:val="28"/>
          <w:szCs w:val="28"/>
        </w:rPr>
        <w:t>、统一规划、</w:t>
      </w:r>
      <w:r>
        <w:rPr>
          <w:rStyle w:val="9"/>
          <w:rFonts w:hint="eastAsia" w:ascii="仿宋" w:hAnsi="仿宋" w:eastAsia="仿宋" w:cs="仿宋"/>
          <w:b w:val="0"/>
          <w:color w:val="auto"/>
          <w:sz w:val="28"/>
          <w:szCs w:val="28"/>
          <w:lang w:val="en-US" w:eastAsia="zh-CN"/>
        </w:rPr>
        <w:t>统一标准、</w:t>
      </w:r>
      <w:r>
        <w:rPr>
          <w:rStyle w:val="9"/>
          <w:rFonts w:hint="eastAsia" w:ascii="仿宋" w:hAnsi="仿宋" w:eastAsia="仿宋" w:cs="仿宋"/>
          <w:b w:val="0"/>
          <w:color w:val="auto"/>
          <w:sz w:val="28"/>
          <w:szCs w:val="28"/>
        </w:rPr>
        <w:t>统一管控、</w:t>
      </w:r>
      <w:r>
        <w:rPr>
          <w:rStyle w:val="9"/>
          <w:rFonts w:hint="eastAsia" w:ascii="仿宋" w:hAnsi="仿宋" w:eastAsia="仿宋" w:cs="仿宋"/>
          <w:b w:val="0"/>
          <w:bCs/>
          <w:color w:val="auto"/>
          <w:sz w:val="28"/>
          <w:szCs w:val="28"/>
          <w:lang w:val="en-US" w:eastAsia="zh-CN"/>
        </w:rPr>
        <w:t>分头推进</w:t>
      </w:r>
      <w:r>
        <w:rPr>
          <w:rStyle w:val="9"/>
          <w:rFonts w:hint="eastAsia" w:ascii="仿宋" w:hAnsi="仿宋" w:eastAsia="仿宋" w:cs="仿宋"/>
          <w:b w:val="0"/>
          <w:color w:val="auto"/>
          <w:sz w:val="28"/>
          <w:szCs w:val="28"/>
          <w:lang w:val="en-US" w:eastAsia="zh-CN"/>
        </w:rPr>
        <w:t>”工作机制，搭建信息数据交换共享平台，形成定期联席会议制度，由自贸试验区昆明片区管理委员会统一实施跨区（境）联动协同、统计数据汇算、规范文件制订、建设动态发布、发展规划编制、制度创新成果推广等职能，构建</w:t>
      </w:r>
      <w:r>
        <w:rPr>
          <w:rStyle w:val="9"/>
          <w:rFonts w:hint="eastAsia" w:ascii="仿宋" w:hAnsi="仿宋" w:eastAsia="仿宋" w:cs="仿宋"/>
          <w:b w:val="0"/>
          <w:color w:val="auto"/>
          <w:sz w:val="28"/>
          <w:szCs w:val="28"/>
        </w:rPr>
        <w:t>“</w:t>
      </w:r>
      <w:r>
        <w:rPr>
          <w:rStyle w:val="9"/>
          <w:rFonts w:hint="eastAsia" w:ascii="仿宋" w:hAnsi="仿宋" w:eastAsia="仿宋" w:cs="仿宋"/>
          <w:b w:val="0"/>
          <w:color w:val="auto"/>
          <w:sz w:val="28"/>
          <w:szCs w:val="28"/>
          <w:lang w:val="en-US" w:eastAsia="zh-CN"/>
        </w:rPr>
        <w:t>一区两翼、</w:t>
      </w:r>
      <w:r>
        <w:rPr>
          <w:rStyle w:val="9"/>
          <w:rFonts w:hint="eastAsia" w:ascii="仿宋" w:hAnsi="仿宋" w:eastAsia="仿宋" w:cs="仿宋"/>
          <w:b w:val="0"/>
          <w:color w:val="auto"/>
          <w:sz w:val="28"/>
          <w:szCs w:val="28"/>
        </w:rPr>
        <w:t>双核驱动”</w:t>
      </w:r>
      <w:r>
        <w:rPr>
          <w:rStyle w:val="9"/>
          <w:rFonts w:hint="eastAsia" w:ascii="仿宋" w:hAnsi="仿宋" w:eastAsia="仿宋" w:cs="仿宋"/>
          <w:b w:val="0"/>
          <w:color w:val="auto"/>
          <w:sz w:val="28"/>
          <w:szCs w:val="28"/>
          <w:lang w:val="en-US" w:eastAsia="zh-CN"/>
        </w:rPr>
        <w:t>格局</w:t>
      </w:r>
      <w:r>
        <w:rPr>
          <w:rStyle w:val="9"/>
          <w:rFonts w:hint="eastAsia" w:ascii="仿宋" w:hAnsi="仿宋" w:eastAsia="仿宋" w:cs="仿宋"/>
          <w:b w:val="0"/>
          <w:color w:val="auto"/>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应当建立行政决策咨询机制，为片区建设发展提供智力支持和决策参考。</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可以依法委托社会组织或者聘请专业团队承接专业性、技术性或者社会参与性较强的公共管理和服务职能。</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422" w:firstLineChars="15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 xml:space="preserve"> </w:t>
      </w:r>
      <w:r>
        <w:rPr>
          <w:rStyle w:val="9"/>
          <w:rFonts w:hint="eastAsia" w:ascii="黑体" w:hAnsi="黑体" w:eastAsia="黑体" w:cs="黑体"/>
          <w:bCs/>
          <w:color w:val="auto"/>
          <w:sz w:val="28"/>
          <w:szCs w:val="28"/>
          <w:lang w:val="en-US" w:eastAsia="zh-CN"/>
        </w:rPr>
        <w:t>投资改革</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全面落实外商投资准入前国民待遇加负面清单管理制度</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对</w:t>
      </w:r>
      <w:r>
        <w:rPr>
          <w:rStyle w:val="9"/>
          <w:rFonts w:hint="eastAsia" w:ascii="仿宋" w:hAnsi="仿宋" w:eastAsia="仿宋" w:cs="仿宋"/>
          <w:b w:val="0"/>
          <w:color w:val="auto"/>
          <w:sz w:val="28"/>
          <w:szCs w:val="28"/>
        </w:rPr>
        <w:t xml:space="preserve">负面清单之外的领域，按照内外资一致的原则实施管理。 </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完善</w:t>
      </w:r>
      <w:r>
        <w:rPr>
          <w:rStyle w:val="9"/>
          <w:rFonts w:hint="eastAsia" w:ascii="仿宋" w:hAnsi="仿宋" w:eastAsia="仿宋" w:cs="仿宋"/>
          <w:b w:val="0"/>
          <w:color w:val="auto"/>
          <w:sz w:val="28"/>
          <w:szCs w:val="28"/>
        </w:rPr>
        <w:t>开放型制度体系，不断扩大开放领域</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增加</w:t>
      </w:r>
      <w:r>
        <w:rPr>
          <w:rStyle w:val="9"/>
          <w:rFonts w:hint="eastAsia" w:ascii="仿宋" w:hAnsi="仿宋" w:eastAsia="仿宋" w:cs="仿宋"/>
          <w:b w:val="0"/>
          <w:color w:val="auto"/>
          <w:sz w:val="28"/>
          <w:szCs w:val="28"/>
        </w:rPr>
        <w:t>试点内容</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深化</w:t>
      </w:r>
      <w:r>
        <w:rPr>
          <w:rStyle w:val="9"/>
          <w:rFonts w:hint="eastAsia" w:ascii="仿宋" w:hAnsi="仿宋" w:eastAsia="仿宋" w:cs="仿宋"/>
          <w:b w:val="0"/>
          <w:color w:val="auto"/>
          <w:sz w:val="28"/>
          <w:szCs w:val="28"/>
        </w:rPr>
        <w:t>制度创新</w:t>
      </w:r>
      <w:r>
        <w:rPr>
          <w:rStyle w:val="9"/>
          <w:rFonts w:hint="eastAsia" w:ascii="仿宋" w:hAnsi="仿宋" w:eastAsia="仿宋" w:cs="仿宋"/>
          <w:b w:val="0"/>
          <w:color w:val="auto"/>
          <w:sz w:val="28"/>
          <w:szCs w:val="28"/>
          <w:lang w:val="en-US" w:eastAsia="zh-CN"/>
        </w:rPr>
        <w:t>举措</w:t>
      </w:r>
      <w:r>
        <w:rPr>
          <w:rStyle w:val="9"/>
          <w:rFonts w:hint="eastAsia" w:ascii="仿宋" w:hAnsi="仿宋" w:eastAsia="仿宋" w:cs="仿宋"/>
          <w:b w:val="0"/>
          <w:color w:val="auto"/>
          <w:sz w:val="28"/>
          <w:szCs w:val="28"/>
        </w:rPr>
        <w:t>。在金融、教育、生物医药、通讯、环保、科技服务等领域加大对外开放力度，放宽注册资本、投资方式等限制，促进各类市场主体公平竞争，推动高端制造、航空物流、数字经济、总部经济、</w:t>
      </w:r>
      <w:r>
        <w:rPr>
          <w:rStyle w:val="9"/>
          <w:rFonts w:hint="eastAsia" w:ascii="仿宋" w:hAnsi="仿宋" w:eastAsia="仿宋" w:cs="仿宋"/>
          <w:b w:val="0"/>
          <w:color w:val="auto"/>
          <w:sz w:val="28"/>
          <w:szCs w:val="28"/>
          <w:lang w:val="en-US" w:eastAsia="zh-CN"/>
        </w:rPr>
        <w:t>跨境电商、</w:t>
      </w:r>
      <w:r>
        <w:rPr>
          <w:rStyle w:val="9"/>
          <w:rFonts w:hint="eastAsia" w:ascii="仿宋" w:hAnsi="仿宋" w:eastAsia="仿宋" w:cs="仿宋"/>
          <w:b w:val="0"/>
          <w:color w:val="auto"/>
          <w:sz w:val="28"/>
          <w:szCs w:val="28"/>
        </w:rPr>
        <w:t>生物医药产业</w:t>
      </w:r>
      <w:r>
        <w:rPr>
          <w:rStyle w:val="9"/>
          <w:rFonts w:hint="eastAsia" w:ascii="仿宋" w:hAnsi="仿宋" w:eastAsia="仿宋" w:cs="仿宋"/>
          <w:b w:val="0"/>
          <w:color w:val="auto"/>
          <w:sz w:val="28"/>
          <w:szCs w:val="28"/>
          <w:lang w:val="en-US" w:eastAsia="zh-CN"/>
        </w:rPr>
        <w:t>在片区</w:t>
      </w:r>
      <w:r>
        <w:rPr>
          <w:rStyle w:val="9"/>
          <w:rFonts w:hint="eastAsia" w:ascii="仿宋" w:hAnsi="仿宋" w:eastAsia="仿宋" w:cs="仿宋"/>
          <w:b w:val="0"/>
          <w:color w:val="auto"/>
          <w:sz w:val="28"/>
          <w:szCs w:val="28"/>
        </w:rPr>
        <w:t>集聚。</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完善投资便利化机制，</w:t>
      </w:r>
      <w:r>
        <w:rPr>
          <w:rFonts w:hint="eastAsia" w:ascii="仿宋" w:hAnsi="仿宋" w:eastAsia="仿宋" w:cs="仿宋"/>
          <w:color w:val="auto"/>
          <w:sz w:val="28"/>
          <w:szCs w:val="28"/>
        </w:rPr>
        <w:t>探索与实体经济发展需求</w:t>
      </w:r>
      <w:r>
        <w:rPr>
          <w:rFonts w:hint="eastAsia" w:ascii="仿宋" w:hAnsi="仿宋" w:eastAsia="仿宋" w:cs="仿宋"/>
          <w:color w:val="auto"/>
          <w:sz w:val="28"/>
          <w:szCs w:val="28"/>
          <w:lang w:val="en-US" w:eastAsia="zh-CN"/>
        </w:rPr>
        <w:t>和周边市场发展</w:t>
      </w:r>
      <w:r>
        <w:rPr>
          <w:rFonts w:hint="eastAsia" w:ascii="仿宋" w:hAnsi="仿宋" w:eastAsia="仿宋" w:cs="仿宋"/>
          <w:color w:val="auto"/>
          <w:sz w:val="28"/>
          <w:szCs w:val="28"/>
        </w:rPr>
        <w:t>相适应的外商股权投资管理办法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健全与贸易投资自由化便利化相适应的跨境投融资新体系</w:t>
      </w:r>
      <w:r>
        <w:rPr>
          <w:rFonts w:hint="eastAsia" w:ascii="仿宋" w:hAnsi="仿宋" w:eastAsia="仿宋" w:cs="仿宋"/>
          <w:color w:val="auto"/>
          <w:sz w:val="28"/>
          <w:szCs w:val="28"/>
        </w:rPr>
        <w:t>，吸引总部型机构集聚</w:t>
      </w:r>
      <w:r>
        <w:rPr>
          <w:rFonts w:hint="eastAsia" w:ascii="仿宋" w:hAnsi="仿宋" w:eastAsia="仿宋" w:cs="仿宋"/>
          <w:color w:val="auto"/>
          <w:sz w:val="28"/>
          <w:szCs w:val="28"/>
          <w:lang w:eastAsia="zh-CN"/>
        </w:rPr>
        <w:t>，</w:t>
      </w:r>
      <w:r>
        <w:rPr>
          <w:rFonts w:ascii="仿宋" w:hAnsi="仿宋" w:eastAsia="仿宋" w:cs="仿宋"/>
          <w:color w:val="auto"/>
          <w:sz w:val="28"/>
          <w:szCs w:val="28"/>
        </w:rPr>
        <w:t>鼓励跨境电商企业在片区内设立国际配送平台。</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完善“一点接入、一次申报、一次办结”的国际贸易“单一窗口”功能，</w:t>
      </w:r>
      <w:r>
        <w:rPr>
          <w:rStyle w:val="9"/>
          <w:rFonts w:hint="eastAsia" w:ascii="仿宋" w:hAnsi="仿宋" w:eastAsia="仿宋" w:cs="仿宋"/>
          <w:b w:val="0"/>
          <w:color w:val="auto"/>
          <w:sz w:val="28"/>
          <w:szCs w:val="28"/>
          <w:lang w:val="en-US" w:eastAsia="zh-CN"/>
        </w:rPr>
        <w:t>并逐步拓展至技术贸易、服务外包、维修服务等服务贸易领域；</w:t>
      </w:r>
      <w:r>
        <w:rPr>
          <w:rStyle w:val="9"/>
          <w:rFonts w:hint="eastAsia" w:ascii="仿宋" w:hAnsi="仿宋" w:eastAsia="仿宋" w:cs="仿宋"/>
          <w:b w:val="0"/>
          <w:color w:val="auto"/>
          <w:sz w:val="28"/>
          <w:szCs w:val="28"/>
        </w:rPr>
        <w:t>加快建设电子口岸，形成区内海关、海事、边检、外汇、税务和商务等跨部门的综合管理服务平台。</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实行“多证合一、一照一码”的登记模式，推行全程电子化登记</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继续</w:t>
      </w:r>
      <w:r>
        <w:rPr>
          <w:rStyle w:val="9"/>
          <w:rFonts w:hint="eastAsia" w:ascii="仿宋" w:hAnsi="仿宋" w:eastAsia="仿宋" w:cs="仿宋"/>
          <w:b w:val="0"/>
          <w:color w:val="auto"/>
          <w:sz w:val="28"/>
          <w:szCs w:val="28"/>
        </w:rPr>
        <w:t>优化企业名称登记程序，推进企业名称库开放，实施企业名称管理改革；简化和完善企业注销流程，</w:t>
      </w:r>
      <w:r>
        <w:rPr>
          <w:rStyle w:val="9"/>
          <w:rFonts w:hint="eastAsia" w:ascii="仿宋" w:hAnsi="仿宋" w:eastAsia="仿宋" w:cs="仿宋"/>
          <w:b w:val="0"/>
          <w:color w:val="auto"/>
          <w:sz w:val="28"/>
          <w:szCs w:val="28"/>
          <w:lang w:val="en-US" w:eastAsia="zh-CN"/>
        </w:rPr>
        <w:t>便捷中小微企业市场退出</w:t>
      </w:r>
      <w:r>
        <w:rPr>
          <w:rStyle w:val="9"/>
          <w:rFonts w:hint="eastAsia" w:ascii="仿宋" w:hAnsi="仿宋" w:eastAsia="仿宋" w:cs="仿宋"/>
          <w:b w:val="0"/>
          <w:color w:val="auto"/>
          <w:sz w:val="28"/>
          <w:szCs w:val="28"/>
        </w:rPr>
        <w:t>。推动“一址多照”“一照多址”互通互认，同步推进集群注册、商事登记确认制先行先试。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hint="eastAsia" w:ascii="仿宋" w:hAnsi="仿宋" w:eastAsia="仿宋" w:cs="仿宋"/>
          <w:b w:val="0"/>
          <w:color w:val="auto"/>
          <w:sz w:val="28"/>
          <w:szCs w:val="28"/>
        </w:rPr>
      </w:pPr>
      <w:r>
        <w:rPr>
          <w:rStyle w:val="9"/>
          <w:rFonts w:hint="eastAsia" w:ascii="仿宋" w:hAnsi="仿宋" w:eastAsia="仿宋" w:cs="仿宋"/>
          <w:b w:val="0"/>
          <w:color w:val="auto"/>
          <w:sz w:val="28"/>
          <w:szCs w:val="28"/>
          <w:lang w:val="en-US" w:eastAsia="zh-CN"/>
        </w:rPr>
        <w:t xml:space="preserve">  积极推进企业“走出去”，</w:t>
      </w:r>
      <w:r>
        <w:rPr>
          <w:rStyle w:val="9"/>
          <w:rFonts w:hint="eastAsia" w:ascii="仿宋" w:hAnsi="仿宋" w:eastAsia="仿宋" w:cs="仿宋"/>
          <w:b w:val="0"/>
          <w:i w:val="0"/>
          <w:iCs w:val="0"/>
          <w:caps w:val="0"/>
          <w:color w:val="auto"/>
          <w:spacing w:val="0"/>
          <w:sz w:val="28"/>
          <w:szCs w:val="28"/>
          <w:shd w:val="clear"/>
        </w:rPr>
        <w:t>鼓励企业按照国际通行规则开展对外经贸合作</w:t>
      </w:r>
      <w:r>
        <w:rPr>
          <w:rStyle w:val="9"/>
          <w:rFonts w:hint="eastAsia" w:ascii="仿宋" w:hAnsi="仿宋" w:eastAsia="仿宋" w:cs="仿宋"/>
          <w:b w:val="0"/>
          <w:color w:val="auto"/>
          <w:sz w:val="28"/>
          <w:szCs w:val="28"/>
          <w:lang w:eastAsia="zh-CN"/>
        </w:rPr>
        <w:t>，创新</w:t>
      </w:r>
      <w:r>
        <w:rPr>
          <w:rStyle w:val="9"/>
          <w:rFonts w:hint="eastAsia" w:ascii="仿宋" w:hAnsi="仿宋" w:eastAsia="仿宋" w:cs="仿宋"/>
          <w:b w:val="0"/>
          <w:color w:val="auto"/>
          <w:sz w:val="28"/>
          <w:szCs w:val="28"/>
          <w:lang w:val="en-US" w:eastAsia="zh-CN"/>
        </w:rPr>
        <w:t>完善</w:t>
      </w:r>
      <w:r>
        <w:rPr>
          <w:rStyle w:val="9"/>
          <w:rFonts w:hint="eastAsia" w:ascii="仿宋" w:hAnsi="仿宋" w:eastAsia="仿宋" w:cs="仿宋"/>
          <w:b w:val="0"/>
          <w:color w:val="auto"/>
          <w:sz w:val="28"/>
          <w:szCs w:val="28"/>
          <w:lang w:eastAsia="zh-CN"/>
        </w:rPr>
        <w:t>境外投资备案指导、监管和服务，</w:t>
      </w:r>
      <w:r>
        <w:rPr>
          <w:rStyle w:val="9"/>
          <w:rFonts w:hint="eastAsia" w:ascii="仿宋" w:hAnsi="仿宋" w:eastAsia="仿宋" w:cs="仿宋"/>
          <w:b w:val="0"/>
          <w:color w:val="auto"/>
          <w:sz w:val="28"/>
          <w:szCs w:val="28"/>
          <w:lang w:val="en-US" w:eastAsia="zh-CN"/>
        </w:rPr>
        <w:t>积极</w:t>
      </w:r>
      <w:r>
        <w:rPr>
          <w:rStyle w:val="9"/>
          <w:rFonts w:hint="eastAsia" w:ascii="仿宋" w:hAnsi="仿宋" w:eastAsia="仿宋" w:cs="仿宋"/>
          <w:b w:val="0"/>
          <w:color w:val="auto"/>
          <w:sz w:val="28"/>
          <w:szCs w:val="28"/>
          <w:lang w:eastAsia="zh-CN"/>
        </w:rPr>
        <w:t>为企业“走出去”提供包括保险、融资、</w:t>
      </w:r>
      <w:r>
        <w:rPr>
          <w:rStyle w:val="9"/>
          <w:rFonts w:hint="eastAsia" w:ascii="仿宋" w:hAnsi="仿宋" w:eastAsia="仿宋" w:cs="仿宋"/>
          <w:b w:val="0"/>
          <w:color w:val="auto"/>
          <w:sz w:val="28"/>
          <w:szCs w:val="28"/>
          <w:lang w:val="en-US" w:eastAsia="zh-CN"/>
        </w:rPr>
        <w:t>法律、咨询</w:t>
      </w:r>
      <w:r>
        <w:rPr>
          <w:rStyle w:val="9"/>
          <w:rFonts w:hint="eastAsia" w:ascii="仿宋" w:hAnsi="仿宋" w:eastAsia="仿宋" w:cs="仿宋"/>
          <w:b w:val="0"/>
          <w:color w:val="auto"/>
          <w:sz w:val="28"/>
          <w:szCs w:val="28"/>
          <w:lang w:eastAsia="zh-CN"/>
        </w:rPr>
        <w:t>在内的“一揽子”支持。</w:t>
      </w:r>
    </w:p>
    <w:p>
      <w:pPr>
        <w:keepNext w:val="0"/>
        <w:keepLines w:val="0"/>
        <w:pageBreakBefore w:val="0"/>
        <w:numPr>
          <w:ilvl w:val="0"/>
          <w:numId w:val="1"/>
        </w:numPr>
        <w:kinsoku/>
        <w:wordWrap/>
        <w:overflowPunct/>
        <w:topLinePunct w:val="0"/>
        <w:autoSpaceDE/>
        <w:autoSpaceDN/>
        <w:bidi w:val="0"/>
        <w:adjustRightInd/>
        <w:snapToGrid/>
        <w:spacing w:line="560" w:lineRule="exact"/>
        <w:ind w:left="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贸易</w:t>
      </w:r>
      <w:r>
        <w:rPr>
          <w:rStyle w:val="9"/>
          <w:rFonts w:hint="eastAsia" w:ascii="黑体" w:hAnsi="黑体" w:eastAsia="黑体" w:cs="黑体"/>
          <w:bCs/>
          <w:color w:val="auto"/>
          <w:sz w:val="28"/>
          <w:szCs w:val="28"/>
          <w:lang w:val="en-US" w:eastAsia="zh-CN"/>
        </w:rPr>
        <w:t>发展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  应完善海关监管、金融、边检、退税、物流等国际贸易支撑系统，鼓励第三方检验鉴定机构发展，建立第三方检验结果采信制度。鼓励发展保税展示、</w:t>
      </w:r>
      <w:r>
        <w:rPr>
          <w:rStyle w:val="9"/>
          <w:rFonts w:hint="eastAsia" w:ascii="仿宋" w:hAnsi="仿宋" w:eastAsia="仿宋" w:cs="仿宋"/>
          <w:b w:val="0"/>
          <w:color w:val="auto"/>
          <w:sz w:val="28"/>
          <w:szCs w:val="28"/>
        </w:rPr>
        <w:t>跨境电商，探索汽车、</w:t>
      </w:r>
      <w:r>
        <w:rPr>
          <w:rFonts w:hint="eastAsia" w:ascii="仿宋" w:hAnsi="仿宋" w:eastAsia="仿宋" w:cs="仿宋"/>
          <w:color w:val="auto"/>
          <w:sz w:val="28"/>
          <w:szCs w:val="28"/>
        </w:rPr>
        <w:t>先进技术装备、关键零部件及其他机电产品</w:t>
      </w:r>
      <w:r>
        <w:rPr>
          <w:rStyle w:val="9"/>
          <w:rFonts w:hint="eastAsia" w:ascii="仿宋" w:hAnsi="仿宋" w:eastAsia="仿宋" w:cs="仿宋"/>
          <w:b w:val="0"/>
          <w:color w:val="auto"/>
          <w:sz w:val="28"/>
          <w:szCs w:val="28"/>
        </w:rPr>
        <w:t>平行</w:t>
      </w:r>
      <w:r>
        <w:rPr>
          <w:rFonts w:hint="eastAsia" w:ascii="仿宋" w:hAnsi="仿宋" w:eastAsia="仿宋" w:cs="仿宋"/>
          <w:color w:val="auto"/>
          <w:sz w:val="28"/>
          <w:szCs w:val="28"/>
        </w:rPr>
        <w:t>进口。</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i w:val="0"/>
          <w:iCs w:val="0"/>
          <w:caps w:val="0"/>
          <w:color w:val="auto"/>
          <w:spacing w:val="0"/>
          <w:sz w:val="28"/>
          <w:szCs w:val="28"/>
          <w:shd w:val="clear" w:fill="auto"/>
        </w:rPr>
        <w:t>支持跨境电商企业在</w:t>
      </w:r>
      <w:r>
        <w:rPr>
          <w:rFonts w:hint="eastAsia" w:ascii="仿宋" w:hAnsi="仿宋" w:eastAsia="仿宋" w:cs="仿宋"/>
          <w:i w:val="0"/>
          <w:iCs w:val="0"/>
          <w:caps w:val="0"/>
          <w:color w:val="auto"/>
          <w:spacing w:val="0"/>
          <w:sz w:val="28"/>
          <w:szCs w:val="28"/>
          <w:shd w:val="clear"/>
          <w:lang w:val="en-US" w:eastAsia="zh-CN"/>
        </w:rPr>
        <w:t>周边</w:t>
      </w:r>
      <w:r>
        <w:rPr>
          <w:rFonts w:hint="eastAsia" w:ascii="仿宋" w:hAnsi="仿宋" w:eastAsia="仿宋" w:cs="仿宋"/>
          <w:i w:val="0"/>
          <w:iCs w:val="0"/>
          <w:caps w:val="0"/>
          <w:color w:val="auto"/>
          <w:spacing w:val="0"/>
          <w:sz w:val="28"/>
          <w:szCs w:val="28"/>
          <w:shd w:val="clear" w:fill="auto"/>
        </w:rPr>
        <w:t>市场建设海外仓，</w:t>
      </w:r>
      <w:r>
        <w:rPr>
          <w:rFonts w:hint="eastAsia" w:ascii="仿宋" w:hAnsi="仿宋" w:eastAsia="仿宋" w:cs="仿宋"/>
          <w:i w:val="0"/>
          <w:iCs w:val="0"/>
          <w:caps w:val="0"/>
          <w:color w:val="auto"/>
          <w:spacing w:val="0"/>
          <w:sz w:val="28"/>
          <w:szCs w:val="28"/>
          <w:shd w:val="clear"/>
          <w:lang w:val="en-US" w:eastAsia="zh-CN"/>
        </w:rPr>
        <w:t>鼓励企业依托中老铁路、</w:t>
      </w:r>
      <w:r>
        <w:rPr>
          <w:rFonts w:hint="eastAsia" w:ascii="仿宋" w:hAnsi="仿宋" w:eastAsia="仿宋" w:cs="仿宋"/>
          <w:i w:val="0"/>
          <w:iCs w:val="0"/>
          <w:caps w:val="0"/>
          <w:color w:val="auto"/>
          <w:spacing w:val="0"/>
          <w:sz w:val="28"/>
          <w:szCs w:val="28"/>
          <w:shd w:val="clear" w:fill="auto"/>
        </w:rPr>
        <w:t>中欧班列</w:t>
      </w:r>
      <w:r>
        <w:rPr>
          <w:rFonts w:hint="eastAsia" w:ascii="仿宋" w:hAnsi="仿宋" w:eastAsia="仿宋" w:cs="仿宋"/>
          <w:i w:val="0"/>
          <w:iCs w:val="0"/>
          <w:caps w:val="0"/>
          <w:color w:val="auto"/>
          <w:spacing w:val="0"/>
          <w:sz w:val="28"/>
          <w:szCs w:val="28"/>
          <w:shd w:val="clear"/>
          <w:lang w:val="en-US" w:eastAsia="zh-CN"/>
        </w:rPr>
        <w:t>开展</w:t>
      </w:r>
      <w:r>
        <w:rPr>
          <w:rFonts w:hint="eastAsia" w:ascii="仿宋" w:hAnsi="仿宋" w:eastAsia="仿宋" w:cs="仿宋"/>
          <w:i w:val="0"/>
          <w:iCs w:val="0"/>
          <w:caps w:val="0"/>
          <w:color w:val="auto"/>
          <w:spacing w:val="0"/>
          <w:sz w:val="28"/>
          <w:szCs w:val="28"/>
          <w:shd w:val="clear" w:fill="auto"/>
        </w:rPr>
        <w:t>出口业务，</w:t>
      </w:r>
      <w:r>
        <w:rPr>
          <w:rFonts w:hint="eastAsia" w:ascii="仿宋" w:hAnsi="仿宋" w:eastAsia="仿宋" w:cs="仿宋"/>
          <w:i w:val="0"/>
          <w:iCs w:val="0"/>
          <w:caps w:val="0"/>
          <w:color w:val="auto"/>
          <w:spacing w:val="0"/>
          <w:sz w:val="28"/>
          <w:szCs w:val="28"/>
          <w:shd w:val="clear"/>
          <w:lang w:val="en-US" w:eastAsia="zh-CN"/>
        </w:rPr>
        <w:t>在</w:t>
      </w:r>
      <w:r>
        <w:rPr>
          <w:rFonts w:hint="eastAsia" w:ascii="仿宋" w:hAnsi="仿宋" w:eastAsia="仿宋" w:cs="仿宋"/>
          <w:i w:val="0"/>
          <w:iCs w:val="0"/>
          <w:caps w:val="0"/>
          <w:color w:val="auto"/>
          <w:spacing w:val="0"/>
          <w:sz w:val="28"/>
          <w:szCs w:val="28"/>
          <w:shd w:val="clear" w:fill="auto"/>
        </w:rPr>
        <w:t>信息共享</w:t>
      </w:r>
      <w:r>
        <w:rPr>
          <w:rFonts w:hint="eastAsia" w:ascii="仿宋" w:hAnsi="仿宋" w:eastAsia="仿宋" w:cs="仿宋"/>
          <w:i w:val="0"/>
          <w:iCs w:val="0"/>
          <w:caps w:val="0"/>
          <w:color w:val="auto"/>
          <w:spacing w:val="0"/>
          <w:sz w:val="28"/>
          <w:szCs w:val="28"/>
          <w:shd w:val="clear"/>
          <w:lang w:eastAsia="zh-CN"/>
        </w:rPr>
        <w:t>、</w:t>
      </w:r>
      <w:r>
        <w:rPr>
          <w:rFonts w:hint="eastAsia" w:ascii="仿宋" w:hAnsi="仿宋" w:eastAsia="仿宋" w:cs="仿宋"/>
          <w:i w:val="0"/>
          <w:iCs w:val="0"/>
          <w:caps w:val="0"/>
          <w:color w:val="auto"/>
          <w:spacing w:val="0"/>
          <w:sz w:val="28"/>
          <w:szCs w:val="28"/>
          <w:shd w:val="clear"/>
          <w:lang w:val="en-US" w:eastAsia="zh-CN"/>
        </w:rPr>
        <w:t>物流仓储、交通设施建设运营等方面开展合作共建</w:t>
      </w:r>
      <w:r>
        <w:rPr>
          <w:rFonts w:hint="eastAsia" w:ascii="仿宋" w:hAnsi="仿宋" w:eastAsia="仿宋" w:cs="仿宋"/>
          <w:i w:val="0"/>
          <w:iCs w:val="0"/>
          <w:caps w:val="0"/>
          <w:color w:val="auto"/>
          <w:spacing w:val="0"/>
          <w:sz w:val="28"/>
          <w:szCs w:val="28"/>
          <w:shd w:val="clear" w:fill="auto"/>
        </w:rPr>
        <w:t>，支持离岸贸易业务和总部经济发展，</w:t>
      </w:r>
      <w:r>
        <w:rPr>
          <w:rFonts w:hint="eastAsia" w:ascii="仿宋" w:hAnsi="仿宋" w:eastAsia="仿宋" w:cs="仿宋"/>
          <w:i w:val="0"/>
          <w:iCs w:val="0"/>
          <w:caps w:val="0"/>
          <w:color w:val="auto"/>
          <w:spacing w:val="0"/>
          <w:sz w:val="28"/>
          <w:szCs w:val="28"/>
          <w:shd w:val="clear"/>
          <w:lang w:val="en-US" w:eastAsia="zh-CN"/>
        </w:rPr>
        <w:t>建设国际区域性</w:t>
      </w:r>
      <w:r>
        <w:rPr>
          <w:rFonts w:hint="eastAsia" w:ascii="仿宋" w:hAnsi="仿宋" w:eastAsia="仿宋" w:cs="仿宋"/>
          <w:i w:val="0"/>
          <w:iCs w:val="0"/>
          <w:caps w:val="0"/>
          <w:color w:val="auto"/>
          <w:spacing w:val="0"/>
          <w:sz w:val="28"/>
          <w:szCs w:val="28"/>
          <w:shd w:val="clear" w:fill="auto"/>
        </w:rPr>
        <w:t>订单分拨、资金结算和供应链管理中心。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  加快推动跨境旅游、医疗健康、文化科技、信息通讯、国际会展等资本技术密集型服务贸易发展，推进服务贸易自由化。</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Fonts w:hint="eastAsia" w:ascii="仿宋" w:hAnsi="仿宋" w:eastAsia="仿宋" w:cs="仿宋"/>
          <w:b w:val="0"/>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val="0"/>
          <w:color w:val="auto"/>
          <w:sz w:val="28"/>
          <w:szCs w:val="28"/>
        </w:rPr>
        <w:t>推进与周边国家农业政策对接和标准互认，加强农产品质量安全检测中心和重要产品追溯体系建设，积极完善进口商品风险预警快速反应机制和追溯体系</w:t>
      </w:r>
      <w:r>
        <w:rPr>
          <w:rFonts w:hint="eastAsia" w:ascii="仿宋" w:hAnsi="仿宋" w:eastAsia="仿宋" w:cs="仿宋"/>
          <w:b w:val="0"/>
          <w:color w:val="auto"/>
          <w:sz w:val="28"/>
          <w:szCs w:val="28"/>
          <w:lang w:eastAsia="zh-CN"/>
        </w:rPr>
        <w:t>，</w:t>
      </w:r>
      <w:r>
        <w:rPr>
          <w:rFonts w:hint="eastAsia" w:ascii="仿宋" w:hAnsi="仿宋" w:eastAsia="仿宋" w:cs="仿宋"/>
          <w:b w:val="0"/>
          <w:color w:val="auto"/>
          <w:sz w:val="28"/>
          <w:szCs w:val="28"/>
          <w:lang w:val="en-US" w:eastAsia="zh-CN"/>
        </w:rPr>
        <w:t>全面</w:t>
      </w:r>
      <w:r>
        <w:rPr>
          <w:rFonts w:hint="eastAsia" w:ascii="仿宋" w:hAnsi="仿宋" w:eastAsia="仿宋" w:cs="仿宋"/>
          <w:b w:val="0"/>
          <w:color w:val="auto"/>
          <w:sz w:val="28"/>
          <w:szCs w:val="28"/>
          <w:lang w:eastAsia="zh-CN"/>
        </w:rPr>
        <w:t>提升农副产品通关效率。</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  推动</w:t>
      </w:r>
      <w:r>
        <w:rPr>
          <w:rFonts w:hint="eastAsia" w:ascii="仿宋" w:hAnsi="仿宋" w:eastAsia="仿宋" w:cs="仿宋"/>
          <w:color w:val="auto"/>
          <w:sz w:val="28"/>
          <w:szCs w:val="28"/>
          <w:lang w:eastAsia="zh-CN"/>
        </w:rPr>
        <w:t>自贸试验区昆明片区</w:t>
      </w:r>
      <w:r>
        <w:rPr>
          <w:rFonts w:hint="eastAsia" w:ascii="仿宋" w:hAnsi="仿宋" w:eastAsia="仿宋" w:cs="仿宋"/>
          <w:color w:val="auto"/>
          <w:sz w:val="28"/>
          <w:szCs w:val="28"/>
        </w:rPr>
        <w:t>与昆明海关形成联席会议机制，定期开展政策沟通协调及情况通报，确保全国、全省的海关监管及通关便利化制度创新成果在</w:t>
      </w:r>
      <w:r>
        <w:rPr>
          <w:rFonts w:hint="eastAsia" w:ascii="仿宋" w:hAnsi="仿宋" w:eastAsia="仿宋" w:cs="仿宋"/>
          <w:color w:val="auto"/>
          <w:sz w:val="28"/>
          <w:szCs w:val="28"/>
          <w:lang w:eastAsia="zh-CN"/>
        </w:rPr>
        <w:t>自贸试验区昆明片区</w:t>
      </w:r>
      <w:r>
        <w:rPr>
          <w:rFonts w:hint="eastAsia" w:ascii="仿宋" w:hAnsi="仿宋" w:eastAsia="仿宋" w:cs="仿宋"/>
          <w:color w:val="auto"/>
          <w:sz w:val="28"/>
          <w:szCs w:val="28"/>
        </w:rPr>
        <w:t>及时有效落地，并为片区探索通关便利化模式及政策创新提供保障。</w:t>
      </w:r>
    </w:p>
    <w:p>
      <w:pPr>
        <w:keepNext w:val="0"/>
        <w:keepLines w:val="0"/>
        <w:pageBreakBefore w:val="0"/>
        <w:numPr>
          <w:ilvl w:val="0"/>
          <w:numId w:val="1"/>
        </w:numPr>
        <w:kinsoku/>
        <w:wordWrap/>
        <w:overflowPunct/>
        <w:topLinePunct w:val="0"/>
        <w:autoSpaceDE/>
        <w:autoSpaceDN/>
        <w:bidi w:val="0"/>
        <w:adjustRightInd/>
        <w:snapToGrid/>
        <w:spacing w:line="560" w:lineRule="exact"/>
        <w:ind w:left="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金融创新</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按照风险可控、服务实体经济的原则，稳步扩大金融领域开放，增强金融服务功能，开展多领域金融创新和健全金融风险防控体系等试点工作。</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Fonts w:hint="eastAsia" w:ascii="仿宋" w:hAnsi="仿宋" w:eastAsia="仿宋" w:cs="仿宋"/>
          <w:color w:val="auto"/>
          <w:sz w:val="28"/>
          <w:szCs w:val="28"/>
        </w:rPr>
        <w:t>先行先试金融业对外开放措施，落实放宽金融机构外资持股比例、拓宽外资金融机构业务经营范围等</w:t>
      </w:r>
      <w:r>
        <w:rPr>
          <w:rFonts w:hint="eastAsia" w:ascii="仿宋" w:hAnsi="仿宋" w:eastAsia="仿宋" w:cs="仿宋"/>
          <w:color w:val="auto"/>
          <w:sz w:val="28"/>
          <w:szCs w:val="28"/>
          <w:lang w:val="en-US" w:eastAsia="zh-CN"/>
        </w:rPr>
        <w:t>政策</w:t>
      </w:r>
      <w:r>
        <w:rPr>
          <w:rFonts w:hint="eastAsia" w:ascii="仿宋" w:hAnsi="仿宋" w:eastAsia="仿宋" w:cs="仿宋"/>
          <w:color w:val="auto"/>
          <w:sz w:val="28"/>
          <w:szCs w:val="28"/>
        </w:rPr>
        <w:t>，支持符合条件的境外投资者依法设立各类金融机构，保障中外资金融机构依法平等经营。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推动人民币作为</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跨境贸易和投资计价、结算的主要货币，拓展跨境电子商务人民币结算。支持</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内符合条件的企业开展集团内跨境双向人民币资金池业务，便利</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内跨国企业开展跨境人民币资金集中运营业务。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允许</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内符合</w:t>
      </w:r>
      <w:bookmarkStart w:id="6" w:name="OLE_LINK15"/>
      <w:r>
        <w:rPr>
          <w:rStyle w:val="9"/>
          <w:rFonts w:hint="eastAsia" w:ascii="仿宋" w:hAnsi="仿宋" w:eastAsia="仿宋" w:cs="仿宋"/>
          <w:b w:val="0"/>
          <w:color w:val="auto"/>
          <w:sz w:val="28"/>
          <w:szCs w:val="28"/>
        </w:rPr>
        <w:t>互认条件的基金产品参与内地与香港基金产品互认</w:t>
      </w:r>
      <w:bookmarkEnd w:id="6"/>
      <w:r>
        <w:rPr>
          <w:rStyle w:val="9"/>
          <w:rFonts w:hint="eastAsia" w:ascii="仿宋" w:hAnsi="仿宋" w:eastAsia="仿宋" w:cs="仿宋"/>
          <w:b w:val="0"/>
          <w:color w:val="auto"/>
          <w:sz w:val="28"/>
          <w:szCs w:val="28"/>
        </w:rPr>
        <w:t>，支持区内银行按有关规定发放境外项目人民币贷款，放宽跨国公司外汇资金集中运营管理准入条件。</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支持</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内企业参照国际通行规则依法合规开展跨境金融活动，支持金融机构在依法合规、风险可控、商业可持续的前提下，为</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内企业和非居民提供跨境发债、跨境投资并购和跨境资金集中运营等跨境金融服务。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支持区内企业开展真实、合法的离岸转手买卖业务。金融机构可按照国际惯例，为区内企业开展离岸转手买卖业务提供高效便利的跨境金融服务。支持符合条件的金融机构开展跨境证券投资、跨境保险资产管理等业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在风险可控前提下，根据法律法规规定，借鉴国际通行的金融监管规则，进一步简化优质企业跨境人民币业务办理流程，实施更加便利的跨境金融服务措施。</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hint="eastAsia" w:ascii="仿宋" w:hAnsi="仿宋" w:eastAsia="仿宋" w:cs="仿宋"/>
          <w:b w:val="0"/>
          <w:color w:val="auto"/>
          <w:sz w:val="28"/>
          <w:szCs w:val="28"/>
        </w:rPr>
      </w:pPr>
      <w:r>
        <w:rPr>
          <w:rStyle w:val="9"/>
          <w:rFonts w:hint="eastAsia" w:ascii="仿宋" w:hAnsi="仿宋" w:eastAsia="仿宋" w:cs="仿宋"/>
          <w:b w:val="0"/>
          <w:color w:val="auto"/>
          <w:sz w:val="28"/>
          <w:szCs w:val="28"/>
          <w:lang w:val="en-US" w:eastAsia="zh-CN"/>
        </w:rPr>
        <w:t xml:space="preserve">  </w:t>
      </w:r>
      <w:r>
        <w:rPr>
          <w:rStyle w:val="9"/>
          <w:rFonts w:hint="eastAsia" w:ascii="仿宋" w:hAnsi="仿宋" w:eastAsia="仿宋" w:cs="仿宋"/>
          <w:b w:val="0"/>
          <w:color w:val="auto"/>
          <w:sz w:val="28"/>
          <w:szCs w:val="28"/>
        </w:rPr>
        <w:t>区内企业从境外募集的资金，可以自主用于片区内以及境外的经营投资活动。符合条件的金融机构从境外募集的资金及其提供跨境服务取得的收入，可以自主用于区内以及境外的经营投资活动。建立跨境资金流动风险监管机制，完善适应金融改革创新举措的事中事后监管体系。</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422" w:firstLineChars="15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跨境合作</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以</w:t>
      </w:r>
      <w:r>
        <w:rPr>
          <w:rStyle w:val="9"/>
          <w:rFonts w:hint="eastAsia" w:ascii="仿宋" w:hAnsi="仿宋" w:eastAsia="仿宋" w:cs="仿宋"/>
          <w:b w:val="0"/>
          <w:color w:val="auto"/>
          <w:sz w:val="28"/>
          <w:szCs w:val="28"/>
          <w:lang w:val="en-US" w:eastAsia="zh-CN"/>
        </w:rPr>
        <w:t>中国东盟自由贸易区（</w:t>
      </w:r>
      <w:r>
        <w:rPr>
          <w:rStyle w:val="9"/>
          <w:rFonts w:hint="eastAsia" w:ascii="仿宋" w:hAnsi="仿宋" w:eastAsia="仿宋" w:cs="仿宋"/>
          <w:b w:val="0"/>
          <w:color w:val="auto"/>
          <w:sz w:val="28"/>
          <w:szCs w:val="28"/>
        </w:rPr>
        <w:t>CAFTA</w:t>
      </w:r>
      <w:r>
        <w:rPr>
          <w:rStyle w:val="9"/>
          <w:rFonts w:hint="eastAsia" w:ascii="仿宋" w:hAnsi="仿宋" w:eastAsia="仿宋" w:cs="仿宋"/>
          <w:b w:val="0"/>
          <w:color w:val="auto"/>
          <w:sz w:val="28"/>
          <w:szCs w:val="28"/>
          <w:lang w:val="en-US" w:eastAsia="zh-CN"/>
        </w:rPr>
        <w:t>）</w:t>
      </w:r>
      <w:r>
        <w:rPr>
          <w:rStyle w:val="9"/>
          <w:rFonts w:hint="eastAsia" w:ascii="仿宋" w:hAnsi="仿宋" w:eastAsia="仿宋" w:cs="仿宋"/>
          <w:b w:val="0"/>
          <w:color w:val="auto"/>
          <w:sz w:val="28"/>
          <w:szCs w:val="28"/>
        </w:rPr>
        <w:t>、</w:t>
      </w:r>
      <w:r>
        <w:rPr>
          <w:rStyle w:val="9"/>
          <w:rFonts w:hint="eastAsia" w:ascii="仿宋" w:hAnsi="仿宋" w:eastAsia="仿宋" w:cs="仿宋"/>
          <w:b w:val="0"/>
          <w:color w:val="auto"/>
          <w:sz w:val="28"/>
          <w:szCs w:val="28"/>
          <w:lang w:val="en-US" w:eastAsia="zh-CN"/>
        </w:rPr>
        <w:t>区域全面经济伙伴关系（</w:t>
      </w:r>
      <w:r>
        <w:rPr>
          <w:rStyle w:val="9"/>
          <w:rFonts w:hint="eastAsia" w:ascii="仿宋" w:hAnsi="仿宋" w:eastAsia="仿宋" w:cs="仿宋"/>
          <w:b w:val="0"/>
          <w:color w:val="auto"/>
          <w:sz w:val="28"/>
          <w:szCs w:val="28"/>
        </w:rPr>
        <w:t>RCEP</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等周边区域贸易协定为基础，</w:t>
      </w:r>
      <w:r>
        <w:rPr>
          <w:rStyle w:val="9"/>
          <w:rFonts w:hint="eastAsia" w:ascii="仿宋" w:hAnsi="仿宋" w:eastAsia="仿宋" w:cs="仿宋"/>
          <w:b w:val="0"/>
          <w:color w:val="auto"/>
          <w:sz w:val="28"/>
          <w:szCs w:val="28"/>
          <w:lang w:val="en-US" w:eastAsia="zh-CN"/>
        </w:rPr>
        <w:t>积极推进</w:t>
      </w:r>
      <w:r>
        <w:rPr>
          <w:rStyle w:val="9"/>
          <w:rFonts w:hint="eastAsia" w:ascii="仿宋" w:hAnsi="仿宋" w:eastAsia="仿宋" w:cs="仿宋"/>
          <w:b w:val="0"/>
          <w:color w:val="auto"/>
          <w:sz w:val="28"/>
          <w:szCs w:val="28"/>
        </w:rPr>
        <w:t>对接规则、统一标准、扩大开放，构建</w:t>
      </w:r>
      <w:r>
        <w:rPr>
          <w:rStyle w:val="9"/>
          <w:rFonts w:ascii="仿宋" w:hAnsi="仿宋" w:eastAsia="仿宋" w:cs="仿宋"/>
          <w:b w:val="0"/>
          <w:color w:val="auto"/>
          <w:sz w:val="28"/>
          <w:szCs w:val="28"/>
        </w:rPr>
        <w:t>更大范围、更宽领域、更深层次的开放格局，</w:t>
      </w:r>
      <w:r>
        <w:rPr>
          <w:rStyle w:val="9"/>
          <w:rFonts w:hint="eastAsia" w:ascii="仿宋" w:hAnsi="仿宋" w:eastAsia="仿宋" w:cs="仿宋"/>
          <w:b w:val="0"/>
          <w:color w:val="auto"/>
          <w:sz w:val="28"/>
          <w:szCs w:val="28"/>
          <w:lang w:val="en-US" w:eastAsia="zh-CN"/>
        </w:rPr>
        <w:t>通过</w:t>
      </w:r>
      <w:r>
        <w:rPr>
          <w:rStyle w:val="9"/>
          <w:rFonts w:hint="eastAsia" w:ascii="仿宋" w:hAnsi="仿宋" w:eastAsia="仿宋" w:cs="仿宋"/>
          <w:b w:val="0"/>
          <w:color w:val="auto"/>
          <w:sz w:val="28"/>
          <w:szCs w:val="28"/>
        </w:rPr>
        <w:t>对标</w:t>
      </w:r>
      <w:r>
        <w:rPr>
          <w:rStyle w:val="9"/>
          <w:rFonts w:hint="eastAsia" w:ascii="仿宋" w:hAnsi="仿宋" w:eastAsia="仿宋" w:cs="仿宋"/>
          <w:b w:val="0"/>
          <w:color w:val="auto"/>
          <w:sz w:val="28"/>
          <w:szCs w:val="28"/>
          <w:lang w:val="en-US" w:eastAsia="zh-CN"/>
        </w:rPr>
        <w:t>国内外一流</w:t>
      </w:r>
      <w:r>
        <w:rPr>
          <w:rStyle w:val="9"/>
          <w:rFonts w:hint="eastAsia" w:ascii="仿宋" w:hAnsi="仿宋" w:eastAsia="仿宋" w:cs="仿宋"/>
          <w:b w:val="0"/>
          <w:color w:val="auto"/>
          <w:sz w:val="28"/>
          <w:szCs w:val="28"/>
        </w:rPr>
        <w:t>自由贸易园区</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深入开展</w:t>
      </w:r>
      <w:r>
        <w:rPr>
          <w:rStyle w:val="9"/>
          <w:rFonts w:hint="eastAsia" w:ascii="仿宋" w:hAnsi="仿宋" w:eastAsia="仿宋" w:cs="仿宋"/>
          <w:b w:val="0"/>
          <w:color w:val="auto"/>
          <w:sz w:val="28"/>
          <w:szCs w:val="28"/>
          <w:lang w:eastAsia="zh-CN"/>
        </w:rPr>
        <w:t>开放型经济风险压力测试，</w:t>
      </w:r>
      <w:r>
        <w:rPr>
          <w:rStyle w:val="9"/>
          <w:rFonts w:ascii="仿宋" w:hAnsi="仿宋" w:eastAsia="仿宋" w:cs="仿宋"/>
          <w:b w:val="0"/>
          <w:color w:val="auto"/>
          <w:sz w:val="28"/>
          <w:szCs w:val="28"/>
        </w:rPr>
        <w:t>将片区打造</w:t>
      </w:r>
      <w:r>
        <w:rPr>
          <w:rStyle w:val="9"/>
          <w:rFonts w:hint="eastAsia" w:ascii="仿宋" w:hAnsi="仿宋" w:eastAsia="仿宋" w:cs="仿宋"/>
          <w:b w:val="0"/>
          <w:color w:val="auto"/>
          <w:sz w:val="28"/>
          <w:szCs w:val="28"/>
          <w:lang w:eastAsia="zh-CN"/>
        </w:rPr>
        <w:t>成为</w:t>
      </w:r>
      <w:r>
        <w:rPr>
          <w:rStyle w:val="9"/>
          <w:rFonts w:ascii="仿宋" w:hAnsi="仿宋" w:eastAsia="仿宋" w:cs="仿宋"/>
          <w:b w:val="0"/>
          <w:color w:val="auto"/>
          <w:sz w:val="28"/>
          <w:szCs w:val="28"/>
        </w:rPr>
        <w:t>区域性国际开放互联的新高地、新引擎。</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创新合作共建。</w:t>
      </w:r>
      <w:r>
        <w:rPr>
          <w:rStyle w:val="9"/>
          <w:rFonts w:hint="eastAsia" w:ascii="仿宋" w:hAnsi="仿宋" w:eastAsia="仿宋" w:cs="仿宋"/>
          <w:b w:val="0"/>
          <w:color w:val="auto"/>
          <w:sz w:val="28"/>
          <w:szCs w:val="28"/>
        </w:rPr>
        <w:t>推进跨境园区建设，促进磨憨—磨丁经济合作区、老挝万象赛色塔综合开发区等边跨境经济合作区、境外经济贸易合作区创新发展</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创新</w:t>
      </w:r>
      <w:r>
        <w:rPr>
          <w:rStyle w:val="9"/>
          <w:rFonts w:hint="eastAsia" w:ascii="仿宋" w:hAnsi="仿宋" w:eastAsia="仿宋" w:cs="仿宋"/>
          <w:b w:val="0"/>
          <w:color w:val="auto"/>
          <w:sz w:val="28"/>
          <w:szCs w:val="28"/>
        </w:rPr>
        <w:t>片区</w:t>
      </w:r>
      <w:r>
        <w:rPr>
          <w:rStyle w:val="9"/>
          <w:rFonts w:hint="eastAsia" w:ascii="仿宋" w:hAnsi="仿宋" w:eastAsia="仿宋" w:cs="仿宋"/>
          <w:b w:val="0"/>
          <w:color w:val="auto"/>
          <w:sz w:val="28"/>
          <w:szCs w:val="28"/>
          <w:lang w:val="en-US" w:eastAsia="zh-CN"/>
        </w:rPr>
        <w:t>、区地合作共建，推进联合开放与走出去</w:t>
      </w:r>
      <w:r>
        <w:rPr>
          <w:rStyle w:val="9"/>
          <w:rFonts w:hint="eastAsia" w:ascii="仿宋" w:hAnsi="仿宋" w:eastAsia="仿宋" w:cs="仿宋"/>
          <w:b w:val="0"/>
          <w:color w:val="auto"/>
          <w:sz w:val="28"/>
          <w:szCs w:val="28"/>
        </w:rPr>
        <w:t>，进一步</w:t>
      </w:r>
      <w:r>
        <w:rPr>
          <w:rStyle w:val="9"/>
          <w:rFonts w:hint="eastAsia" w:ascii="仿宋" w:hAnsi="仿宋" w:eastAsia="仿宋" w:cs="仿宋"/>
          <w:b w:val="0"/>
          <w:color w:val="auto"/>
          <w:sz w:val="28"/>
          <w:szCs w:val="28"/>
          <w:lang w:val="en-US" w:eastAsia="zh-CN"/>
        </w:rPr>
        <w:t>加强</w:t>
      </w:r>
      <w:r>
        <w:rPr>
          <w:rStyle w:val="9"/>
          <w:rFonts w:hint="eastAsia" w:ascii="仿宋" w:hAnsi="仿宋" w:eastAsia="仿宋" w:cs="仿宋"/>
          <w:b w:val="0"/>
          <w:color w:val="auto"/>
          <w:sz w:val="28"/>
          <w:szCs w:val="28"/>
        </w:rPr>
        <w:t>对外开放</w:t>
      </w:r>
      <w:r>
        <w:rPr>
          <w:rStyle w:val="9"/>
          <w:rFonts w:hint="eastAsia" w:ascii="仿宋" w:hAnsi="仿宋" w:eastAsia="仿宋" w:cs="仿宋"/>
          <w:b w:val="0"/>
          <w:color w:val="auto"/>
          <w:sz w:val="28"/>
          <w:szCs w:val="28"/>
          <w:lang w:val="en-US" w:eastAsia="zh-CN"/>
        </w:rPr>
        <w:t>平台建设</w:t>
      </w:r>
      <w:r>
        <w:rPr>
          <w:rStyle w:val="9"/>
          <w:rFonts w:hint="eastAsia" w:ascii="仿宋" w:hAnsi="仿宋" w:eastAsia="仿宋" w:cs="仿宋"/>
          <w:b w:val="0"/>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创新跨境商事服务</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与“一带一路”沿线国家共同构建集“一体审批、商事互办、数据互换、执法互助”于一体的政务服务系统。</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bookmarkStart w:id="7" w:name="OLE_LINK3"/>
      <w:r>
        <w:rPr>
          <w:rStyle w:val="9"/>
          <w:rFonts w:hint="eastAsia" w:ascii="仿宋" w:hAnsi="仿宋" w:eastAsia="仿宋" w:cs="仿宋"/>
          <w:b w:val="0"/>
          <w:color w:val="auto"/>
          <w:sz w:val="28"/>
          <w:szCs w:val="28"/>
        </w:rPr>
        <w:t xml:space="preserve"> 促进跨境电商发展</w:t>
      </w:r>
      <w:bookmarkEnd w:id="7"/>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探索与境内仓开展“仓仓点对点直运”，扩大跨境商品贸易规模，建设跨境物流公共信息平台</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加速商品国内外双循环流通。积极推进资源共享，借助昆明综保区丰富的跨境电商场所运营经验，</w:t>
      </w:r>
      <w:r>
        <w:rPr>
          <w:rStyle w:val="9"/>
          <w:rFonts w:ascii="仿宋" w:hAnsi="仿宋" w:eastAsia="仿宋" w:cs="仿宋"/>
          <w:b w:val="0"/>
          <w:color w:val="auto"/>
          <w:sz w:val="28"/>
          <w:szCs w:val="28"/>
        </w:rPr>
        <w:t>为</w:t>
      </w:r>
      <w:bookmarkStart w:id="8" w:name="OLE_LINK17"/>
      <w:r>
        <w:rPr>
          <w:rStyle w:val="9"/>
          <w:rFonts w:hint="eastAsia" w:ascii="仿宋" w:hAnsi="仿宋" w:eastAsia="仿宋" w:cs="仿宋"/>
          <w:b w:val="0"/>
          <w:color w:val="auto"/>
          <w:sz w:val="28"/>
          <w:szCs w:val="28"/>
        </w:rPr>
        <w:t>边境口岸园区</w:t>
      </w:r>
      <w:bookmarkEnd w:id="8"/>
      <w:r>
        <w:rPr>
          <w:rStyle w:val="9"/>
          <w:rFonts w:hint="eastAsia" w:ascii="仿宋" w:hAnsi="仿宋" w:eastAsia="仿宋" w:cs="仿宋"/>
          <w:b w:val="0"/>
          <w:color w:val="auto"/>
          <w:sz w:val="28"/>
          <w:szCs w:val="28"/>
        </w:rPr>
        <w:t>跨境电商发展提供坚实的平台、要素支撑。</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加强国际物流大通道建设。推动区内物流企业、重点企业入驻沿边重点口岸及经济功能平台，搭建整合覆盖双边物流信息的共享平台、管理系统、物联网大数据平台等，探索</w:t>
      </w:r>
      <w:r>
        <w:rPr>
          <w:rStyle w:val="9"/>
          <w:rFonts w:hint="eastAsia" w:ascii="仿宋" w:hAnsi="仿宋" w:eastAsia="仿宋" w:cs="仿宋"/>
          <w:b w:val="0"/>
          <w:color w:val="auto"/>
          <w:sz w:val="28"/>
          <w:szCs w:val="28"/>
          <w:lang w:val="en-US" w:eastAsia="zh-CN"/>
        </w:rPr>
        <w:t>开展</w:t>
      </w:r>
      <w:r>
        <w:rPr>
          <w:rStyle w:val="9"/>
          <w:rFonts w:hint="eastAsia" w:ascii="仿宋" w:hAnsi="仿宋" w:eastAsia="仿宋" w:cs="仿宋"/>
          <w:b w:val="0"/>
          <w:color w:val="auto"/>
          <w:sz w:val="28"/>
          <w:szCs w:val="28"/>
        </w:rPr>
        <w:t>面向南亚东南亚国家的国际多式联运</w:t>
      </w:r>
      <w:r>
        <w:rPr>
          <w:rStyle w:val="9"/>
          <w:rFonts w:hint="eastAsia" w:ascii="仿宋" w:hAnsi="仿宋" w:eastAsia="仿宋" w:cs="仿宋"/>
          <w:b w:val="0"/>
          <w:color w:val="auto"/>
          <w:sz w:val="28"/>
          <w:szCs w:val="28"/>
          <w:lang w:val="en-US" w:eastAsia="zh-CN"/>
        </w:rPr>
        <w:t>组织模式及</w:t>
      </w:r>
      <w:r>
        <w:rPr>
          <w:rStyle w:val="9"/>
          <w:rFonts w:hint="eastAsia" w:ascii="仿宋" w:hAnsi="仿宋" w:eastAsia="仿宋" w:cs="仿宋"/>
          <w:b w:val="0"/>
          <w:color w:val="auto"/>
          <w:sz w:val="28"/>
          <w:szCs w:val="28"/>
        </w:rPr>
        <w:t>试点</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加强货物交接、合同运单、信息共享等方面的制度对接。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Cs/>
          <w:color w:val="auto"/>
          <w:sz w:val="28"/>
          <w:szCs w:val="28"/>
        </w:rPr>
        <w:t xml:space="preserve">  </w:t>
      </w:r>
      <w:r>
        <w:rPr>
          <w:rStyle w:val="9"/>
          <w:rFonts w:hint="eastAsia" w:ascii="仿宋" w:hAnsi="仿宋" w:eastAsia="仿宋" w:cs="仿宋"/>
          <w:b w:val="0"/>
          <w:color w:val="auto"/>
          <w:sz w:val="28"/>
          <w:szCs w:val="28"/>
        </w:rPr>
        <w:t>推进国际产能合作。充分利用中老合作区货源通道、资源渠道及产能合作等优势，支持片区企业、职能部门跨区跨境设立分支机构，推动片区重点企业赴边境口岸园区落地设厂。</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Cs/>
          <w:color w:val="auto"/>
          <w:sz w:val="28"/>
          <w:szCs w:val="28"/>
        </w:rPr>
        <w:t xml:space="preserve">  </w:t>
      </w:r>
      <w:r>
        <w:rPr>
          <w:rStyle w:val="9"/>
          <w:rFonts w:hint="eastAsia" w:ascii="仿宋" w:hAnsi="仿宋" w:eastAsia="仿宋" w:cs="仿宋"/>
          <w:b w:val="0"/>
          <w:bCs w:val="0"/>
          <w:color w:val="auto"/>
          <w:sz w:val="28"/>
          <w:szCs w:val="28"/>
          <w:lang w:val="en-US" w:eastAsia="zh-CN"/>
        </w:rPr>
        <w:t>建设国际创新平台。</w:t>
      </w:r>
      <w:r>
        <w:rPr>
          <w:rStyle w:val="9"/>
          <w:rFonts w:hint="eastAsia" w:ascii="仿宋" w:hAnsi="仿宋" w:eastAsia="仿宋" w:cs="仿宋"/>
          <w:b w:val="0"/>
          <w:color w:val="auto"/>
          <w:sz w:val="28"/>
          <w:szCs w:val="28"/>
        </w:rPr>
        <w:t>引导各类创新主体在“一带一路”沿线国家（地区）共建创新平台，鼓励企业设立海外研发中心；支持与周边国家共建科技成果孵化基地、科技企业孵化器和青年创业创新基地。</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Cs/>
          <w:color w:val="auto"/>
          <w:sz w:val="28"/>
          <w:szCs w:val="28"/>
        </w:rPr>
      </w:pPr>
      <w:r>
        <w:rPr>
          <w:rStyle w:val="9"/>
          <w:rFonts w:hint="eastAsia" w:ascii="仿宋" w:hAnsi="仿宋" w:eastAsia="仿宋" w:cs="仿宋"/>
          <w:bCs/>
          <w:color w:val="auto"/>
          <w:sz w:val="28"/>
          <w:szCs w:val="28"/>
        </w:rPr>
        <w:t xml:space="preserve">  </w:t>
      </w:r>
      <w:r>
        <w:rPr>
          <w:rStyle w:val="9"/>
          <w:rFonts w:hint="eastAsia" w:ascii="仿宋" w:hAnsi="仿宋" w:eastAsia="仿宋" w:cs="仿宋"/>
          <w:b w:val="0"/>
          <w:color w:val="auto"/>
          <w:sz w:val="28"/>
          <w:szCs w:val="28"/>
        </w:rPr>
        <w:t>加强国际文化交流合作</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搭建交流平台，鼓励社会资本以多种形式参与文化旅游产业项目；探索与南亚东南亚国家在文化、教育、体育、卫生、娱乐、旅游等专业服务领域建立合作机制，探索设立海外文化交流中心。</w:t>
      </w:r>
    </w:p>
    <w:p>
      <w:pPr>
        <w:keepNext w:val="0"/>
        <w:keepLines w:val="0"/>
        <w:pageBreakBefore w:val="0"/>
        <w:numPr>
          <w:ilvl w:val="0"/>
          <w:numId w:val="1"/>
        </w:numPr>
        <w:kinsoku/>
        <w:wordWrap/>
        <w:overflowPunct/>
        <w:topLinePunct w:val="0"/>
        <w:autoSpaceDE/>
        <w:autoSpaceDN/>
        <w:bidi w:val="0"/>
        <w:adjustRightInd/>
        <w:snapToGrid/>
        <w:spacing w:line="560" w:lineRule="exact"/>
        <w:ind w:left="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lang w:val="en-US" w:eastAsia="zh-CN"/>
        </w:rPr>
        <w:t>南向开放门户枢纽建设</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Cs/>
          <w:color w:val="auto"/>
          <w:sz w:val="28"/>
          <w:szCs w:val="28"/>
        </w:rPr>
        <w:t xml:space="preserve">  </w:t>
      </w:r>
      <w:r>
        <w:rPr>
          <w:rStyle w:val="9"/>
          <w:rFonts w:hint="eastAsia" w:ascii="仿宋" w:hAnsi="仿宋" w:eastAsia="仿宋" w:cs="仿宋"/>
          <w:b w:val="0"/>
          <w:bCs w:val="0"/>
          <w:color w:val="auto"/>
          <w:sz w:val="28"/>
          <w:szCs w:val="28"/>
          <w:lang w:val="en-US" w:eastAsia="zh-CN"/>
        </w:rPr>
        <w:t>加快</w:t>
      </w:r>
      <w:r>
        <w:rPr>
          <w:rStyle w:val="9"/>
          <w:rFonts w:hint="eastAsia" w:ascii="仿宋" w:hAnsi="仿宋" w:eastAsia="仿宋" w:cs="仿宋"/>
          <w:b w:val="0"/>
          <w:color w:val="auto"/>
          <w:sz w:val="28"/>
          <w:szCs w:val="28"/>
        </w:rPr>
        <w:t>建设昆明国际航空枢纽和空港型国家物流枢纽，争取包括第五航权在内的国际航权；拓展昆明长水国际机场“空空+空地”货物集疏模式，鼓励发展全货机航班、腹舱货运，构建面向南亚东南亚航空物流集散中心，试点航空快件国际中转集拼业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加快构建辐射周边的国际铁路运输网络</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bCs/>
          <w:color w:val="auto"/>
          <w:sz w:val="28"/>
          <w:szCs w:val="28"/>
        </w:rPr>
        <w:t>创新双边跨境道路运输合作模式，</w:t>
      </w:r>
      <w:r>
        <w:rPr>
          <w:rStyle w:val="9"/>
          <w:rFonts w:hint="eastAsia" w:ascii="仿宋" w:hAnsi="仿宋" w:eastAsia="仿宋" w:cs="仿宋"/>
          <w:b w:val="0"/>
          <w:color w:val="auto"/>
          <w:sz w:val="28"/>
          <w:szCs w:val="28"/>
        </w:rPr>
        <w:t>提升面向南亚东南亚的</w:t>
      </w:r>
      <w:r>
        <w:rPr>
          <w:rStyle w:val="9"/>
          <w:rFonts w:hint="eastAsia" w:ascii="仿宋" w:hAnsi="仿宋" w:eastAsia="仿宋" w:cs="仿宋"/>
          <w:b w:val="0"/>
          <w:bCs/>
          <w:color w:val="auto"/>
          <w:sz w:val="28"/>
          <w:szCs w:val="28"/>
        </w:rPr>
        <w:t>铁路枢纽地位；</w:t>
      </w:r>
      <w:r>
        <w:rPr>
          <w:rStyle w:val="9"/>
          <w:rFonts w:hint="eastAsia" w:ascii="仿宋" w:hAnsi="仿宋" w:eastAsia="仿宋" w:cs="仿宋"/>
          <w:b w:val="0"/>
          <w:bCs/>
          <w:color w:val="auto"/>
          <w:sz w:val="28"/>
          <w:szCs w:val="28"/>
          <w:lang w:val="en-US" w:eastAsia="zh-CN"/>
        </w:rPr>
        <w:t>加快</w:t>
      </w:r>
      <w:r>
        <w:rPr>
          <w:rStyle w:val="9"/>
          <w:rFonts w:hint="eastAsia" w:ascii="仿宋" w:hAnsi="仿宋" w:eastAsia="仿宋" w:cs="仿宋"/>
          <w:b w:val="0"/>
          <w:bCs/>
          <w:color w:val="auto"/>
          <w:sz w:val="28"/>
          <w:szCs w:val="28"/>
        </w:rPr>
        <w:t>建设王家营铁路中心站，提高中</w:t>
      </w:r>
      <w:r>
        <w:rPr>
          <w:rStyle w:val="9"/>
          <w:rFonts w:hint="eastAsia" w:ascii="仿宋" w:hAnsi="仿宋" w:eastAsia="仿宋" w:cs="仿宋"/>
          <w:b w:val="0"/>
          <w:color w:val="auto"/>
          <w:sz w:val="28"/>
          <w:szCs w:val="28"/>
        </w:rPr>
        <w:t>老铁路综合利用水平</w:t>
      </w:r>
      <w:r>
        <w:rPr>
          <w:rStyle w:val="9"/>
          <w:rFonts w:hint="eastAsia" w:ascii="仿宋" w:hAnsi="仿宋" w:eastAsia="仿宋" w:cs="仿宋"/>
          <w:b w:val="0"/>
          <w:color w:val="auto"/>
          <w:sz w:val="28"/>
          <w:szCs w:val="28"/>
          <w:lang w:val="en-US" w:eastAsia="zh-CN"/>
        </w:rPr>
        <w:t>及辐射带动能力</w:t>
      </w:r>
      <w:r>
        <w:rPr>
          <w:rStyle w:val="9"/>
          <w:rFonts w:hint="eastAsia" w:ascii="仿宋" w:hAnsi="仿宋" w:eastAsia="仿宋" w:cs="仿宋"/>
          <w:b w:val="0"/>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加强</w:t>
      </w:r>
      <w:r>
        <w:rPr>
          <w:rStyle w:val="9"/>
          <w:rFonts w:hint="eastAsia" w:ascii="仿宋" w:hAnsi="仿宋" w:eastAsia="仿宋" w:cs="仿宋"/>
          <w:b w:val="0"/>
          <w:color w:val="auto"/>
          <w:sz w:val="28"/>
          <w:szCs w:val="28"/>
        </w:rPr>
        <w:t>国际通信基础设施</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完善昆明区域性国际通信业务出入口局功能，扩容国际通信出口带宽，推动互联网、大数据、人工智能与实体经济深度融合，推进面向南亚东南亚的离岸技术服务业务发展</w:t>
      </w:r>
      <w:r>
        <w:rPr>
          <w:rStyle w:val="9"/>
          <w:rFonts w:hint="eastAsia" w:ascii="仿宋" w:hAnsi="仿宋" w:eastAsia="仿宋" w:cs="仿宋"/>
          <w:b w:val="0"/>
          <w:color w:val="auto"/>
          <w:sz w:val="28"/>
          <w:szCs w:val="28"/>
          <w:lang w:eastAsia="zh-CN"/>
        </w:rPr>
        <w:t>，强化</w:t>
      </w:r>
      <w:r>
        <w:rPr>
          <w:rStyle w:val="9"/>
          <w:rFonts w:hint="eastAsia" w:ascii="仿宋" w:hAnsi="仿宋" w:eastAsia="仿宋" w:cs="仿宋"/>
          <w:b w:val="0"/>
          <w:color w:val="auto"/>
          <w:sz w:val="28"/>
          <w:szCs w:val="28"/>
          <w:lang w:val="en-US" w:eastAsia="zh-CN"/>
        </w:rPr>
        <w:t>自贸试验区昆明片区</w:t>
      </w:r>
      <w:r>
        <w:rPr>
          <w:rStyle w:val="9"/>
          <w:rFonts w:hint="eastAsia" w:ascii="仿宋" w:hAnsi="仿宋" w:eastAsia="仿宋" w:cs="仿宋"/>
          <w:b w:val="0"/>
          <w:color w:val="auto"/>
          <w:sz w:val="28"/>
          <w:szCs w:val="28"/>
          <w:lang w:eastAsia="zh-CN"/>
        </w:rPr>
        <w:t>面向南亚东南亚国际信息枢纽辐射中心的地位和作用。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Cs/>
          <w:color w:val="auto"/>
          <w:sz w:val="28"/>
          <w:szCs w:val="28"/>
        </w:rPr>
        <w:t xml:space="preserve">  </w:t>
      </w:r>
      <w:r>
        <w:rPr>
          <w:rStyle w:val="9"/>
          <w:rFonts w:hint="eastAsia" w:ascii="仿宋" w:hAnsi="仿宋" w:eastAsia="仿宋" w:cs="仿宋"/>
          <w:b w:val="0"/>
          <w:color w:val="auto"/>
          <w:sz w:val="28"/>
          <w:szCs w:val="28"/>
        </w:rPr>
        <w:t>提升能源及碳交易</w:t>
      </w:r>
      <w:r>
        <w:rPr>
          <w:rStyle w:val="9"/>
          <w:rFonts w:hint="eastAsia" w:ascii="仿宋" w:hAnsi="仿宋" w:eastAsia="仿宋" w:cs="仿宋"/>
          <w:b w:val="0"/>
          <w:color w:val="auto"/>
          <w:sz w:val="28"/>
          <w:szCs w:val="28"/>
          <w:lang w:val="en-US" w:eastAsia="zh-CN"/>
        </w:rPr>
        <w:t>的国内国际</w:t>
      </w:r>
      <w:r>
        <w:rPr>
          <w:rStyle w:val="9"/>
          <w:rFonts w:hint="eastAsia" w:ascii="仿宋" w:hAnsi="仿宋" w:eastAsia="仿宋" w:cs="仿宋"/>
          <w:b w:val="0"/>
          <w:color w:val="auto"/>
          <w:sz w:val="28"/>
          <w:szCs w:val="28"/>
        </w:rPr>
        <w:t>影响力</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依托昆明电力交易中心建设面向南亚东南亚跨境电力合作交易平台；建设区域碳登记中心、碳交易中心。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支持引进国内外高端医疗资源，建设区域性国际诊疗保健合作中心；开展医疗器械注册人制度试点，加快创新药品审批上市，对抗癌药、罕见病用药等临床急需的创新药品实施优先审评审批；积极申请开展跨境电商零售进口药品及医药器械业务试点</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建立仿制药研发公共平台，加大对仿制药政策支持力度，引进境外仿制药公司和技术人员；支持建设现代化中药研发平台，鼓励发展中医药服务贸易，推动中医药海外创新发展。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Cs/>
          <w:color w:val="auto"/>
          <w:sz w:val="28"/>
          <w:szCs w:val="28"/>
        </w:rPr>
        <w:t xml:space="preserve">  </w:t>
      </w:r>
      <w:r>
        <w:rPr>
          <w:rStyle w:val="9"/>
          <w:rFonts w:hint="eastAsia" w:ascii="仿宋" w:hAnsi="仿宋" w:eastAsia="仿宋" w:cs="仿宋"/>
          <w:b w:val="0"/>
          <w:color w:val="auto"/>
          <w:sz w:val="28"/>
          <w:szCs w:val="28"/>
        </w:rPr>
        <w:t>发展先进生物医药产业</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鼓励企业</w:t>
      </w:r>
      <w:r>
        <w:rPr>
          <w:rStyle w:val="9"/>
          <w:rFonts w:hint="eastAsia" w:ascii="仿宋" w:hAnsi="仿宋" w:eastAsia="仿宋" w:cs="仿宋"/>
          <w:b w:val="0"/>
          <w:color w:val="auto"/>
          <w:sz w:val="28"/>
          <w:szCs w:val="28"/>
        </w:rPr>
        <w:t>开展云南疫苗产品世界卫生组织预认证和国际注册，</w:t>
      </w:r>
      <w:r>
        <w:rPr>
          <w:rStyle w:val="9"/>
          <w:rFonts w:hint="eastAsia" w:ascii="仿宋" w:hAnsi="仿宋" w:eastAsia="仿宋" w:cs="仿宋"/>
          <w:b w:val="0"/>
          <w:color w:val="auto"/>
          <w:sz w:val="28"/>
          <w:szCs w:val="28"/>
          <w:lang w:val="en-US" w:eastAsia="zh-CN"/>
        </w:rPr>
        <w:t>支持</w:t>
      </w:r>
      <w:r>
        <w:rPr>
          <w:rStyle w:val="9"/>
          <w:rFonts w:hint="eastAsia" w:ascii="仿宋" w:hAnsi="仿宋" w:eastAsia="仿宋" w:cs="仿宋"/>
          <w:b w:val="0"/>
          <w:color w:val="auto"/>
          <w:sz w:val="28"/>
          <w:szCs w:val="28"/>
        </w:rPr>
        <w:t>符合条件的医疗机构按照规定开展干细胞临床前沿医疗技术研究项目。</w:t>
      </w:r>
    </w:p>
    <w:p>
      <w:pPr>
        <w:keepNext w:val="0"/>
        <w:keepLines w:val="0"/>
        <w:pageBreakBefore w:val="0"/>
        <w:numPr>
          <w:ilvl w:val="0"/>
          <w:numId w:val="1"/>
        </w:numPr>
        <w:kinsoku/>
        <w:wordWrap/>
        <w:overflowPunct/>
        <w:topLinePunct w:val="0"/>
        <w:autoSpaceDE/>
        <w:autoSpaceDN/>
        <w:bidi w:val="0"/>
        <w:adjustRightInd/>
        <w:snapToGrid/>
        <w:spacing w:line="560" w:lineRule="exact"/>
        <w:ind w:left="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营商环境建设</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深化“放管服”改革</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对标国际一流营商环境，以商事登记制度为突破口，全面落实“一业一证”“集群式注册”“先建后验”“拿地即开工”</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容缺审批</w:t>
      </w:r>
      <w:r>
        <w:rPr>
          <w:rStyle w:val="9"/>
          <w:rFonts w:hint="eastAsia" w:ascii="仿宋" w:hAnsi="仿宋" w:eastAsia="仿宋" w:cs="仿宋"/>
          <w:b w:val="0"/>
          <w:color w:val="auto"/>
          <w:sz w:val="28"/>
          <w:szCs w:val="28"/>
          <w:lang w:eastAsia="zh-CN"/>
        </w:rPr>
        <w:t>”“极简审批”</w:t>
      </w:r>
      <w:r>
        <w:rPr>
          <w:rStyle w:val="9"/>
          <w:rFonts w:hint="eastAsia" w:ascii="仿宋" w:hAnsi="仿宋" w:eastAsia="仿宋" w:cs="仿宋"/>
          <w:b w:val="0"/>
          <w:color w:val="auto"/>
          <w:sz w:val="28"/>
          <w:szCs w:val="28"/>
        </w:rPr>
        <w:t>等改革事项，探索多元化</w:t>
      </w:r>
      <w:r>
        <w:rPr>
          <w:rStyle w:val="9"/>
          <w:rFonts w:hint="eastAsia" w:ascii="仿宋" w:hAnsi="仿宋" w:eastAsia="仿宋" w:cs="仿宋"/>
          <w:b w:val="0"/>
          <w:color w:val="auto"/>
          <w:sz w:val="28"/>
          <w:szCs w:val="28"/>
          <w:lang w:val="en-US" w:eastAsia="zh-CN"/>
        </w:rPr>
        <w:t>的</w:t>
      </w:r>
      <w:r>
        <w:rPr>
          <w:rStyle w:val="9"/>
          <w:rFonts w:hint="eastAsia" w:ascii="仿宋" w:hAnsi="仿宋" w:eastAsia="仿宋" w:cs="仿宋"/>
          <w:b w:val="0"/>
          <w:color w:val="auto"/>
          <w:sz w:val="28"/>
          <w:szCs w:val="28"/>
        </w:rPr>
        <w:t>事中事后监管模式。推进“证照分离”改革全覆盖，持续精简涉企经营许可事项，依法采取直接取消审批、审批改为备案、实行告知承诺、优化审批服务等方式，对所有涉企经营许可事项进行分类管理，健全涉企经营信息归集共享机制等方式强化配套措施。</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推动信息技术应用。全面</w:t>
      </w:r>
      <w:r>
        <w:rPr>
          <w:rStyle w:val="9"/>
          <w:rFonts w:hint="eastAsia" w:ascii="仿宋" w:hAnsi="仿宋" w:eastAsia="仿宋" w:cs="仿宋"/>
          <w:b w:val="0"/>
          <w:color w:val="auto"/>
          <w:sz w:val="28"/>
          <w:szCs w:val="28"/>
        </w:rPr>
        <w:t>推行“互联网+政务服务”模式，提供“一窗受理”“一网通办”“一次办好”的优质高效服务，大力推动涉企经营许可事项从申请、受理到审核、发证全流程网上办、掌上办、一次办。</w:t>
      </w:r>
      <w:r>
        <w:rPr>
          <w:rStyle w:val="9"/>
          <w:rFonts w:hint="eastAsia" w:ascii="仿宋" w:hAnsi="仿宋" w:eastAsia="仿宋" w:cs="仿宋"/>
          <w:b w:val="0"/>
          <w:color w:val="auto"/>
          <w:sz w:val="28"/>
          <w:szCs w:val="28"/>
          <w:lang w:val="en-US" w:eastAsia="zh-CN"/>
        </w:rPr>
        <w:t>搭建自贸试验区昆明片区信息化审批监管平台，</w:t>
      </w:r>
      <w:r>
        <w:rPr>
          <w:rStyle w:val="9"/>
          <w:rFonts w:hint="eastAsia" w:ascii="仿宋" w:hAnsi="仿宋" w:eastAsia="仿宋" w:cs="仿宋"/>
          <w:b w:val="0"/>
          <w:color w:val="auto"/>
          <w:sz w:val="28"/>
          <w:szCs w:val="28"/>
          <w:lang w:eastAsia="zh-CN"/>
        </w:rPr>
        <w:t>革新</w:t>
      </w:r>
      <w:r>
        <w:rPr>
          <w:rStyle w:val="9"/>
          <w:rFonts w:hint="eastAsia" w:ascii="仿宋" w:hAnsi="仿宋" w:eastAsia="仿宋" w:cs="仿宋"/>
          <w:b w:val="0"/>
          <w:color w:val="auto"/>
          <w:sz w:val="28"/>
          <w:szCs w:val="28"/>
          <w:lang w:val="en-US" w:eastAsia="zh-CN"/>
        </w:rPr>
        <w:t>跨部门</w:t>
      </w:r>
      <w:r>
        <w:rPr>
          <w:rStyle w:val="9"/>
          <w:rFonts w:ascii="仿宋" w:hAnsi="仿宋" w:eastAsia="仿宋" w:cs="仿宋"/>
          <w:b w:val="0"/>
          <w:color w:val="auto"/>
          <w:sz w:val="28"/>
          <w:szCs w:val="28"/>
        </w:rPr>
        <w:t>协同</w:t>
      </w:r>
      <w:r>
        <w:rPr>
          <w:rStyle w:val="9"/>
          <w:rFonts w:hint="eastAsia" w:ascii="仿宋" w:hAnsi="仿宋" w:eastAsia="仿宋" w:cs="仿宋"/>
          <w:b w:val="0"/>
          <w:color w:val="auto"/>
          <w:sz w:val="28"/>
          <w:szCs w:val="28"/>
          <w:lang w:val="en-US" w:eastAsia="zh-CN"/>
        </w:rPr>
        <w:t>改革、协同</w:t>
      </w:r>
      <w:r>
        <w:rPr>
          <w:rStyle w:val="9"/>
          <w:rFonts w:ascii="仿宋" w:hAnsi="仿宋" w:eastAsia="仿宋" w:cs="仿宋"/>
          <w:b w:val="0"/>
          <w:color w:val="auto"/>
          <w:sz w:val="28"/>
          <w:szCs w:val="28"/>
        </w:rPr>
        <w:t>办理的业务服务模式</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提高审批监管效率</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加快电子证照的推广应用，强化电子证照信息跨层级、跨地域、跨部门互认互信共享，逐步扩大企业电子亮照亮证场景，全面实现涉企证照电子化。</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firstLineChars="0"/>
        <w:textAlignment w:val="auto"/>
        <w:rPr>
          <w:rStyle w:val="9"/>
          <w:rFonts w:hint="eastAsia" w:ascii="仿宋" w:hAnsi="仿宋" w:eastAsia="仿宋" w:cs="仿宋"/>
          <w:b w:val="0"/>
          <w:bCs/>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加强法治化营商环境建设。进一步转变政府职能，坚持权力运行法治化，</w:t>
      </w:r>
      <w:r>
        <w:rPr>
          <w:rStyle w:val="9"/>
          <w:rFonts w:hint="eastAsia" w:ascii="仿宋" w:hAnsi="仿宋" w:eastAsia="仿宋" w:cs="仿宋"/>
          <w:b w:val="0"/>
          <w:bCs/>
          <w:color w:val="auto"/>
          <w:sz w:val="28"/>
          <w:szCs w:val="28"/>
        </w:rPr>
        <w:t>依法平等保护各类</w:t>
      </w:r>
      <w:r>
        <w:rPr>
          <w:rStyle w:val="9"/>
          <w:rFonts w:hint="eastAsia" w:ascii="仿宋" w:hAnsi="仿宋" w:eastAsia="仿宋" w:cs="仿宋"/>
          <w:b w:val="0"/>
          <w:bCs/>
          <w:color w:val="auto"/>
          <w:sz w:val="28"/>
          <w:szCs w:val="28"/>
          <w:lang w:eastAsia="zh-CN"/>
        </w:rPr>
        <w:t>市场</w:t>
      </w:r>
      <w:r>
        <w:rPr>
          <w:rStyle w:val="9"/>
          <w:rFonts w:hint="eastAsia" w:ascii="仿宋" w:hAnsi="仿宋" w:eastAsia="仿宋" w:cs="仿宋"/>
          <w:b w:val="0"/>
          <w:bCs/>
          <w:color w:val="auto"/>
          <w:sz w:val="28"/>
          <w:szCs w:val="28"/>
        </w:rPr>
        <w:t>主体合法权益，激发经济主体活力</w:t>
      </w:r>
      <w:r>
        <w:rPr>
          <w:rStyle w:val="9"/>
          <w:rFonts w:hint="eastAsia" w:ascii="仿宋" w:hAnsi="仿宋" w:eastAsia="仿宋" w:cs="仿宋"/>
          <w:b w:val="0"/>
          <w:bCs/>
          <w:color w:val="auto"/>
          <w:sz w:val="28"/>
          <w:szCs w:val="28"/>
          <w:lang w:eastAsia="zh-CN"/>
        </w:rPr>
        <w:t>。</w:t>
      </w:r>
      <w:r>
        <w:rPr>
          <w:rStyle w:val="9"/>
          <w:rFonts w:hint="eastAsia" w:ascii="仿宋" w:hAnsi="仿宋" w:eastAsia="仿宋" w:cs="仿宋"/>
          <w:b w:val="0"/>
          <w:color w:val="auto"/>
          <w:sz w:val="28"/>
          <w:szCs w:val="28"/>
        </w:rPr>
        <w:t>着</w:t>
      </w:r>
      <w:r>
        <w:rPr>
          <w:rStyle w:val="9"/>
          <w:rFonts w:hint="eastAsia" w:ascii="仿宋" w:hAnsi="仿宋" w:eastAsia="仿宋" w:cs="仿宋"/>
          <w:b w:val="0"/>
          <w:bCs/>
          <w:color w:val="auto"/>
          <w:sz w:val="28"/>
          <w:szCs w:val="28"/>
        </w:rPr>
        <w:t>力打造公平开放透明的市场规则和</w:t>
      </w:r>
      <w:r>
        <w:rPr>
          <w:rStyle w:val="9"/>
          <w:rFonts w:hint="eastAsia" w:ascii="仿宋" w:hAnsi="仿宋" w:eastAsia="仿宋" w:cs="仿宋"/>
          <w:b w:val="0"/>
          <w:bCs/>
          <w:color w:val="auto"/>
          <w:sz w:val="28"/>
          <w:szCs w:val="28"/>
          <w:lang w:val="en-US" w:eastAsia="zh-CN"/>
        </w:rPr>
        <w:t>稳定可预期的</w:t>
      </w:r>
      <w:r>
        <w:rPr>
          <w:rStyle w:val="9"/>
          <w:rFonts w:hint="eastAsia" w:ascii="仿宋" w:hAnsi="仿宋" w:eastAsia="仿宋" w:cs="仿宋"/>
          <w:b w:val="0"/>
          <w:bCs/>
          <w:color w:val="auto"/>
          <w:sz w:val="28"/>
          <w:szCs w:val="28"/>
        </w:rPr>
        <w:t>法治化营商环境</w:t>
      </w:r>
      <w:r>
        <w:rPr>
          <w:rStyle w:val="9"/>
          <w:rFonts w:hint="eastAsia" w:ascii="仿宋" w:hAnsi="仿宋" w:eastAsia="仿宋" w:cs="仿宋"/>
          <w:b w:val="0"/>
          <w:bCs/>
          <w:color w:val="auto"/>
          <w:sz w:val="28"/>
          <w:szCs w:val="28"/>
          <w:lang w:eastAsia="zh-CN"/>
        </w:rPr>
        <w:t>，</w:t>
      </w:r>
      <w:r>
        <w:rPr>
          <w:rStyle w:val="9"/>
          <w:rFonts w:hint="eastAsia" w:ascii="仿宋" w:hAnsi="仿宋" w:eastAsia="仿宋" w:cs="仿宋"/>
          <w:b w:val="0"/>
          <w:color w:val="auto"/>
          <w:sz w:val="28"/>
          <w:szCs w:val="28"/>
        </w:rPr>
        <w:t>完善调解、仲裁、行政裁决、诉讼等多元化纠纷解决机制</w:t>
      </w:r>
      <w:r>
        <w:rPr>
          <w:rStyle w:val="9"/>
          <w:rFonts w:hint="eastAsia" w:ascii="仿宋" w:hAnsi="仿宋" w:eastAsia="仿宋" w:cs="仿宋"/>
          <w:b w:val="0"/>
          <w:color w:val="auto"/>
          <w:sz w:val="28"/>
          <w:szCs w:val="28"/>
          <w:lang w:eastAsia="zh-CN"/>
        </w:rPr>
        <w:t>，降低交易成本、</w:t>
      </w:r>
      <w:r>
        <w:rPr>
          <w:rStyle w:val="9"/>
          <w:rFonts w:hint="eastAsia" w:ascii="仿宋" w:hAnsi="仿宋" w:eastAsia="仿宋" w:cs="仿宋"/>
          <w:b w:val="0"/>
          <w:color w:val="auto"/>
          <w:sz w:val="28"/>
          <w:szCs w:val="28"/>
          <w:lang w:val="en-US" w:eastAsia="zh-CN"/>
        </w:rPr>
        <w:t>形成有利于公平竞争的规则秩序。探索实施“一枚公章管审批”“一支队伍管执法”模式</w:t>
      </w:r>
      <w:r>
        <w:rPr>
          <w:rStyle w:val="9"/>
          <w:rFonts w:hint="eastAsia" w:ascii="仿宋" w:hAnsi="仿宋" w:eastAsia="仿宋" w:cs="仿宋"/>
          <w:b w:val="0"/>
          <w:bCs/>
          <w:color w:val="auto"/>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加强国际化营商环境建设。积极</w:t>
      </w:r>
      <w:r>
        <w:rPr>
          <w:rStyle w:val="9"/>
          <w:rFonts w:hint="eastAsia" w:ascii="仿宋" w:hAnsi="仿宋" w:eastAsia="仿宋" w:cs="仿宋"/>
          <w:b w:val="0"/>
          <w:color w:val="auto"/>
          <w:sz w:val="28"/>
          <w:szCs w:val="28"/>
        </w:rPr>
        <w:t>引进</w:t>
      </w:r>
      <w:r>
        <w:rPr>
          <w:rStyle w:val="9"/>
          <w:rFonts w:hint="eastAsia" w:ascii="仿宋" w:hAnsi="仿宋" w:eastAsia="仿宋" w:cs="仿宋"/>
          <w:b w:val="0"/>
          <w:color w:val="auto"/>
          <w:sz w:val="28"/>
          <w:szCs w:val="28"/>
          <w:lang w:val="en-US" w:eastAsia="zh-CN"/>
        </w:rPr>
        <w:t>精通</w:t>
      </w:r>
      <w:r>
        <w:rPr>
          <w:rStyle w:val="9"/>
          <w:rFonts w:hint="eastAsia" w:ascii="仿宋" w:hAnsi="仿宋" w:eastAsia="仿宋" w:cs="仿宋"/>
          <w:b w:val="0"/>
          <w:color w:val="auto"/>
          <w:sz w:val="28"/>
          <w:szCs w:val="28"/>
        </w:rPr>
        <w:t>国际法、商事法</w:t>
      </w:r>
      <w:r>
        <w:rPr>
          <w:rStyle w:val="9"/>
          <w:rFonts w:hint="eastAsia" w:ascii="仿宋" w:hAnsi="仿宋" w:eastAsia="仿宋" w:cs="仿宋"/>
          <w:b w:val="0"/>
          <w:color w:val="auto"/>
          <w:sz w:val="28"/>
          <w:szCs w:val="28"/>
          <w:lang w:val="en-US" w:eastAsia="zh-CN"/>
        </w:rPr>
        <w:t>的</w:t>
      </w:r>
      <w:r>
        <w:rPr>
          <w:rStyle w:val="9"/>
          <w:rFonts w:hint="eastAsia" w:ascii="仿宋" w:hAnsi="仿宋" w:eastAsia="仿宋" w:cs="仿宋"/>
          <w:b w:val="0"/>
          <w:color w:val="auto"/>
          <w:sz w:val="28"/>
          <w:szCs w:val="28"/>
        </w:rPr>
        <w:t>高端人才、中介服务机构和第三方服务平台，完善国际公证、仲裁调解、外国法律查明和律师服务等功能，构建线上线下相结合的争端处理机制，以完善国际法律服务综合体的服务职能及质量为核心，促进国际商事服务主体、服务平台及行业协会创新发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firstLineChars="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lang w:val="en-US" w:eastAsia="zh-CN"/>
        </w:rPr>
        <w:t xml:space="preserve">  加强市场化营商环境建设。加快构建“市场准入畅通、市场开放有序、市场竞争充分、市场秩序规范”的现代化市场体系，保障</w:t>
      </w:r>
      <w:r>
        <w:rPr>
          <w:rStyle w:val="9"/>
          <w:rFonts w:hint="eastAsia" w:ascii="仿宋" w:hAnsi="仿宋" w:eastAsia="仿宋" w:cs="仿宋"/>
          <w:b w:val="0"/>
          <w:color w:val="auto"/>
          <w:sz w:val="28"/>
          <w:szCs w:val="28"/>
        </w:rPr>
        <w:t>市场在资源配置中</w:t>
      </w:r>
      <w:r>
        <w:rPr>
          <w:rStyle w:val="9"/>
          <w:rFonts w:hint="eastAsia" w:ascii="仿宋" w:hAnsi="仿宋" w:eastAsia="仿宋" w:cs="仿宋"/>
          <w:b w:val="0"/>
          <w:color w:val="auto"/>
          <w:sz w:val="28"/>
          <w:szCs w:val="28"/>
          <w:lang w:val="en-US" w:eastAsia="zh-CN"/>
        </w:rPr>
        <w:t>发挥</w:t>
      </w:r>
      <w:r>
        <w:rPr>
          <w:rStyle w:val="9"/>
          <w:rFonts w:hint="eastAsia" w:ascii="仿宋" w:hAnsi="仿宋" w:eastAsia="仿宋" w:cs="仿宋"/>
          <w:b w:val="0"/>
          <w:color w:val="auto"/>
          <w:sz w:val="28"/>
          <w:szCs w:val="28"/>
        </w:rPr>
        <w:t>决定性作用</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建立以“全覆盖自查+第三方评估”为核心的公平竞争审查制度，从组织领导、日常审查、制度保障三个层面确保妨碍公平竞争文件“动态清零”，使得区内各类市场主体的平等地位和发展权利受法律保护，在监管、税收和政府采购等方面依法享有公平待遇。</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0" w:firstLineChars="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lang w:val="en-US" w:eastAsia="zh-CN"/>
        </w:rPr>
        <w:t xml:space="preserve">  加强政策信息公开。</w:t>
      </w:r>
      <w:r>
        <w:rPr>
          <w:rStyle w:val="9"/>
          <w:rFonts w:hint="eastAsia" w:ascii="仿宋" w:hAnsi="仿宋" w:eastAsia="仿宋" w:cs="仿宋"/>
          <w:b w:val="0"/>
          <w:color w:val="auto"/>
          <w:sz w:val="28"/>
          <w:szCs w:val="28"/>
        </w:rPr>
        <w:t>建立信息发布机制，通过新闻发布会、信息通报例会或者网络</w:t>
      </w:r>
      <w:r>
        <w:rPr>
          <w:rStyle w:val="9"/>
          <w:rFonts w:hint="eastAsia" w:ascii="仿宋" w:hAnsi="仿宋" w:eastAsia="仿宋" w:cs="仿宋"/>
          <w:b w:val="0"/>
          <w:color w:val="auto"/>
          <w:sz w:val="28"/>
          <w:szCs w:val="28"/>
          <w:lang w:val="en-US" w:eastAsia="zh-CN"/>
        </w:rPr>
        <w:t>平台、报刊</w:t>
      </w:r>
      <w:r>
        <w:rPr>
          <w:rStyle w:val="9"/>
          <w:rFonts w:hint="eastAsia" w:ascii="仿宋" w:hAnsi="仿宋" w:eastAsia="仿宋" w:cs="仿宋"/>
          <w:b w:val="0"/>
          <w:color w:val="auto"/>
          <w:sz w:val="28"/>
          <w:szCs w:val="28"/>
        </w:rPr>
        <w:t>媒体等形式，及时发布相关信息。片区管理机构和有关部门在履职过程中</w:t>
      </w:r>
      <w:r>
        <w:rPr>
          <w:rStyle w:val="9"/>
          <w:rFonts w:hint="eastAsia" w:ascii="仿宋" w:hAnsi="仿宋" w:eastAsia="仿宋" w:cs="仿宋"/>
          <w:b w:val="0"/>
          <w:color w:val="auto"/>
          <w:sz w:val="28"/>
          <w:szCs w:val="28"/>
          <w:lang w:val="en-US" w:eastAsia="zh-CN"/>
        </w:rPr>
        <w:t>制订</w:t>
      </w:r>
      <w:r>
        <w:rPr>
          <w:rStyle w:val="9"/>
          <w:rFonts w:hint="eastAsia" w:ascii="仿宋" w:hAnsi="仿宋" w:eastAsia="仿宋" w:cs="仿宋"/>
          <w:b w:val="0"/>
          <w:color w:val="auto"/>
          <w:sz w:val="28"/>
          <w:szCs w:val="28"/>
        </w:rPr>
        <w:t>或者获取的政策内容、管理规定、办事程序及规则等信息应当按照规定</w:t>
      </w:r>
      <w:r>
        <w:rPr>
          <w:rStyle w:val="9"/>
          <w:rFonts w:hint="eastAsia" w:ascii="仿宋" w:hAnsi="仿宋" w:eastAsia="仿宋" w:cs="仿宋"/>
          <w:b w:val="0"/>
          <w:color w:val="auto"/>
          <w:sz w:val="28"/>
          <w:szCs w:val="28"/>
          <w:lang w:val="en-US" w:eastAsia="zh-CN"/>
        </w:rPr>
        <w:t>及时</w:t>
      </w:r>
      <w:r>
        <w:rPr>
          <w:rStyle w:val="9"/>
          <w:rFonts w:hint="eastAsia" w:ascii="仿宋" w:hAnsi="仿宋" w:eastAsia="仿宋" w:cs="仿宋"/>
          <w:b w:val="0"/>
          <w:color w:val="auto"/>
          <w:sz w:val="28"/>
          <w:szCs w:val="28"/>
        </w:rPr>
        <w:t>公开，方便企业查询。</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科学开展督查考核。</w:t>
      </w:r>
      <w:r>
        <w:rPr>
          <w:rStyle w:val="9"/>
          <w:rFonts w:hint="eastAsia" w:ascii="仿宋" w:hAnsi="仿宋" w:eastAsia="仿宋" w:cs="仿宋"/>
          <w:b w:val="0"/>
          <w:color w:val="auto"/>
          <w:sz w:val="28"/>
          <w:szCs w:val="28"/>
        </w:rPr>
        <w:t>统筹规范</w:t>
      </w:r>
      <w:r>
        <w:rPr>
          <w:rStyle w:val="9"/>
          <w:rFonts w:hint="eastAsia" w:ascii="仿宋" w:hAnsi="仿宋" w:eastAsia="仿宋" w:cs="仿宋"/>
          <w:b w:val="0"/>
          <w:color w:val="auto"/>
          <w:sz w:val="28"/>
          <w:szCs w:val="28"/>
          <w:lang w:eastAsia="zh-CN"/>
        </w:rPr>
        <w:t>自</w:t>
      </w:r>
      <w:bookmarkStart w:id="9" w:name="_GoBack"/>
      <w:bookmarkEnd w:id="9"/>
      <w:r>
        <w:rPr>
          <w:rStyle w:val="9"/>
          <w:rFonts w:hint="eastAsia" w:ascii="仿宋" w:hAnsi="仿宋" w:eastAsia="仿宋" w:cs="仿宋"/>
          <w:b w:val="0"/>
          <w:color w:val="auto"/>
          <w:sz w:val="28"/>
          <w:szCs w:val="28"/>
          <w:lang w:eastAsia="zh-CN"/>
        </w:rPr>
        <w:t>贸试验区昆明片区</w:t>
      </w:r>
      <w:r>
        <w:rPr>
          <w:rStyle w:val="9"/>
          <w:rFonts w:hint="eastAsia" w:ascii="仿宋" w:hAnsi="仿宋" w:eastAsia="仿宋" w:cs="仿宋"/>
          <w:b w:val="0"/>
          <w:color w:val="auto"/>
          <w:sz w:val="28"/>
          <w:szCs w:val="28"/>
        </w:rPr>
        <w:t>的督查检查考核工作，不断增强督查检查考核工作的科学性、针对性、实效性，不随意增加督查考核、分解任务、下达指标，不简单地以留痕多少、频次高低等</w:t>
      </w:r>
      <w:r>
        <w:rPr>
          <w:rStyle w:val="9"/>
          <w:rFonts w:hint="eastAsia" w:ascii="仿宋" w:hAnsi="仿宋" w:eastAsia="仿宋" w:cs="仿宋"/>
          <w:b w:val="0"/>
          <w:color w:val="auto"/>
          <w:sz w:val="28"/>
          <w:szCs w:val="28"/>
          <w:lang w:val="en-US" w:eastAsia="zh-CN"/>
        </w:rPr>
        <w:t>标准</w:t>
      </w:r>
      <w:r>
        <w:rPr>
          <w:rStyle w:val="9"/>
          <w:rFonts w:hint="eastAsia" w:ascii="仿宋" w:hAnsi="仿宋" w:eastAsia="仿宋" w:cs="仿宋"/>
          <w:b w:val="0"/>
          <w:color w:val="auto"/>
          <w:sz w:val="28"/>
          <w:szCs w:val="28"/>
        </w:rPr>
        <w:t>评判工作质量和绩效。</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21" w:firstLineChars="221"/>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容错纠错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建立健全鼓励</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改革创新、宽容失误的容错机制，完善以支持改革创新为导向的评价体系，激发创新活力。对符合国家确定的改革方向，决策程序符合法律、法规、规章规定，未牟取不正当利益，未恶意串通损害国家利益、社会公共利益的探索性失误、阶段性失败不作负面评价，有关单位和个人可以免予追究相关责任。具体可免责的情形如下：</w:t>
      </w:r>
    </w:p>
    <w:p>
      <w:pPr>
        <w:keepNext w:val="0"/>
        <w:keepLines w:val="0"/>
        <w:pageBreakBefore w:val="0"/>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（一）在贯彻落实中央、省市工作部署和执行</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工作决策中，大胆试、大胆闯、自主改，对现有政策进行变通或突破，但因缺乏经验依据、借鉴条件等，在制度设计、政策制定过程中出现偏差、不及预期或造成负面影响的；</w:t>
      </w:r>
    </w:p>
    <w:p>
      <w:pPr>
        <w:keepNext w:val="0"/>
        <w:keepLines w:val="0"/>
        <w:pageBreakBefore w:val="0"/>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（二）对法律法规未明令禁止、上级尚无明确限制性规定的事项先行先试，勇闯改革“无人区”，并实施了必要风险防控，但因缺乏经验和条件，造成失误或负面影响的；</w:t>
      </w:r>
    </w:p>
    <w:p>
      <w:pPr>
        <w:keepNext w:val="0"/>
        <w:keepLines w:val="0"/>
        <w:pageBreakBefore w:val="0"/>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（三）在推进落实</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改革试点任务中，因缺乏顶层设计或自下而上探索条件尚不具备，出现偏差、不及预期或造成负面影响的；</w:t>
      </w:r>
    </w:p>
    <w:p>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（四）在推进</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重大项目建设及招商引资工作中，因规划、政策调整、市场风险等客观原因及不可控因素，造成相关项目或工作存在程序瑕疵、出现偏差、不及预期、造成损失或形成负面影响的；</w:t>
      </w:r>
    </w:p>
    <w:p>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（五）在推进</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建设过程中，为优化营商环境、提供高效服务，解决服务对象反映的突出问题而进行改革创新，但因缺乏经验，出现偏差或造成失误的；</w:t>
      </w:r>
    </w:p>
    <w:p>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（六）在应对</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应急突发事件处置</w:t>
      </w:r>
      <w:r>
        <w:rPr>
          <w:rStyle w:val="9"/>
          <w:rFonts w:hint="eastAsia" w:ascii="仿宋" w:hAnsi="仿宋" w:eastAsia="仿宋" w:cs="仿宋"/>
          <w:b w:val="0"/>
          <w:color w:val="auto"/>
          <w:sz w:val="28"/>
          <w:szCs w:val="28"/>
          <w:lang w:val="en-US" w:eastAsia="zh-CN"/>
        </w:rPr>
        <w:t>的</w:t>
      </w:r>
      <w:r>
        <w:rPr>
          <w:rStyle w:val="9"/>
          <w:rFonts w:hint="eastAsia" w:ascii="仿宋" w:hAnsi="仿宋" w:eastAsia="仿宋" w:cs="仿宋"/>
          <w:b w:val="0"/>
          <w:color w:val="auto"/>
          <w:sz w:val="28"/>
          <w:szCs w:val="28"/>
        </w:rPr>
        <w:t>过程中，出于降低风险、抢抓机遇、快速处置而未按正常程序完善相关手续，或因不可抗力及难以预见因素而出现偏差、不及预期、造成损失或形成负面影响的。</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ascii="仿宋" w:hAnsi="仿宋" w:eastAsia="仿宋" w:cs="仿宋"/>
          <w:b w:val="0"/>
          <w:color w:val="auto"/>
          <w:sz w:val="28"/>
          <w:szCs w:val="28"/>
        </w:rPr>
        <w:t xml:space="preserve"> </w:t>
      </w: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容错纠错程序。</w:t>
      </w:r>
      <w:r>
        <w:rPr>
          <w:rStyle w:val="9"/>
          <w:rFonts w:ascii="仿宋" w:hAnsi="仿宋" w:eastAsia="仿宋" w:cs="仿宋"/>
          <w:b w:val="0"/>
          <w:color w:val="auto"/>
          <w:sz w:val="28"/>
          <w:szCs w:val="28"/>
        </w:rPr>
        <w:t>相关部门单位在追责问责时应当同时进行容错纠错，处理结果预告给当事人时，当事人认为未考虑容错情形的，可</w:t>
      </w:r>
      <w:r>
        <w:rPr>
          <w:rStyle w:val="9"/>
          <w:rFonts w:hint="eastAsia" w:ascii="仿宋" w:hAnsi="仿宋" w:eastAsia="仿宋" w:cs="仿宋"/>
          <w:b w:val="0"/>
          <w:color w:val="auto"/>
          <w:sz w:val="28"/>
          <w:szCs w:val="28"/>
          <w:lang w:val="en-US" w:eastAsia="zh-CN"/>
        </w:rPr>
        <w:t>向昆明片区管委会</w:t>
      </w:r>
      <w:r>
        <w:rPr>
          <w:rStyle w:val="9"/>
          <w:rFonts w:ascii="仿宋" w:hAnsi="仿宋" w:eastAsia="仿宋" w:cs="仿宋"/>
          <w:b w:val="0"/>
          <w:color w:val="auto"/>
          <w:sz w:val="28"/>
          <w:szCs w:val="28"/>
        </w:rPr>
        <w:t>提出</w:t>
      </w:r>
      <w:r>
        <w:rPr>
          <w:rStyle w:val="9"/>
          <w:rFonts w:hint="eastAsia" w:ascii="仿宋" w:hAnsi="仿宋" w:eastAsia="仿宋" w:cs="仿宋"/>
          <w:b w:val="0"/>
          <w:color w:val="auto"/>
          <w:sz w:val="28"/>
          <w:szCs w:val="28"/>
          <w:lang w:val="en-US" w:eastAsia="zh-CN"/>
        </w:rPr>
        <w:t>书面</w:t>
      </w:r>
      <w:r>
        <w:rPr>
          <w:rStyle w:val="9"/>
          <w:rFonts w:ascii="仿宋" w:hAnsi="仿宋" w:eastAsia="仿宋" w:cs="仿宋"/>
          <w:b w:val="0"/>
          <w:color w:val="auto"/>
          <w:sz w:val="28"/>
          <w:szCs w:val="28"/>
        </w:rPr>
        <w:t>申诉，申诉不加重追责问责。接到申诉后，按照干部管理权限及时调查核实，</w:t>
      </w:r>
      <w:r>
        <w:rPr>
          <w:rStyle w:val="9"/>
          <w:rFonts w:hint="eastAsia" w:ascii="仿宋" w:hAnsi="仿宋" w:eastAsia="仿宋" w:cs="仿宋"/>
          <w:b w:val="0"/>
          <w:color w:val="auto"/>
          <w:sz w:val="28"/>
          <w:szCs w:val="28"/>
          <w:lang w:eastAsia="zh-CN"/>
        </w:rPr>
        <w:t>作出</w:t>
      </w:r>
      <w:r>
        <w:rPr>
          <w:rStyle w:val="9"/>
          <w:rFonts w:ascii="仿宋" w:hAnsi="仿宋" w:eastAsia="仿宋" w:cs="仿宋"/>
          <w:b w:val="0"/>
          <w:color w:val="auto"/>
          <w:sz w:val="28"/>
          <w:szCs w:val="28"/>
        </w:rPr>
        <w:t>处理决定</w:t>
      </w:r>
      <w:r>
        <w:rPr>
          <w:rStyle w:val="9"/>
          <w:rFonts w:hint="eastAsia" w:ascii="仿宋" w:hAnsi="仿宋" w:eastAsia="仿宋" w:cs="仿宋"/>
          <w:b w:val="0"/>
          <w:color w:val="auto"/>
          <w:sz w:val="28"/>
          <w:szCs w:val="28"/>
        </w:rPr>
        <w:t>后</w:t>
      </w:r>
      <w:r>
        <w:rPr>
          <w:rStyle w:val="9"/>
          <w:rFonts w:ascii="仿宋" w:hAnsi="仿宋" w:eastAsia="仿宋" w:cs="仿宋"/>
          <w:b w:val="0"/>
          <w:color w:val="auto"/>
          <w:sz w:val="28"/>
          <w:szCs w:val="28"/>
        </w:rPr>
        <w:t>反馈给当事人，并在一定范围内公开</w:t>
      </w:r>
      <w:r>
        <w:rPr>
          <w:rStyle w:val="9"/>
          <w:rFonts w:hint="eastAsia" w:ascii="仿宋" w:hAnsi="仿宋" w:eastAsia="仿宋" w:cs="仿宋"/>
          <w:b w:val="0"/>
          <w:color w:val="auto"/>
          <w:sz w:val="28"/>
          <w:szCs w:val="28"/>
        </w:rPr>
        <w:t>。经确定予以容错的单位和个人，在绩效考核、评先评优、职务晋升、职称评聘和表彰奖励等方面不受影响。</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ascii="仿宋" w:hAnsi="仿宋" w:eastAsia="仿宋" w:cs="仿宋"/>
          <w:b w:val="0"/>
          <w:color w:val="auto"/>
          <w:sz w:val="28"/>
          <w:szCs w:val="28"/>
        </w:rPr>
        <w:t xml:space="preserve"> </w:t>
      </w:r>
      <w:r>
        <w:rPr>
          <w:rStyle w:val="9"/>
          <w:rFonts w:hint="eastAsia" w:ascii="仿宋" w:hAnsi="仿宋" w:eastAsia="仿宋" w:cs="仿宋"/>
          <w:b w:val="0"/>
          <w:color w:val="auto"/>
          <w:sz w:val="28"/>
          <w:szCs w:val="28"/>
        </w:rPr>
        <w:t xml:space="preserve"> </w:t>
      </w:r>
      <w:r>
        <w:rPr>
          <w:rStyle w:val="9"/>
          <w:rFonts w:ascii="仿宋" w:hAnsi="仿宋" w:eastAsia="仿宋" w:cs="仿宋"/>
          <w:b w:val="0"/>
          <w:color w:val="auto"/>
          <w:sz w:val="28"/>
          <w:szCs w:val="28"/>
        </w:rPr>
        <w:t>坚持</w:t>
      </w:r>
      <w:r>
        <w:rPr>
          <w:rStyle w:val="9"/>
          <w:rFonts w:hint="eastAsia" w:ascii="仿宋" w:hAnsi="仿宋" w:eastAsia="仿宋" w:cs="仿宋"/>
          <w:b w:val="0"/>
          <w:color w:val="auto"/>
          <w:sz w:val="28"/>
          <w:szCs w:val="28"/>
          <w:lang w:eastAsia="zh-CN"/>
        </w:rPr>
        <w:t>防错</w:t>
      </w:r>
      <w:r>
        <w:rPr>
          <w:rStyle w:val="9"/>
          <w:rFonts w:hint="eastAsia" w:ascii="仿宋" w:hAnsi="仿宋" w:eastAsia="仿宋" w:cs="仿宋"/>
          <w:b w:val="0"/>
          <w:color w:val="auto"/>
          <w:sz w:val="28"/>
          <w:szCs w:val="28"/>
          <w:lang w:val="en-US" w:eastAsia="zh-CN"/>
        </w:rPr>
        <w:t>、</w:t>
      </w:r>
      <w:r>
        <w:rPr>
          <w:rStyle w:val="9"/>
          <w:rFonts w:ascii="仿宋" w:hAnsi="仿宋" w:eastAsia="仿宋" w:cs="仿宋"/>
          <w:b w:val="0"/>
          <w:color w:val="auto"/>
          <w:sz w:val="28"/>
          <w:szCs w:val="28"/>
        </w:rPr>
        <w:t>容错</w:t>
      </w:r>
      <w:r>
        <w:rPr>
          <w:rStyle w:val="9"/>
          <w:rFonts w:hint="eastAsia" w:ascii="仿宋" w:hAnsi="仿宋" w:eastAsia="仿宋" w:cs="仿宋"/>
          <w:b w:val="0"/>
          <w:color w:val="auto"/>
          <w:sz w:val="28"/>
          <w:szCs w:val="28"/>
          <w:lang w:eastAsia="zh-CN"/>
        </w:rPr>
        <w:t>、</w:t>
      </w:r>
      <w:r>
        <w:rPr>
          <w:rStyle w:val="9"/>
          <w:rFonts w:ascii="仿宋" w:hAnsi="仿宋" w:eastAsia="仿宋" w:cs="仿宋"/>
          <w:b w:val="0"/>
          <w:color w:val="auto"/>
          <w:sz w:val="28"/>
          <w:szCs w:val="28"/>
        </w:rPr>
        <w:t>纠错并举，注重建章立制</w:t>
      </w:r>
      <w:r>
        <w:rPr>
          <w:rStyle w:val="9"/>
          <w:rFonts w:hint="eastAsia" w:ascii="仿宋" w:hAnsi="仿宋" w:eastAsia="仿宋" w:cs="仿宋"/>
          <w:b w:val="0"/>
          <w:color w:val="auto"/>
          <w:sz w:val="28"/>
          <w:szCs w:val="28"/>
        </w:rPr>
        <w:t>，形成常态化</w:t>
      </w:r>
      <w:r>
        <w:rPr>
          <w:rStyle w:val="9"/>
          <w:rFonts w:ascii="仿宋" w:hAnsi="仿宋" w:eastAsia="仿宋" w:cs="仿宋"/>
          <w:b w:val="0"/>
          <w:color w:val="auto"/>
          <w:sz w:val="28"/>
          <w:szCs w:val="28"/>
        </w:rPr>
        <w:t>防错纠错</w:t>
      </w:r>
      <w:r>
        <w:rPr>
          <w:rStyle w:val="9"/>
          <w:rFonts w:hint="eastAsia" w:ascii="仿宋" w:hAnsi="仿宋" w:eastAsia="仿宋" w:cs="仿宋"/>
          <w:b w:val="0"/>
          <w:color w:val="auto"/>
          <w:sz w:val="28"/>
          <w:szCs w:val="28"/>
        </w:rPr>
        <w:t>机制。当事人应当主动查找失误环节</w:t>
      </w:r>
      <w:r>
        <w:rPr>
          <w:rStyle w:val="9"/>
          <w:rFonts w:hint="eastAsia" w:ascii="仿宋" w:hAnsi="仿宋" w:eastAsia="仿宋" w:cs="仿宋"/>
          <w:b w:val="0"/>
          <w:color w:val="auto"/>
          <w:sz w:val="28"/>
          <w:szCs w:val="28"/>
          <w:lang w:val="en-US" w:eastAsia="zh-CN"/>
        </w:rPr>
        <w:t>并</w:t>
      </w:r>
      <w:r>
        <w:rPr>
          <w:rStyle w:val="9"/>
          <w:rFonts w:hint="eastAsia" w:ascii="仿宋" w:hAnsi="仿宋" w:eastAsia="仿宋" w:cs="仿宋"/>
          <w:b w:val="0"/>
          <w:color w:val="auto"/>
          <w:sz w:val="28"/>
          <w:szCs w:val="28"/>
        </w:rPr>
        <w:t>及时纠错整改，相关部门应当加强跟踪督办</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避免损失扩大，纪检监察机关及组织部门应当加强问责，防止重复犯错。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ascii="仿宋" w:hAnsi="仿宋" w:eastAsia="仿宋" w:cs="仿宋"/>
          <w:b w:val="0"/>
          <w:color w:val="auto"/>
          <w:sz w:val="28"/>
          <w:szCs w:val="28"/>
        </w:rPr>
        <w:t xml:space="preserve"> </w:t>
      </w:r>
      <w:r>
        <w:rPr>
          <w:rStyle w:val="9"/>
          <w:rFonts w:hint="eastAsia" w:ascii="仿宋" w:hAnsi="仿宋" w:eastAsia="仿宋" w:cs="仿宋"/>
          <w:b w:val="0"/>
          <w:color w:val="auto"/>
          <w:sz w:val="28"/>
          <w:szCs w:val="28"/>
        </w:rPr>
        <w:t xml:space="preserve"> </w:t>
      </w:r>
      <w:r>
        <w:rPr>
          <w:rStyle w:val="9"/>
          <w:rFonts w:ascii="仿宋" w:hAnsi="仿宋" w:eastAsia="仿宋" w:cs="仿宋"/>
          <w:b w:val="0"/>
          <w:color w:val="auto"/>
          <w:sz w:val="28"/>
          <w:szCs w:val="28"/>
        </w:rPr>
        <w:t>加强对容错纠错的结果运用和组织保障</w:t>
      </w:r>
      <w:r>
        <w:rPr>
          <w:rStyle w:val="9"/>
          <w:rFonts w:hint="eastAsia" w:ascii="仿宋" w:hAnsi="仿宋" w:eastAsia="仿宋" w:cs="仿宋"/>
          <w:b w:val="0"/>
          <w:color w:val="auto"/>
          <w:sz w:val="28"/>
          <w:szCs w:val="28"/>
        </w:rPr>
        <w:t>，确保容错纠错机制真正落地落实。</w:t>
      </w:r>
    </w:p>
    <w:p>
      <w:pPr>
        <w:keepNext w:val="0"/>
        <w:keepLines w:val="0"/>
        <w:pageBreakBefore w:val="0"/>
        <w:numPr>
          <w:ilvl w:val="0"/>
          <w:numId w:val="4"/>
        </w:numPr>
        <w:kinsoku/>
        <w:wordWrap/>
        <w:overflowPunct/>
        <w:topLinePunct w:val="0"/>
        <w:autoSpaceDE/>
        <w:autoSpaceDN/>
        <w:bidi w:val="0"/>
        <w:adjustRightInd/>
        <w:snapToGrid/>
        <w:spacing w:line="560" w:lineRule="exact"/>
        <w:ind w:left="0"/>
        <w:textAlignment w:val="auto"/>
        <w:rPr>
          <w:rStyle w:val="9"/>
          <w:rFonts w:ascii="仿宋" w:hAnsi="仿宋" w:eastAsia="仿宋" w:cs="仿宋"/>
          <w:b w:val="0"/>
          <w:color w:val="auto"/>
          <w:sz w:val="28"/>
          <w:szCs w:val="28"/>
        </w:rPr>
      </w:pPr>
      <w:r>
        <w:rPr>
          <w:rStyle w:val="9"/>
          <w:rFonts w:ascii="仿宋" w:hAnsi="仿宋" w:eastAsia="仿宋" w:cs="仿宋"/>
          <w:b w:val="0"/>
          <w:color w:val="auto"/>
          <w:sz w:val="28"/>
          <w:szCs w:val="28"/>
        </w:rPr>
        <w:t>各级党委</w:t>
      </w:r>
      <w:r>
        <w:rPr>
          <w:rStyle w:val="9"/>
          <w:rFonts w:hint="eastAsia" w:ascii="仿宋" w:hAnsi="仿宋" w:eastAsia="仿宋" w:cs="仿宋"/>
          <w:b w:val="0"/>
          <w:color w:val="auto"/>
          <w:sz w:val="28"/>
          <w:szCs w:val="28"/>
        </w:rPr>
        <w:t>（</w:t>
      </w:r>
      <w:r>
        <w:rPr>
          <w:rStyle w:val="9"/>
          <w:rFonts w:ascii="仿宋" w:hAnsi="仿宋" w:eastAsia="仿宋" w:cs="仿宋"/>
          <w:b w:val="0"/>
          <w:color w:val="auto"/>
          <w:sz w:val="28"/>
          <w:szCs w:val="28"/>
        </w:rPr>
        <w:t>党组</w:t>
      </w:r>
      <w:r>
        <w:rPr>
          <w:rStyle w:val="9"/>
          <w:rFonts w:hint="eastAsia" w:ascii="仿宋" w:hAnsi="仿宋" w:eastAsia="仿宋" w:cs="仿宋"/>
          <w:b w:val="0"/>
          <w:color w:val="auto"/>
          <w:sz w:val="28"/>
          <w:szCs w:val="28"/>
        </w:rPr>
        <w:t>）</w:t>
      </w:r>
      <w:r>
        <w:rPr>
          <w:rStyle w:val="9"/>
          <w:rFonts w:ascii="仿宋" w:hAnsi="仿宋" w:eastAsia="仿宋" w:cs="仿宋"/>
          <w:b w:val="0"/>
          <w:color w:val="auto"/>
          <w:sz w:val="28"/>
          <w:szCs w:val="28"/>
        </w:rPr>
        <w:t>应当按照政策法规和干部管理权限，加强对追责问责和容错纠错工作的领导，旗帜鲜明为敢于担当的干部担当、为敢于负责的干部负责。</w:t>
      </w:r>
    </w:p>
    <w:p>
      <w:pPr>
        <w:keepNext w:val="0"/>
        <w:keepLines w:val="0"/>
        <w:pageBreakBefore w:val="0"/>
        <w:numPr>
          <w:ilvl w:val="0"/>
          <w:numId w:val="4"/>
        </w:numPr>
        <w:kinsoku/>
        <w:wordWrap/>
        <w:overflowPunct/>
        <w:topLinePunct w:val="0"/>
        <w:autoSpaceDE/>
        <w:autoSpaceDN/>
        <w:bidi w:val="0"/>
        <w:adjustRightInd/>
        <w:snapToGrid/>
        <w:spacing w:line="560" w:lineRule="exact"/>
        <w:ind w:left="0"/>
        <w:textAlignment w:val="auto"/>
        <w:rPr>
          <w:rStyle w:val="9"/>
          <w:rFonts w:ascii="仿宋" w:hAnsi="仿宋" w:eastAsia="仿宋" w:cs="仿宋"/>
          <w:b w:val="0"/>
          <w:color w:val="auto"/>
          <w:sz w:val="28"/>
          <w:szCs w:val="28"/>
        </w:rPr>
      </w:pPr>
      <w:r>
        <w:rPr>
          <w:rStyle w:val="9"/>
          <w:rFonts w:ascii="仿宋" w:hAnsi="仿宋" w:eastAsia="仿宋" w:cs="仿宋"/>
          <w:b w:val="0"/>
          <w:color w:val="auto"/>
          <w:sz w:val="28"/>
          <w:szCs w:val="28"/>
        </w:rPr>
        <w:t>纪检监察机关应当坚持严管</w:t>
      </w:r>
      <w:r>
        <w:rPr>
          <w:rStyle w:val="9"/>
          <w:rFonts w:hint="eastAsia" w:ascii="仿宋" w:hAnsi="仿宋" w:eastAsia="仿宋" w:cs="仿宋"/>
          <w:b w:val="0"/>
          <w:color w:val="auto"/>
          <w:sz w:val="28"/>
          <w:szCs w:val="28"/>
        </w:rPr>
        <w:t>与</w:t>
      </w:r>
      <w:r>
        <w:rPr>
          <w:rStyle w:val="9"/>
          <w:rFonts w:ascii="仿宋" w:hAnsi="仿宋" w:eastAsia="仿宋" w:cs="仿宋"/>
          <w:b w:val="0"/>
          <w:color w:val="auto"/>
          <w:sz w:val="28"/>
          <w:szCs w:val="28"/>
        </w:rPr>
        <w:t>厚爱</w:t>
      </w:r>
      <w:r>
        <w:rPr>
          <w:rStyle w:val="9"/>
          <w:rFonts w:hint="eastAsia" w:ascii="仿宋" w:hAnsi="仿宋" w:eastAsia="仿宋" w:cs="仿宋"/>
          <w:b w:val="0"/>
          <w:color w:val="auto"/>
          <w:sz w:val="28"/>
          <w:szCs w:val="28"/>
        </w:rPr>
        <w:t>相</w:t>
      </w:r>
      <w:r>
        <w:rPr>
          <w:rStyle w:val="9"/>
          <w:rFonts w:ascii="仿宋" w:hAnsi="仿宋" w:eastAsia="仿宋" w:cs="仿宋"/>
          <w:b w:val="0"/>
          <w:color w:val="auto"/>
          <w:sz w:val="28"/>
          <w:szCs w:val="28"/>
        </w:rPr>
        <w:t>结合，</w:t>
      </w:r>
      <w:r>
        <w:rPr>
          <w:rStyle w:val="9"/>
          <w:rFonts w:hint="eastAsia" w:ascii="仿宋" w:hAnsi="仿宋" w:eastAsia="仿宋" w:cs="仿宋"/>
          <w:b w:val="0"/>
          <w:color w:val="auto"/>
          <w:sz w:val="28"/>
          <w:szCs w:val="28"/>
        </w:rPr>
        <w:t>将</w:t>
      </w:r>
      <w:r>
        <w:rPr>
          <w:rStyle w:val="9"/>
          <w:rFonts w:ascii="仿宋" w:hAnsi="仿宋" w:eastAsia="仿宋" w:cs="仿宋"/>
          <w:b w:val="0"/>
          <w:color w:val="auto"/>
          <w:sz w:val="28"/>
          <w:szCs w:val="28"/>
        </w:rPr>
        <w:t>先行先试</w:t>
      </w:r>
      <w:r>
        <w:rPr>
          <w:rStyle w:val="9"/>
          <w:rFonts w:hint="eastAsia" w:ascii="仿宋" w:hAnsi="仿宋" w:eastAsia="仿宋" w:cs="仿宋"/>
          <w:b w:val="0"/>
          <w:color w:val="auto"/>
          <w:sz w:val="28"/>
          <w:szCs w:val="28"/>
        </w:rPr>
        <w:t>和探索性尝试同明知故犯、有禁不止、谋取私利等违纪违法行为区分开来，</w:t>
      </w:r>
      <w:r>
        <w:rPr>
          <w:rStyle w:val="9"/>
          <w:rFonts w:ascii="仿宋" w:hAnsi="仿宋" w:eastAsia="仿宋" w:cs="仿宋"/>
          <w:b w:val="0"/>
          <w:color w:val="auto"/>
          <w:sz w:val="28"/>
          <w:szCs w:val="28"/>
        </w:rPr>
        <w:t>充分考虑容错情形，正确运用监督执纪“四种形态”，精准监督执纪问责。</w:t>
      </w:r>
    </w:p>
    <w:p>
      <w:pPr>
        <w:keepNext w:val="0"/>
        <w:keepLines w:val="0"/>
        <w:pageBreakBefore w:val="0"/>
        <w:numPr>
          <w:ilvl w:val="0"/>
          <w:numId w:val="4"/>
        </w:numPr>
        <w:kinsoku/>
        <w:wordWrap/>
        <w:overflowPunct/>
        <w:topLinePunct w:val="0"/>
        <w:autoSpaceDE/>
        <w:autoSpaceDN/>
        <w:bidi w:val="0"/>
        <w:adjustRightInd/>
        <w:snapToGrid/>
        <w:spacing w:line="560" w:lineRule="exact"/>
        <w:ind w:left="0"/>
        <w:textAlignment w:val="auto"/>
        <w:rPr>
          <w:rStyle w:val="9"/>
          <w:rFonts w:ascii="仿宋" w:hAnsi="仿宋" w:eastAsia="仿宋" w:cs="仿宋"/>
          <w:b w:val="0"/>
          <w:color w:val="auto"/>
          <w:sz w:val="28"/>
          <w:szCs w:val="28"/>
        </w:rPr>
      </w:pPr>
      <w:r>
        <w:rPr>
          <w:rStyle w:val="9"/>
          <w:rFonts w:ascii="仿宋" w:hAnsi="仿宋" w:eastAsia="仿宋" w:cs="仿宋"/>
          <w:b w:val="0"/>
          <w:color w:val="auto"/>
          <w:sz w:val="28"/>
          <w:szCs w:val="28"/>
        </w:rPr>
        <w:t>组织部门对涉及容错纠错的干部应当加强跟踪回访，及时掌握思想动态</w:t>
      </w:r>
      <w:r>
        <w:rPr>
          <w:rStyle w:val="9"/>
          <w:rFonts w:hint="eastAsia" w:ascii="仿宋" w:hAnsi="仿宋" w:eastAsia="仿宋" w:cs="仿宋"/>
          <w:b w:val="0"/>
          <w:color w:val="auto"/>
          <w:sz w:val="28"/>
          <w:szCs w:val="28"/>
        </w:rPr>
        <w:t>，</w:t>
      </w:r>
      <w:r>
        <w:rPr>
          <w:rStyle w:val="9"/>
          <w:rFonts w:ascii="仿宋" w:hAnsi="仿宋" w:eastAsia="仿宋" w:cs="仿宋"/>
          <w:b w:val="0"/>
          <w:color w:val="auto"/>
          <w:sz w:val="28"/>
          <w:szCs w:val="28"/>
        </w:rPr>
        <w:t>开展激励勉励谈话，帮助干部放下思想包袱，轻装上阵。对涉及容错纠错的干部应当客观评价、正确对待、大胆使用。</w:t>
      </w:r>
    </w:p>
    <w:p>
      <w:pPr>
        <w:keepNext w:val="0"/>
        <w:keepLines w:val="0"/>
        <w:pageBreakBefore w:val="0"/>
        <w:numPr>
          <w:ilvl w:val="0"/>
          <w:numId w:val="4"/>
        </w:numPr>
        <w:kinsoku/>
        <w:wordWrap/>
        <w:overflowPunct/>
        <w:topLinePunct w:val="0"/>
        <w:autoSpaceDE/>
        <w:autoSpaceDN/>
        <w:bidi w:val="0"/>
        <w:adjustRightInd/>
        <w:snapToGrid/>
        <w:spacing w:line="560" w:lineRule="exact"/>
        <w:ind w:left="0"/>
        <w:textAlignment w:val="auto"/>
        <w:rPr>
          <w:rStyle w:val="9"/>
          <w:rFonts w:ascii="仿宋" w:hAnsi="仿宋" w:eastAsia="仿宋" w:cs="仿宋"/>
          <w:b w:val="0"/>
          <w:color w:val="auto"/>
          <w:sz w:val="28"/>
          <w:szCs w:val="28"/>
        </w:rPr>
      </w:pPr>
      <w:r>
        <w:rPr>
          <w:rStyle w:val="9"/>
          <w:rFonts w:ascii="仿宋" w:hAnsi="仿宋" w:eastAsia="仿宋" w:cs="仿宋"/>
          <w:b w:val="0"/>
          <w:color w:val="auto"/>
          <w:sz w:val="28"/>
          <w:szCs w:val="28"/>
        </w:rPr>
        <w:t>传部门应当营造良好舆论氛围，统筹运用各类媒体资源，大力宣传激励干部干事创业的政策措施，充分发挥担当作为先进典型的示范作用和容错纠错典型案例的引导作用，</w:t>
      </w:r>
      <w:r>
        <w:rPr>
          <w:rStyle w:val="9"/>
          <w:rFonts w:hint="eastAsia" w:ascii="仿宋" w:hAnsi="仿宋" w:eastAsia="仿宋" w:cs="仿宋"/>
          <w:b w:val="0"/>
          <w:color w:val="auto"/>
          <w:sz w:val="28"/>
          <w:szCs w:val="28"/>
        </w:rPr>
        <w:t>倡导大胆</w:t>
      </w:r>
      <w:r>
        <w:rPr>
          <w:rStyle w:val="9"/>
          <w:rFonts w:ascii="仿宋" w:hAnsi="仿宋" w:eastAsia="仿宋" w:cs="仿宋"/>
          <w:b w:val="0"/>
          <w:color w:val="auto"/>
          <w:sz w:val="28"/>
          <w:szCs w:val="28"/>
        </w:rPr>
        <w:t>创新</w:t>
      </w:r>
      <w:r>
        <w:rPr>
          <w:rStyle w:val="9"/>
          <w:rFonts w:hint="eastAsia" w:ascii="仿宋" w:hAnsi="仿宋" w:eastAsia="仿宋" w:cs="仿宋"/>
          <w:b w:val="0"/>
          <w:color w:val="auto"/>
          <w:sz w:val="28"/>
          <w:szCs w:val="28"/>
        </w:rPr>
        <w:t>、勇于</w:t>
      </w:r>
      <w:r>
        <w:rPr>
          <w:rStyle w:val="9"/>
          <w:rFonts w:ascii="仿宋" w:hAnsi="仿宋" w:eastAsia="仿宋" w:cs="仿宋"/>
          <w:b w:val="0"/>
          <w:color w:val="auto"/>
          <w:sz w:val="28"/>
          <w:szCs w:val="28"/>
        </w:rPr>
        <w:t>担当、善于作为</w:t>
      </w:r>
      <w:r>
        <w:rPr>
          <w:rStyle w:val="9"/>
          <w:rFonts w:hint="eastAsia" w:ascii="仿宋" w:hAnsi="仿宋" w:eastAsia="仿宋" w:cs="仿宋"/>
          <w:b w:val="0"/>
          <w:color w:val="auto"/>
          <w:sz w:val="28"/>
          <w:szCs w:val="28"/>
        </w:rPr>
        <w:t>的良好作风</w:t>
      </w:r>
      <w:r>
        <w:rPr>
          <w:rStyle w:val="9"/>
          <w:rFonts w:ascii="仿宋" w:hAnsi="仿宋" w:eastAsia="仿宋" w:cs="仿宋"/>
          <w:b w:val="0"/>
          <w:color w:val="auto"/>
          <w:sz w:val="28"/>
          <w:szCs w:val="28"/>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人才服务</w:t>
      </w:r>
      <w:r>
        <w:rPr>
          <w:rStyle w:val="9"/>
          <w:rFonts w:hint="eastAsia" w:ascii="黑体" w:hAnsi="黑体" w:eastAsia="黑体" w:cs="黑体"/>
          <w:bCs/>
          <w:color w:val="auto"/>
          <w:sz w:val="28"/>
          <w:szCs w:val="28"/>
          <w:lang w:val="en-US" w:eastAsia="zh-CN"/>
        </w:rPr>
        <w:t>保障</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深化</w:t>
      </w:r>
      <w:r>
        <w:rPr>
          <w:rStyle w:val="9"/>
          <w:rFonts w:hint="eastAsia" w:ascii="仿宋" w:hAnsi="仿宋" w:eastAsia="仿宋" w:cs="仿宋"/>
          <w:b w:val="0"/>
          <w:color w:val="auto"/>
          <w:sz w:val="28"/>
          <w:szCs w:val="28"/>
          <w:lang w:val="en-US" w:eastAsia="zh-CN"/>
        </w:rPr>
        <w:t>干部</w:t>
      </w:r>
      <w:r>
        <w:rPr>
          <w:rStyle w:val="9"/>
          <w:rFonts w:hint="eastAsia" w:ascii="仿宋" w:hAnsi="仿宋" w:eastAsia="仿宋" w:cs="仿宋"/>
          <w:b w:val="0"/>
          <w:color w:val="auto"/>
          <w:sz w:val="28"/>
          <w:szCs w:val="28"/>
        </w:rPr>
        <w:t>人事</w:t>
      </w:r>
      <w:r>
        <w:rPr>
          <w:rStyle w:val="9"/>
          <w:rFonts w:hint="eastAsia" w:ascii="仿宋" w:hAnsi="仿宋" w:eastAsia="仿宋" w:cs="仿宋"/>
          <w:b w:val="0"/>
          <w:color w:val="auto"/>
          <w:sz w:val="28"/>
          <w:szCs w:val="28"/>
          <w:lang w:val="en-US" w:eastAsia="zh-CN"/>
        </w:rPr>
        <w:t>和</w:t>
      </w:r>
      <w:r>
        <w:rPr>
          <w:rStyle w:val="9"/>
          <w:rFonts w:hint="eastAsia" w:ascii="仿宋" w:hAnsi="仿宋" w:eastAsia="仿宋" w:cs="仿宋"/>
          <w:b w:val="0"/>
          <w:color w:val="auto"/>
          <w:sz w:val="28"/>
          <w:szCs w:val="28"/>
        </w:rPr>
        <w:t>薪酬制度改革</w:t>
      </w:r>
      <w:r>
        <w:rPr>
          <w:rStyle w:val="9"/>
          <w:rFonts w:hint="eastAsia" w:ascii="仿宋" w:hAnsi="仿宋" w:eastAsia="仿宋" w:cs="仿宋"/>
          <w:b w:val="0"/>
          <w:color w:val="auto"/>
          <w:sz w:val="28"/>
          <w:szCs w:val="28"/>
          <w:lang w:eastAsia="zh-CN"/>
        </w:rPr>
        <w:t>。推动</w:t>
      </w:r>
      <w:r>
        <w:rPr>
          <w:rStyle w:val="9"/>
          <w:rFonts w:hint="eastAsia" w:ascii="仿宋" w:hAnsi="仿宋" w:eastAsia="仿宋" w:cs="仿宋"/>
          <w:b w:val="0"/>
          <w:color w:val="auto"/>
          <w:sz w:val="28"/>
          <w:szCs w:val="28"/>
        </w:rPr>
        <w:t>干部人事管理由“身份管理”向“岗位管理”转变</w:t>
      </w:r>
      <w:r>
        <w:rPr>
          <w:rStyle w:val="9"/>
          <w:rFonts w:hint="eastAsia" w:ascii="仿宋" w:hAnsi="仿宋" w:eastAsia="仿宋" w:cs="仿宋"/>
          <w:b w:val="0"/>
          <w:color w:val="auto"/>
          <w:sz w:val="28"/>
          <w:szCs w:val="28"/>
          <w:lang w:eastAsia="zh-CN"/>
        </w:rPr>
        <w:t>，按照“身份封存、岗位竞聘、档案记录”的模式，实行编内任职与岗位聘用、档案工资与实际薪酬、干部人事档案管理与合同聘用管理的“双轨运行”机制，工龄连续计算。</w:t>
      </w:r>
      <w:r>
        <w:rPr>
          <w:rStyle w:val="9"/>
          <w:rFonts w:hint="eastAsia" w:ascii="仿宋" w:hAnsi="仿宋" w:eastAsia="仿宋" w:cs="仿宋"/>
          <w:b w:val="0"/>
          <w:color w:val="auto"/>
          <w:sz w:val="28"/>
          <w:szCs w:val="28"/>
          <w:lang w:val="en-US" w:eastAsia="zh-CN"/>
        </w:rPr>
        <w:t>通过公开</w:t>
      </w:r>
      <w:r>
        <w:rPr>
          <w:rStyle w:val="9"/>
          <w:rFonts w:hint="eastAsia" w:ascii="仿宋" w:hAnsi="仿宋" w:eastAsia="仿宋" w:cs="仿宋"/>
          <w:b w:val="0"/>
          <w:i w:val="0"/>
          <w:iCs w:val="0"/>
          <w:caps w:val="0"/>
          <w:color w:val="auto"/>
          <w:spacing w:val="0"/>
          <w:sz w:val="28"/>
          <w:szCs w:val="28"/>
          <w:shd w:val="clear"/>
        </w:rPr>
        <w:t>竞聘上岗</w:t>
      </w:r>
      <w:r>
        <w:rPr>
          <w:rStyle w:val="9"/>
          <w:rFonts w:hint="eastAsia" w:ascii="仿宋" w:hAnsi="仿宋" w:eastAsia="仿宋" w:cs="仿宋"/>
          <w:b w:val="0"/>
          <w:i w:val="0"/>
          <w:iCs w:val="0"/>
          <w:caps w:val="0"/>
          <w:color w:val="auto"/>
          <w:spacing w:val="0"/>
          <w:sz w:val="28"/>
          <w:szCs w:val="28"/>
          <w:shd w:val="clear"/>
          <w:lang w:val="en-US" w:eastAsia="zh-CN"/>
        </w:rPr>
        <w:t>的在编干部可依照“</w:t>
      </w:r>
      <w:r>
        <w:rPr>
          <w:rStyle w:val="9"/>
          <w:rFonts w:ascii="仿宋" w:hAnsi="仿宋" w:eastAsia="仿宋" w:cs="仿宋"/>
          <w:b w:val="0"/>
          <w:color w:val="auto"/>
          <w:sz w:val="28"/>
          <w:szCs w:val="28"/>
        </w:rPr>
        <w:t>以岗定薪、按绩定酬”</w:t>
      </w:r>
      <w:r>
        <w:rPr>
          <w:rStyle w:val="9"/>
          <w:rFonts w:hint="eastAsia" w:ascii="仿宋" w:hAnsi="仿宋" w:eastAsia="仿宋" w:cs="仿宋"/>
          <w:b w:val="0"/>
          <w:color w:val="auto"/>
          <w:sz w:val="28"/>
          <w:szCs w:val="28"/>
          <w:lang w:val="en-US" w:eastAsia="zh-CN"/>
        </w:rPr>
        <w:t>原则发放薪酬，聘期届满后重新参与岗位竞聘，按照“职务能上能下、待遇能高能低、人员能进能出”原则重新根据岗位核定薪酬</w:t>
      </w:r>
      <w:r>
        <w:rPr>
          <w:rStyle w:val="9"/>
          <w:rFonts w:hint="eastAsia" w:ascii="仿宋" w:hAnsi="仿宋" w:eastAsia="仿宋" w:cs="仿宋"/>
          <w:b w:val="0"/>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加大人才引进培养扶持力度</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实施人才年薪、绩效、安家费等激励，</w:t>
      </w:r>
      <w:r>
        <w:rPr>
          <w:rStyle w:val="9"/>
          <w:rFonts w:hint="eastAsia" w:ascii="仿宋" w:hAnsi="仿宋" w:eastAsia="仿宋" w:cs="仿宋"/>
          <w:b w:val="0"/>
          <w:color w:val="auto"/>
          <w:sz w:val="28"/>
          <w:szCs w:val="28"/>
        </w:rPr>
        <w:t>为集聚海内外人才在片区内各展其才、各尽其用提供保障</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加强技能人才引进，</w:t>
      </w:r>
      <w:r>
        <w:rPr>
          <w:rStyle w:val="9"/>
          <w:rFonts w:hint="eastAsia" w:ascii="仿宋" w:hAnsi="仿宋" w:eastAsia="仿宋" w:cs="仿宋"/>
          <w:b w:val="0"/>
          <w:color w:val="auto"/>
          <w:sz w:val="28"/>
          <w:szCs w:val="28"/>
        </w:rPr>
        <w:t>在国家职业资格和技能等级认定范围内，聚焦</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重点产业布局，制定技能人才引进目录。目录以外的紧缺技能岗位核心业务骨干，由</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行业代表性企业自主评定和推荐后纳入引进范围。</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允许具有境外职业资格的金融、建筑、规划、设计等领域符合条件的专业人才经备案后，在</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内提供服务，其境外从业经历可以视同国内从业经历。除涉及国家主权和安全外，允许境外人员在</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申请参加我国相关职业资格考试。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对到</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从事商务、交流、访问等经贸活动的外国人，给予签证和停居留便利。放宽现代服务业高端人才从业限制，在人员出入境、外籍人才永久居留等方面实施更加开放便利的政策措施。</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对拟长期在</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工作的高科技领域外籍人才、外国技能型人才，以及符合产业发展方向的单位聘用外籍人才，放宽年龄、学历和工作经历限制，按照相关规定一次性给予2年以上外国人来华工作许可。外籍留学人员在</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工作的，可以直接办理长期海外人才居住证，免于办理外国人来华工作许可。取得境外高水平大学本科及以上学历的优秀外籍毕业生，可以直接在</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工作。外籍留学人员和取得境外高水平大学本科及以上学历的优秀外籍毕业生，在</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留学人员创业园创办企业的，按要求给予外国人来华工作许可，创业经历可以视同工作经历。</w:t>
      </w:r>
    </w:p>
    <w:p>
      <w:pPr>
        <w:keepNext w:val="0"/>
        <w:keepLines w:val="0"/>
        <w:pageBreakBefore w:val="0"/>
        <w:numPr>
          <w:ilvl w:val="0"/>
          <w:numId w:val="1"/>
        </w:numPr>
        <w:kinsoku/>
        <w:wordWrap/>
        <w:overflowPunct/>
        <w:topLinePunct w:val="0"/>
        <w:autoSpaceDE/>
        <w:autoSpaceDN/>
        <w:bidi w:val="0"/>
        <w:adjustRightInd/>
        <w:snapToGrid/>
        <w:spacing w:line="560" w:lineRule="exact"/>
        <w:ind w:left="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财税支持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扩大</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服务出口增值税政策适用范围，研究适应境外投资和离岸业务发展的</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税收政策。在不导致税基侵蚀和利润转移的前提下，探索试点自由贸易账户的税收</w:t>
      </w:r>
      <w:r>
        <w:rPr>
          <w:rFonts w:hint="eastAsia" w:ascii="仿宋" w:hAnsi="仿宋" w:eastAsia="仿宋" w:cs="仿宋"/>
          <w:color w:val="auto"/>
          <w:sz w:val="28"/>
          <w:szCs w:val="28"/>
        </w:rPr>
        <w:t>政策</w:t>
      </w:r>
      <w:r>
        <w:rPr>
          <w:rStyle w:val="9"/>
          <w:rFonts w:hint="eastAsia" w:ascii="仿宋" w:hAnsi="仿宋" w:eastAsia="仿宋" w:cs="仿宋"/>
          <w:b w:val="0"/>
          <w:color w:val="auto"/>
          <w:sz w:val="28"/>
          <w:szCs w:val="28"/>
        </w:rPr>
        <w:t>安排。</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对</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内符合条件的从事高端制造、航空物流、数字经济、总部经济等关键领域核心环节生产研发的企业，按照相关规定给予企业所得税支持</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加快</w:t>
      </w:r>
      <w:r>
        <w:rPr>
          <w:rStyle w:val="9"/>
          <w:rFonts w:hint="eastAsia" w:ascii="仿宋" w:hAnsi="仿宋" w:eastAsia="仿宋" w:cs="仿宋"/>
          <w:b w:val="0"/>
          <w:color w:val="auto"/>
          <w:sz w:val="28"/>
          <w:szCs w:val="28"/>
        </w:rPr>
        <w:t>研究实施境内外人才的个人所得税支持政策。</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hint="eastAsia" w:ascii="仿宋" w:hAnsi="仿宋" w:eastAsia="仿宋" w:cs="仿宋"/>
          <w:b w:val="0"/>
          <w:color w:val="auto"/>
          <w:sz w:val="28"/>
          <w:szCs w:val="28"/>
        </w:rPr>
      </w:pPr>
      <w:r>
        <w:rPr>
          <w:rStyle w:val="9"/>
          <w:rFonts w:hint="eastAsia" w:ascii="仿宋" w:hAnsi="仿宋" w:eastAsia="仿宋" w:cs="仿宋"/>
          <w:b w:val="0"/>
          <w:color w:val="auto"/>
          <w:sz w:val="28"/>
          <w:szCs w:val="28"/>
          <w:lang w:val="en-US" w:eastAsia="zh-CN"/>
        </w:rPr>
        <w:t xml:space="preserve"> 加强重点产业扶持，依据经济贡献度、投资强度等综合贡献情况，通过项目入区、投资奖励、房租补贴、行业奖励等方式对相关企业给予支持。对</w:t>
      </w:r>
      <w:r>
        <w:rPr>
          <w:rStyle w:val="9"/>
          <w:rFonts w:hint="eastAsia" w:ascii="仿宋" w:hAnsi="仿宋" w:eastAsia="仿宋" w:cs="仿宋"/>
          <w:b w:val="0"/>
          <w:color w:val="auto"/>
          <w:sz w:val="28"/>
          <w:szCs w:val="28"/>
        </w:rPr>
        <w:t>企业高级管理人员和核心人才在子女入学、医疗保障、</w:t>
      </w:r>
      <w:r>
        <w:rPr>
          <w:rStyle w:val="9"/>
          <w:rFonts w:hint="eastAsia" w:ascii="仿宋" w:hAnsi="仿宋" w:eastAsia="仿宋" w:cs="仿宋"/>
          <w:b w:val="0"/>
          <w:color w:val="auto"/>
          <w:sz w:val="28"/>
          <w:szCs w:val="28"/>
          <w:lang w:val="en-US" w:eastAsia="zh-CN"/>
        </w:rPr>
        <w:t>个人所得税、</w:t>
      </w:r>
      <w:r>
        <w:rPr>
          <w:rStyle w:val="9"/>
          <w:rFonts w:hint="eastAsia" w:ascii="仿宋" w:hAnsi="仿宋" w:eastAsia="仿宋" w:cs="仿宋"/>
          <w:b w:val="0"/>
          <w:color w:val="auto"/>
          <w:sz w:val="28"/>
          <w:szCs w:val="28"/>
        </w:rPr>
        <w:t>申请人才公寓等方面实行倾斜政策。</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w:t>
      </w:r>
      <w:r>
        <w:rPr>
          <w:rStyle w:val="9"/>
          <w:rFonts w:hint="eastAsia" w:ascii="仿宋" w:hAnsi="仿宋" w:eastAsia="仿宋" w:cs="仿宋"/>
          <w:b w:val="0"/>
          <w:color w:val="auto"/>
          <w:sz w:val="28"/>
          <w:szCs w:val="28"/>
          <w:lang w:val="en-US" w:eastAsia="zh-CN"/>
        </w:rPr>
        <w:t>设立专项发展资金。</w:t>
      </w:r>
      <w:r>
        <w:rPr>
          <w:rStyle w:val="9"/>
          <w:rFonts w:hint="eastAsia" w:ascii="仿宋" w:hAnsi="仿宋" w:eastAsia="仿宋" w:cs="仿宋"/>
          <w:b w:val="0"/>
          <w:color w:val="auto"/>
          <w:sz w:val="28"/>
          <w:szCs w:val="28"/>
        </w:rPr>
        <w:t>市级层面设立</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专项发展资金，统筹用于</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产业扶持、创新创业支持、人才引进培养、基础设施和公共设施建设等方面。</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设立战略性新兴产业投资平台、创新股权投资等方式，带动社会资本投向重大产业项目、初创型企业等领域。</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422" w:firstLineChars="15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风险防范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以风险防控为底线，以分类监管、协同监管、智慧监管为基础，全面提升风险防范水平和安全监管水平。在</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创新行政管理方式，推动形成市场主体自律、业界自治、专业评价、社会监督、政府监管的综合监管体系。</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聚焦投资、贸易、金融、网络、生态环境、文化安全、人员进出、反恐反分裂、公共道德等重点领域，进一步完善外商投资安全审查、反垄断审查、行业管理、用户认证、行为审计等管理措施，实施严格监管、精准监管和有效监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建立涵盖管委会、行业主管部门、区内企业和相关运营主体的一体化信息管理服务平台，在风险研判和防控中加强信息技术应用。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争取国家金融管理部门授权，建立统一高效的金融管理体制机制，加强与国家金融管理部门协作。运用科技手段提升金融服务水平和监管能力，依法打击各类非法跨境金融活动，切实防范跨境金融风险。</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建立检验检疫、原产地、知识产权、国际公约、跨境资金等特殊领域风险精准监测机制，实现全流程风险实时监测和动态预警管理。实施经营者适当性管理</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rPr>
        <w:t>完善信用评价基本规则和标准，把信用等级作为企业享受优惠政策和制度便利的重要依据。建立主动披露制度，实施失信名单披露、市场禁入和退出制度。</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21"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Cs/>
          <w:color w:val="auto"/>
          <w:sz w:val="28"/>
          <w:szCs w:val="28"/>
        </w:rPr>
        <w:t xml:space="preserve">  </w:t>
      </w:r>
      <w:r>
        <w:rPr>
          <w:rStyle w:val="9"/>
          <w:rFonts w:hint="eastAsia" w:ascii="仿宋" w:hAnsi="仿宋" w:eastAsia="仿宋" w:cs="仿宋"/>
          <w:b w:val="0"/>
          <w:color w:val="auto"/>
          <w:sz w:val="28"/>
          <w:szCs w:val="28"/>
        </w:rPr>
        <w:t>建设高标准智能化监管基础设施，实现监管信息互联互认共享，加强进出境安全管理，优化</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进出境货物监管模式。</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422" w:firstLineChars="150"/>
        <w:jc w:val="center"/>
        <w:textAlignment w:val="auto"/>
        <w:rPr>
          <w:rStyle w:val="9"/>
          <w:rFonts w:ascii="黑体" w:hAnsi="黑体" w:eastAsia="黑体" w:cs="黑体"/>
          <w:bCs/>
          <w:color w:val="auto"/>
          <w:sz w:val="28"/>
          <w:szCs w:val="28"/>
        </w:rPr>
      </w:pPr>
      <w:r>
        <w:rPr>
          <w:rStyle w:val="9"/>
          <w:rFonts w:hint="eastAsia" w:ascii="黑体" w:hAnsi="黑体" w:eastAsia="黑体" w:cs="黑体"/>
          <w:bCs/>
          <w:color w:val="auto"/>
          <w:sz w:val="28"/>
          <w:szCs w:val="28"/>
        </w:rPr>
        <w:t>附  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自由贸易试验区各项开放创新措施适用于昆明片区，本办法作出规定的事项按照本办法执行。本办法施行后</w:t>
      </w:r>
      <w:r>
        <w:rPr>
          <w:rStyle w:val="9"/>
          <w:rFonts w:hint="eastAsia" w:ascii="仿宋" w:hAnsi="仿宋" w:eastAsia="仿宋" w:cs="仿宋"/>
          <w:b w:val="0"/>
          <w:color w:val="auto"/>
          <w:sz w:val="28"/>
          <w:szCs w:val="28"/>
          <w:lang w:eastAsia="zh-CN"/>
        </w:rPr>
        <w:t>，</w:t>
      </w:r>
      <w:r>
        <w:rPr>
          <w:rStyle w:val="9"/>
          <w:rFonts w:hint="eastAsia" w:ascii="仿宋" w:hAnsi="仿宋" w:eastAsia="仿宋" w:cs="仿宋"/>
          <w:b w:val="0"/>
          <w:color w:val="auto"/>
          <w:sz w:val="28"/>
          <w:szCs w:val="28"/>
          <w:lang w:val="en-US" w:eastAsia="zh-CN"/>
        </w:rPr>
        <w:t>昆明市</w:t>
      </w:r>
      <w:r>
        <w:rPr>
          <w:rStyle w:val="9"/>
          <w:rFonts w:hint="eastAsia" w:ascii="仿宋" w:hAnsi="仿宋" w:eastAsia="仿宋" w:cs="仿宋"/>
          <w:b w:val="0"/>
          <w:color w:val="auto"/>
          <w:sz w:val="28"/>
          <w:szCs w:val="28"/>
        </w:rPr>
        <w:t>出台的相关政策措施</w:t>
      </w:r>
      <w:r>
        <w:rPr>
          <w:rStyle w:val="9"/>
          <w:rFonts w:hint="eastAsia" w:ascii="仿宋" w:hAnsi="仿宋" w:eastAsia="仿宋" w:cs="仿宋"/>
          <w:b w:val="0"/>
          <w:color w:val="auto"/>
          <w:sz w:val="28"/>
          <w:szCs w:val="28"/>
          <w:lang w:val="en-US" w:eastAsia="zh-CN"/>
        </w:rPr>
        <w:t>中</w:t>
      </w:r>
      <w:r>
        <w:rPr>
          <w:rStyle w:val="9"/>
          <w:rFonts w:hint="eastAsia" w:ascii="仿宋" w:hAnsi="仿宋" w:eastAsia="仿宋" w:cs="仿宋"/>
          <w:b w:val="0"/>
          <w:color w:val="auto"/>
          <w:sz w:val="28"/>
          <w:szCs w:val="28"/>
        </w:rPr>
        <w:t>有利于促进</w:t>
      </w:r>
      <w:r>
        <w:rPr>
          <w:rStyle w:val="9"/>
          <w:rFonts w:hint="eastAsia" w:ascii="仿宋" w:hAnsi="仿宋" w:eastAsia="仿宋" w:cs="仿宋"/>
          <w:b w:val="0"/>
          <w:color w:val="auto"/>
          <w:sz w:val="28"/>
          <w:szCs w:val="28"/>
          <w:lang w:eastAsia="zh-CN"/>
        </w:rPr>
        <w:t>自贸试验区昆明片区</w:t>
      </w:r>
      <w:r>
        <w:rPr>
          <w:rStyle w:val="9"/>
          <w:rFonts w:hint="eastAsia" w:ascii="仿宋" w:hAnsi="仿宋" w:eastAsia="仿宋" w:cs="仿宋"/>
          <w:b w:val="0"/>
          <w:color w:val="auto"/>
          <w:sz w:val="28"/>
          <w:szCs w:val="28"/>
        </w:rPr>
        <w:t>发展的可直接适用。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18" w:firstLineChars="221"/>
        <w:textAlignment w:val="auto"/>
        <w:rPr>
          <w:rStyle w:val="9"/>
          <w:rFonts w:ascii="仿宋" w:hAnsi="仿宋" w:eastAsia="仿宋" w:cs="仿宋"/>
          <w:b w:val="0"/>
          <w:color w:val="auto"/>
          <w:sz w:val="28"/>
          <w:szCs w:val="28"/>
        </w:rPr>
      </w:pPr>
      <w:r>
        <w:rPr>
          <w:rStyle w:val="9"/>
          <w:rFonts w:hint="eastAsia" w:ascii="仿宋" w:hAnsi="仿宋" w:eastAsia="仿宋" w:cs="仿宋"/>
          <w:b w:val="0"/>
          <w:color w:val="auto"/>
          <w:sz w:val="28"/>
          <w:szCs w:val="28"/>
        </w:rPr>
        <w:t xml:space="preserve">  本办法自公布之日起施行。</w:t>
      </w:r>
    </w:p>
    <w:sectPr>
      <w:footerReference r:id="rId3" w:type="default"/>
      <w:pgSz w:w="11906" w:h="16838"/>
      <w:pgMar w:top="1417"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647F4"/>
    <w:multiLevelType w:val="singleLevel"/>
    <w:tmpl w:val="ABA647F4"/>
    <w:lvl w:ilvl="0" w:tentative="0">
      <w:start w:val="1"/>
      <w:numFmt w:val="chineseCounting"/>
      <w:suff w:val="space"/>
      <w:lvlText w:val="第%1章"/>
      <w:lvlJc w:val="left"/>
      <w:pPr>
        <w:ind w:left="542" w:firstLine="0"/>
      </w:pPr>
      <w:rPr>
        <w:rFonts w:hint="eastAsia"/>
      </w:rPr>
    </w:lvl>
  </w:abstractNum>
  <w:abstractNum w:abstractNumId="1">
    <w:nsid w:val="B2C2F534"/>
    <w:multiLevelType w:val="singleLevel"/>
    <w:tmpl w:val="B2C2F534"/>
    <w:lvl w:ilvl="0" w:tentative="0">
      <w:start w:val="1"/>
      <w:numFmt w:val="chineseCounting"/>
      <w:suff w:val="nothing"/>
      <w:lvlText w:val="（%1）"/>
      <w:lvlJc w:val="left"/>
      <w:rPr>
        <w:rFonts w:hint="eastAsia"/>
      </w:rPr>
    </w:lvl>
  </w:abstractNum>
  <w:abstractNum w:abstractNumId="2">
    <w:nsid w:val="EC3D8788"/>
    <w:multiLevelType w:val="singleLevel"/>
    <w:tmpl w:val="EC3D8788"/>
    <w:lvl w:ilvl="0" w:tentative="0">
      <w:start w:val="1"/>
      <w:numFmt w:val="chineseCounting"/>
      <w:suff w:val="nothing"/>
      <w:lvlText w:val="（%1）"/>
      <w:lvlJc w:val="left"/>
      <w:pPr>
        <w:ind w:left="0" w:firstLine="420"/>
      </w:pPr>
      <w:rPr>
        <w:rFonts w:hint="eastAsia"/>
      </w:rPr>
    </w:lvl>
  </w:abstractNum>
  <w:abstractNum w:abstractNumId="3">
    <w:nsid w:val="52072803"/>
    <w:multiLevelType w:val="singleLevel"/>
    <w:tmpl w:val="52072803"/>
    <w:lvl w:ilvl="0" w:tentative="0">
      <w:start w:val="1"/>
      <w:numFmt w:val="chineseCounting"/>
      <w:suff w:val="nothing"/>
      <w:lvlText w:val="第%1条"/>
      <w:lvlJc w:val="left"/>
      <w:pPr>
        <w:ind w:left="210" w:firstLine="420"/>
      </w:pPr>
      <w:rPr>
        <w:rFonts w:hint="eastAsia"/>
        <w:b/>
        <w:bC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WE3NTdlOGFkMzllODk2ODc4NGYxMGVmNTI3NGIifQ=="/>
  </w:docVars>
  <w:rsids>
    <w:rsidRoot w:val="00172A27"/>
    <w:rsid w:val="0007263F"/>
    <w:rsid w:val="00172A27"/>
    <w:rsid w:val="005315D0"/>
    <w:rsid w:val="0073178A"/>
    <w:rsid w:val="00771185"/>
    <w:rsid w:val="008269E7"/>
    <w:rsid w:val="00877AD9"/>
    <w:rsid w:val="00A62799"/>
    <w:rsid w:val="00C773D7"/>
    <w:rsid w:val="00CD1788"/>
    <w:rsid w:val="01BF27A9"/>
    <w:rsid w:val="01C0579D"/>
    <w:rsid w:val="02303D9B"/>
    <w:rsid w:val="026255B1"/>
    <w:rsid w:val="03445E39"/>
    <w:rsid w:val="03A05A22"/>
    <w:rsid w:val="04DD2D8B"/>
    <w:rsid w:val="05EC4FE6"/>
    <w:rsid w:val="06550379"/>
    <w:rsid w:val="067B1F30"/>
    <w:rsid w:val="07272CB3"/>
    <w:rsid w:val="07846919"/>
    <w:rsid w:val="07F7596B"/>
    <w:rsid w:val="08B93F10"/>
    <w:rsid w:val="091552C4"/>
    <w:rsid w:val="0A354B2D"/>
    <w:rsid w:val="0A9A0519"/>
    <w:rsid w:val="0B1C4495"/>
    <w:rsid w:val="0BDF6C79"/>
    <w:rsid w:val="0C81125B"/>
    <w:rsid w:val="0CB834F8"/>
    <w:rsid w:val="0D7338E5"/>
    <w:rsid w:val="0D8E04F1"/>
    <w:rsid w:val="0EDD29F9"/>
    <w:rsid w:val="0F4159AB"/>
    <w:rsid w:val="0FA86D86"/>
    <w:rsid w:val="0FFA00C0"/>
    <w:rsid w:val="100D2575"/>
    <w:rsid w:val="10E36CBF"/>
    <w:rsid w:val="11084713"/>
    <w:rsid w:val="12354445"/>
    <w:rsid w:val="126E1EA4"/>
    <w:rsid w:val="12C64289"/>
    <w:rsid w:val="12DB68EB"/>
    <w:rsid w:val="130B6657"/>
    <w:rsid w:val="13392CAD"/>
    <w:rsid w:val="13636815"/>
    <w:rsid w:val="13857788"/>
    <w:rsid w:val="13BE7DE1"/>
    <w:rsid w:val="13CB582A"/>
    <w:rsid w:val="14731163"/>
    <w:rsid w:val="14DB1E82"/>
    <w:rsid w:val="156615FB"/>
    <w:rsid w:val="15AE6BDD"/>
    <w:rsid w:val="15F7057C"/>
    <w:rsid w:val="160B6A7C"/>
    <w:rsid w:val="166D02A6"/>
    <w:rsid w:val="172878FE"/>
    <w:rsid w:val="1738102C"/>
    <w:rsid w:val="175A117F"/>
    <w:rsid w:val="178736B4"/>
    <w:rsid w:val="185C3DFF"/>
    <w:rsid w:val="185F4F64"/>
    <w:rsid w:val="1894196E"/>
    <w:rsid w:val="190F698A"/>
    <w:rsid w:val="19A700F5"/>
    <w:rsid w:val="19DF652E"/>
    <w:rsid w:val="1A907E1B"/>
    <w:rsid w:val="1A9E19FC"/>
    <w:rsid w:val="1AED5BE9"/>
    <w:rsid w:val="1B122918"/>
    <w:rsid w:val="1C06423D"/>
    <w:rsid w:val="1CD04C8C"/>
    <w:rsid w:val="1D953F96"/>
    <w:rsid w:val="1DC622DE"/>
    <w:rsid w:val="1E676920"/>
    <w:rsid w:val="1E9E720B"/>
    <w:rsid w:val="1EC662ED"/>
    <w:rsid w:val="1F257B87"/>
    <w:rsid w:val="1F2C7FB6"/>
    <w:rsid w:val="1F6B6C2B"/>
    <w:rsid w:val="1F760907"/>
    <w:rsid w:val="1F910C5E"/>
    <w:rsid w:val="201B2359"/>
    <w:rsid w:val="202B1B0F"/>
    <w:rsid w:val="202C550B"/>
    <w:rsid w:val="210243A3"/>
    <w:rsid w:val="21357397"/>
    <w:rsid w:val="21C347B6"/>
    <w:rsid w:val="223E68E2"/>
    <w:rsid w:val="2293203E"/>
    <w:rsid w:val="23190DF4"/>
    <w:rsid w:val="240C120F"/>
    <w:rsid w:val="24A518F9"/>
    <w:rsid w:val="25756E35"/>
    <w:rsid w:val="25E17ECF"/>
    <w:rsid w:val="25E33F2A"/>
    <w:rsid w:val="26764E03"/>
    <w:rsid w:val="26BD53A9"/>
    <w:rsid w:val="26FD44D7"/>
    <w:rsid w:val="272213A0"/>
    <w:rsid w:val="274253C6"/>
    <w:rsid w:val="28504ACA"/>
    <w:rsid w:val="28C606E7"/>
    <w:rsid w:val="2B0347E0"/>
    <w:rsid w:val="2BA50A88"/>
    <w:rsid w:val="2C364118"/>
    <w:rsid w:val="2CC338BC"/>
    <w:rsid w:val="2CCB6C14"/>
    <w:rsid w:val="2D0A3299"/>
    <w:rsid w:val="2DEC6433"/>
    <w:rsid w:val="2F106B60"/>
    <w:rsid w:val="2F7E733D"/>
    <w:rsid w:val="2FAF59F5"/>
    <w:rsid w:val="2FD638D0"/>
    <w:rsid w:val="300A1EC3"/>
    <w:rsid w:val="305738F3"/>
    <w:rsid w:val="310731F3"/>
    <w:rsid w:val="3176513A"/>
    <w:rsid w:val="322657FB"/>
    <w:rsid w:val="32331AA3"/>
    <w:rsid w:val="334677A5"/>
    <w:rsid w:val="344A3563"/>
    <w:rsid w:val="347F38A9"/>
    <w:rsid w:val="34EA39B0"/>
    <w:rsid w:val="360C01DA"/>
    <w:rsid w:val="36155CED"/>
    <w:rsid w:val="36A40D70"/>
    <w:rsid w:val="36D823D7"/>
    <w:rsid w:val="36E05C97"/>
    <w:rsid w:val="36FA4D18"/>
    <w:rsid w:val="37233569"/>
    <w:rsid w:val="37492AEC"/>
    <w:rsid w:val="374D6B36"/>
    <w:rsid w:val="38960E47"/>
    <w:rsid w:val="38A85BDE"/>
    <w:rsid w:val="390F19FE"/>
    <w:rsid w:val="39551C3C"/>
    <w:rsid w:val="39643D30"/>
    <w:rsid w:val="3A9740AB"/>
    <w:rsid w:val="3A9C1784"/>
    <w:rsid w:val="3B351E28"/>
    <w:rsid w:val="3B614BAE"/>
    <w:rsid w:val="3B796DEE"/>
    <w:rsid w:val="3C2E5C5A"/>
    <w:rsid w:val="3C5A5DED"/>
    <w:rsid w:val="3D540560"/>
    <w:rsid w:val="3E1144F8"/>
    <w:rsid w:val="3FE2661C"/>
    <w:rsid w:val="405C39B3"/>
    <w:rsid w:val="4098478B"/>
    <w:rsid w:val="41EB616C"/>
    <w:rsid w:val="421C1752"/>
    <w:rsid w:val="422D64C0"/>
    <w:rsid w:val="42772D26"/>
    <w:rsid w:val="43A52F05"/>
    <w:rsid w:val="43DB42B1"/>
    <w:rsid w:val="44356871"/>
    <w:rsid w:val="44B15133"/>
    <w:rsid w:val="451623E9"/>
    <w:rsid w:val="45982676"/>
    <w:rsid w:val="45A705C2"/>
    <w:rsid w:val="45DD4E9D"/>
    <w:rsid w:val="46480A91"/>
    <w:rsid w:val="466C42E3"/>
    <w:rsid w:val="46891005"/>
    <w:rsid w:val="46CB2AD1"/>
    <w:rsid w:val="47296741"/>
    <w:rsid w:val="47E328E8"/>
    <w:rsid w:val="481C5B2A"/>
    <w:rsid w:val="489B56CF"/>
    <w:rsid w:val="498340B9"/>
    <w:rsid w:val="499E6DEB"/>
    <w:rsid w:val="4A5E7954"/>
    <w:rsid w:val="4A6D5E03"/>
    <w:rsid w:val="4AF02DCE"/>
    <w:rsid w:val="4B1F70D5"/>
    <w:rsid w:val="4BAC0424"/>
    <w:rsid w:val="4C365EFF"/>
    <w:rsid w:val="4C3D6D8F"/>
    <w:rsid w:val="4C5B0345"/>
    <w:rsid w:val="4D764FEC"/>
    <w:rsid w:val="4DD154D3"/>
    <w:rsid w:val="4E0A4354"/>
    <w:rsid w:val="4F345AF1"/>
    <w:rsid w:val="4FC67DA0"/>
    <w:rsid w:val="507C608D"/>
    <w:rsid w:val="515C64FC"/>
    <w:rsid w:val="51E00F67"/>
    <w:rsid w:val="53704CC1"/>
    <w:rsid w:val="53791642"/>
    <w:rsid w:val="53961DDD"/>
    <w:rsid w:val="547A3980"/>
    <w:rsid w:val="55DB1F18"/>
    <w:rsid w:val="56030C14"/>
    <w:rsid w:val="56BF1676"/>
    <w:rsid w:val="56F049FE"/>
    <w:rsid w:val="57232E69"/>
    <w:rsid w:val="57532DEC"/>
    <w:rsid w:val="585C3CE5"/>
    <w:rsid w:val="588316EF"/>
    <w:rsid w:val="5888647C"/>
    <w:rsid w:val="58CC7E75"/>
    <w:rsid w:val="5A631324"/>
    <w:rsid w:val="5AFA5188"/>
    <w:rsid w:val="5B8D5CF4"/>
    <w:rsid w:val="5D0327BB"/>
    <w:rsid w:val="5DEE1E03"/>
    <w:rsid w:val="5DF324F6"/>
    <w:rsid w:val="5E6973AE"/>
    <w:rsid w:val="5F74452F"/>
    <w:rsid w:val="5F823B31"/>
    <w:rsid w:val="5F894234"/>
    <w:rsid w:val="5FBB48B8"/>
    <w:rsid w:val="5FDA474A"/>
    <w:rsid w:val="5FDA6D66"/>
    <w:rsid w:val="60232272"/>
    <w:rsid w:val="605F7010"/>
    <w:rsid w:val="60B12027"/>
    <w:rsid w:val="611F4D6F"/>
    <w:rsid w:val="613E3265"/>
    <w:rsid w:val="61527A79"/>
    <w:rsid w:val="620F2F94"/>
    <w:rsid w:val="621D664F"/>
    <w:rsid w:val="63184CF0"/>
    <w:rsid w:val="63C33BC6"/>
    <w:rsid w:val="645E569D"/>
    <w:rsid w:val="64760AEF"/>
    <w:rsid w:val="65AB5164"/>
    <w:rsid w:val="6655487D"/>
    <w:rsid w:val="66903A2F"/>
    <w:rsid w:val="67D60797"/>
    <w:rsid w:val="6A02021D"/>
    <w:rsid w:val="6A62776E"/>
    <w:rsid w:val="6A9443F9"/>
    <w:rsid w:val="6AAA7EAF"/>
    <w:rsid w:val="6AB25379"/>
    <w:rsid w:val="6AD65039"/>
    <w:rsid w:val="6C186A79"/>
    <w:rsid w:val="6C8A502D"/>
    <w:rsid w:val="6D273F38"/>
    <w:rsid w:val="6D924C9D"/>
    <w:rsid w:val="6D9D1099"/>
    <w:rsid w:val="6DD432AD"/>
    <w:rsid w:val="6EE0784F"/>
    <w:rsid w:val="6F3111F4"/>
    <w:rsid w:val="6F51555E"/>
    <w:rsid w:val="6F744339"/>
    <w:rsid w:val="7027713F"/>
    <w:rsid w:val="702B7A7F"/>
    <w:rsid w:val="7044262E"/>
    <w:rsid w:val="71445450"/>
    <w:rsid w:val="71641E18"/>
    <w:rsid w:val="71AD0D29"/>
    <w:rsid w:val="730A1C8F"/>
    <w:rsid w:val="73505624"/>
    <w:rsid w:val="73E3061F"/>
    <w:rsid w:val="74FA4F6E"/>
    <w:rsid w:val="7516739D"/>
    <w:rsid w:val="752B5F66"/>
    <w:rsid w:val="75AB3B07"/>
    <w:rsid w:val="760E202F"/>
    <w:rsid w:val="76783F09"/>
    <w:rsid w:val="76B72194"/>
    <w:rsid w:val="76CB29E1"/>
    <w:rsid w:val="774545E9"/>
    <w:rsid w:val="77984340"/>
    <w:rsid w:val="77BB4089"/>
    <w:rsid w:val="782F1BF4"/>
    <w:rsid w:val="7A0C3BDC"/>
    <w:rsid w:val="7A12413E"/>
    <w:rsid w:val="7B3E7CCE"/>
    <w:rsid w:val="7BA74C62"/>
    <w:rsid w:val="7BEF0D33"/>
    <w:rsid w:val="7C357F7A"/>
    <w:rsid w:val="7C95638D"/>
    <w:rsid w:val="7CCD4D16"/>
    <w:rsid w:val="7D6F3BF0"/>
    <w:rsid w:val="7DD94001"/>
    <w:rsid w:val="7E666502"/>
    <w:rsid w:val="7F2E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市教育局</Company>
  <Pages>16</Pages>
  <Words>9501</Words>
  <Characters>9511</Characters>
  <Lines>63</Lines>
  <Paragraphs>17</Paragraphs>
  <TotalTime>47</TotalTime>
  <ScaleCrop>false</ScaleCrop>
  <LinksUpToDate>false</LinksUpToDate>
  <CharactersWithSpaces>9657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2021-07-11T07:20:00Z</dcterms:created>
  <dc:creator>小娇</dc:creator>
  <cp:lastModifiedBy>流风回雪</cp:lastModifiedBy>
  <cp:lastPrinted>2022-06-09T07:01:00Z</cp:lastPrinted>
  <dcterms:modified xsi:type="dcterms:W3CDTF">2022-06-16T02:00:28Z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322B6EF66295424B9DD4C921726B22E6</vt:lpwstr>
  </property>
  <property fmtid="{D5CDD505-2E9C-101B-9397-08002B2CF9AE}" pid="4" name="commondata">
    <vt:lpwstr>eyJoZGlkIjoiZDYyMmY2NGFhZWE1ZTU2MjRiZTA3MTA4Yzk5NjNlZjgifQ==</vt:lpwstr>
  </property>
</Properties>
</file>