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line="17" w:lineRule="atLeast"/>
        <w:ind w:left="0" w:firstLine="0"/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spacing w:val="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6"/>
          <w:szCs w:val="36"/>
        </w:rPr>
        <w:t>2022年昆明市主城区小学一年级网上预登记操作说明</w:t>
      </w: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999999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99999"/>
          <w:spacing w:val="0"/>
          <w:kern w:val="0"/>
          <w:sz w:val="18"/>
          <w:szCs w:val="18"/>
          <w:lang w:val="en-US" w:eastAsia="zh-CN" w:bidi="ar"/>
        </w:rPr>
        <w:t>发布时间：2022/02/21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一、网上登记时间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2022年3月1日0时至3月7日24时。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二、预登记网址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昆明市义务教育招生入学系统（www.kmyzw.cn）。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三、操作说明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家长使用浏览器（推荐使用谷歌浏览器），输入网址www.kmyzw.cn，进入“昆明市义务教育招生入学系统”，如下图所示点击“小一预登记”进入预登记平台。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7529195" cy="4536440"/>
            <wp:effectExtent l="0" t="0" r="14605" b="165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453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1、注册及登录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首次登录须先点击“注册用户”按钮进行注册。如下图所示 </w:t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3411200" cy="4257675"/>
            <wp:effectExtent l="0" t="0" r="0" b="952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进入注册页面后，首先，根据系统要求填写适龄儿童的有效身份证号（适龄儿童：2016年8月31日前出生，含8月31日）、监护人手机号码；其次，点击“获取校验码”，系统自动发送校验码至手机；再次，填写校验码，并设置登录密码（密码必须为6-20位的字母+数字的组合，如：123abc）；最后，点击“确认注册”完成注册，系统将提示注册成功并返回登录页面。如下图所示：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3411200" cy="5715000"/>
            <wp:effectExtent l="0" t="0" r="0" b="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注册成功后，在登录页面中填写适龄儿童身份证号、登录密码和验证码后，点击“登录”即进行预登记信息采集。如下图所示：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3411200" cy="4676775"/>
            <wp:effectExtent l="0" t="0" r="0" b="952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2、预登记信息采集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第一步：选择孩子户口所在地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根据系统要求逐级选择孩子的户口所在地，系统会根据所选户口判定属于“本地子女”或“随迁子女”，确认无误后点击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904875" cy="266700"/>
            <wp:effectExtent l="0" t="0" r="9525" b="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2534900" cy="4410075"/>
            <wp:effectExtent l="0" t="0" r="0" b="9525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第二步：填写孩子的基本信息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A.本地子女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根据系统要求，首先，填写孩子姓名、民族（性别及出生日期为系统自动识别，无须填写）；其次，根据户口册首页住址，选择孩子户口所在区、街道及社区并填写完善详细地址。如下图所示：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2534900" cy="4791075"/>
            <wp:effectExtent l="0" t="0" r="0" b="9525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B.随迁子女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根据系统要求，填写孩子姓名、民族（性别及出生日期为系统自动识别，无须填写）。如下图所示：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2534900" cy="4029075"/>
            <wp:effectExtent l="0" t="0" r="0" b="952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第三步：完善居住信息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A.本地子女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选择“是否人户一致”，如选择“是”，系统会将上一步所填写的户口册首页住址自动填入，此时无需再进行填写。如下图所示：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2534900" cy="4819650"/>
            <wp:effectExtent l="0" t="0" r="0" b="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如选择“否”，则需选择居住地的所在片区及填写完善详细住址。如下图所示：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2534900" cy="4733925"/>
            <wp:effectExtent l="0" t="0" r="0" b="9525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B.随迁子女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选择居住证类型，当选择“云南省居住证、暂住登记证明”时，需要根据系统要求填写居住证号码、签发日期和签发机关。同时，选择住房类型、居住地的所在片区及填写完善详细住址。如下图所示：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2534900" cy="6191250"/>
            <wp:effectExtent l="0" t="0" r="0" b="0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当选择“父母一方主城户籍”时，需要根据系统要求选择父母一方户籍所在地。同时，选择住房类型、居住地的所在片区及填写完善详细住址。如下图所示：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2534900" cy="5400675"/>
            <wp:effectExtent l="0" t="0" r="0" b="9525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注意：居住地所属县区和居住证（或主城户籍）签发机关所属县区应该一致。（如：居住证签发机关或父母一方户口所属五华区，那么在选择居住地片区时就只能选择五华区辖区内的街道和社区）。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2534900" cy="6181725"/>
            <wp:effectExtent l="0" t="0" r="0" b="9525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第四步：完善监护人信息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A.本地子女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根据系统要求填写家长信息，要求至少填写一人。如下图所示：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2534900" cy="6953250"/>
            <wp:effectExtent l="0" t="0" r="0" b="0"/>
            <wp:docPr id="3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若有其他法定监护人可勾选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38125" cy="285750"/>
            <wp:effectExtent l="0" t="0" r="9525" b="0"/>
            <wp:docPr id="2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按钮，填写其他法定监护人信息。如下图所示：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2534900" cy="8801100"/>
            <wp:effectExtent l="0" t="0" r="0" b="0"/>
            <wp:docPr id="20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B.随迁子女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根据系统要求填写家长信息，要求至少填写一人。如下图所示：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2534900" cy="7800975"/>
            <wp:effectExtent l="0" t="0" r="0" b="9525"/>
            <wp:docPr id="2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若有其他法定监护人可勾选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38125" cy="285750"/>
            <wp:effectExtent l="0" t="0" r="9525" b="0"/>
            <wp:docPr id="2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IMG_2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按钮，填写其他法定监护人信息。如下图所示：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2534900" cy="9858375"/>
            <wp:effectExtent l="0" t="0" r="0" b="9525"/>
            <wp:docPr id="2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0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第五步：核对预登记信息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上述信息填报完毕后，系统将出现信息核对页面，家长需对登记的所有信息进行认真核对。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如填报信息有误，可点击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933450" cy="295275"/>
            <wp:effectExtent l="0" t="0" r="0" b="9525"/>
            <wp:docPr id="3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，将错误信息进行修改；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如不能确定信息是否准确，可点击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457325" cy="333375"/>
            <wp:effectExtent l="0" t="0" r="9525" b="9525"/>
            <wp:docPr id="1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IMG_2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，此时所有信息将被系统保存，信息可修改；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如信息确认无误后，可点击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885950" cy="352425"/>
            <wp:effectExtent l="0" t="0" r="0" b="9525"/>
            <wp:docPr id="19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（提交后，信息将无法修改）。如下图所示：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8010525" cy="10858500"/>
            <wp:effectExtent l="0" t="0" r="9525" b="0"/>
            <wp:docPr id="1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IMG_2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注意：请点击了“保存信息”的家长，务必在3月7日24时以前对信息进行核实修改，并点击“确认提交”。只有确认提交后，预登记才算完成，系统将发送预登记成功的信息。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第六步：打印信息确认表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确认提交后，系统将进入信息确认表打印页面并提示您已完成信息采集。点击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895350" cy="438150"/>
            <wp:effectExtent l="0" t="0" r="0" b="0"/>
            <wp:docPr id="1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IMG_2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 按钮，系统会将信息采集表以图片形式保存在电脑中，家长只需要将图片用A4纸打印并粘贴学生照片即可。如下图所示：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A.本地子女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9925050" cy="8658225"/>
            <wp:effectExtent l="0" t="0" r="0" b="9525"/>
            <wp:docPr id="2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 descr="IMG_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B.随迁子女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9648825" cy="10487025"/>
            <wp:effectExtent l="0" t="0" r="9525" b="9525"/>
            <wp:docPr id="25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IMG_2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64882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 至此，网上预登记工作就已全部完成。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3、找回密码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如发生忘记登录密码的情况，家长可以在登录页面中点击“忘记密码”，进入找回密码页面。如下图所示：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3201650" cy="4991100"/>
            <wp:effectExtent l="0" t="0" r="0" b="0"/>
            <wp:docPr id="26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 descr="IMG_2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进入页面后，按照系统引导填写注册时所使用的孩子身份证号，利用注册时的监护人手机接收验证码，根据系统提示重置密码。如下图所示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8991600" cy="4772025"/>
            <wp:effectExtent l="0" t="0" r="0" b="9525"/>
            <wp:docPr id="2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2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8991600" cy="4743450"/>
            <wp:effectExtent l="0" t="0" r="0" b="0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8991600" cy="5400675"/>
            <wp:effectExtent l="0" t="0" r="0" b="9525"/>
            <wp:docPr id="14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0" descr="IMG_28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4、温馨提示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在预登记过程中需要注意以下几个方面的问题：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①注册时填写的电话是找回密码、现场确认的重要依据，在填写时请务必使用监护人的电话，不可使用临时号码或无关人员的号码；一个手机号码只能注册一次，不能重复注册。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②网上预登记的时间先后，与安排入学顺序无关，家长应合理安排登记时间，错峰进行登记；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540" w:lineRule="atLeast"/>
        <w:ind w:lef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③在信息采集的五个步骤中均可点击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1266825" cy="409575"/>
            <wp:effectExtent l="0" t="0" r="9525" b="9525"/>
            <wp:docPr id="15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1" descr="IMG_2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30"/>
          <w:szCs w:val="30"/>
          <w:lang w:val="en-US" w:eastAsia="zh-CN" w:bidi="ar"/>
        </w:rPr>
        <w:t> 按钮，系统会显示相应的帮助文档为家长及时提供填写指导。</w:t>
      </w: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4MmFkNGUxYjE5ZDQ5YWM3YzQ4ZWQ0ZjVmN2RlOGQifQ=="/>
  </w:docVars>
  <w:rsids>
    <w:rsidRoot w:val="7DA61A72"/>
    <w:rsid w:val="09AB6011"/>
    <w:rsid w:val="7DA6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昆明市官渡区党政机关单位</Company>
  <Pages>29</Pages>
  <Words>1780</Words>
  <Characters>1841</Characters>
  <Lines>0</Lines>
  <Paragraphs>0</Paragraphs>
  <TotalTime>1</TotalTime>
  <ScaleCrop>false</ScaleCrop>
  <LinksUpToDate>false</LinksUpToDate>
  <CharactersWithSpaces>1855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2022-12-06T08:13:00Z</dcterms:created>
  <dc:creator>inGจุ๊บ</dc:creator>
  <cp:lastModifiedBy>徐喆明</cp:lastModifiedBy>
  <dcterms:modified xsi:type="dcterms:W3CDTF">2022-12-20T01:00:27Z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663DF14A8AEF4323967412A35A2A8846</vt:lpwstr>
  </property>
</Properties>
</file>