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right"/>
        <w:rPr>
          <w:rFonts w:eastAsia="黑体"/>
          <w:b/>
          <w:bCs/>
          <w:w w:val="130"/>
          <w:sz w:val="72"/>
          <w:szCs w:val="72"/>
        </w:rPr>
      </w:pPr>
      <w:r>
        <w:rPr>
          <w:rFonts w:eastAsia="黑体"/>
          <w:b/>
          <w:bCs/>
          <w:w w:val="130"/>
          <w:sz w:val="72"/>
          <w:szCs w:val="72"/>
        </w:rPr>
        <w:t>Q/KMSTHJ</w:t>
      </w:r>
    </w:p>
    <w:p>
      <w:pPr>
        <w:spacing w:line="240" w:lineRule="auto"/>
        <w:ind w:firstLine="0" w:firstLineChars="0"/>
        <w:jc w:val="left"/>
        <w:rPr>
          <w:rFonts w:ascii="黑体" w:hAnsi="黑体" w:eastAsia="黑体" w:cs="黑体"/>
          <w:sz w:val="48"/>
          <w:szCs w:val="48"/>
        </w:rPr>
      </w:pPr>
    </w:p>
    <w:p>
      <w:pPr>
        <w:spacing w:line="240" w:lineRule="auto"/>
        <w:ind w:firstLine="0" w:firstLineChars="0"/>
        <w:jc w:val="distribute"/>
        <w:rPr>
          <w:rFonts w:hint="eastAsia" w:ascii="黑体" w:hAnsi="黑体" w:eastAsia="黑体" w:cs="黑体"/>
          <w:sz w:val="48"/>
          <w:szCs w:val="48"/>
          <w:lang w:eastAsia="zh-CN"/>
        </w:rPr>
      </w:pPr>
      <w:bookmarkStart w:id="0" w:name="_Toc30468"/>
      <w:bookmarkStart w:id="1" w:name="_Toc14628"/>
      <w:r>
        <w:rPr>
          <w:rFonts w:hint="eastAsia" w:ascii="黑体" w:hAnsi="黑体" w:eastAsia="黑体" w:cs="黑体"/>
          <w:sz w:val="48"/>
          <w:szCs w:val="48"/>
        </w:rPr>
        <w:t>昆明市生态环境局</w:t>
      </w:r>
      <w:bookmarkEnd w:id="0"/>
      <w:bookmarkEnd w:id="1"/>
      <w:r>
        <w:rPr>
          <w:rFonts w:hint="eastAsia" w:ascii="黑体" w:hAnsi="黑体" w:eastAsia="黑体" w:cs="黑体"/>
          <w:sz w:val="48"/>
          <w:szCs w:val="48"/>
          <w:lang w:eastAsia="zh-CN"/>
        </w:rPr>
        <w:t>经开分局</w:t>
      </w:r>
    </w:p>
    <w:p>
      <w:pPr>
        <w:pBdr>
          <w:top w:val="none" w:color="auto" w:sz="0" w:space="1"/>
          <w:left w:val="none" w:color="auto" w:sz="0" w:space="4"/>
          <w:bottom w:val="single" w:color="auto" w:sz="8" w:space="1"/>
          <w:right w:val="none" w:color="auto" w:sz="0" w:space="4"/>
        </w:pBdr>
        <w:spacing w:before="240" w:beforeLines="100" w:after="120" w:afterLines="50" w:line="360" w:lineRule="auto"/>
        <w:ind w:firstLine="0" w:firstLineChars="0"/>
        <w:jc w:val="right"/>
        <w:rPr>
          <w:rFonts w:ascii="黑体" w:hAnsi="黑体" w:eastAsia="黑体" w:cs="黑体"/>
          <w:szCs w:val="20"/>
        </w:rPr>
      </w:pPr>
      <w:r>
        <w:rPr>
          <w:rFonts w:eastAsia="黑体"/>
          <w:szCs w:val="20"/>
        </w:rPr>
        <w:t>BSZN</w:t>
      </w:r>
      <w:r>
        <w:rPr>
          <w:rFonts w:ascii="黑体" w:hAnsi="黑体" w:eastAsia="黑体"/>
          <w:szCs w:val="20"/>
        </w:rPr>
        <w:t>1100188000—2023</w:t>
      </w:r>
    </w:p>
    <w:p>
      <w:pPr>
        <w:spacing w:line="360" w:lineRule="auto"/>
        <w:ind w:firstLine="0" w:firstLineChars="0"/>
        <w:jc w:val="center"/>
      </w:pPr>
    </w:p>
    <w:p>
      <w:pPr>
        <w:spacing w:line="360" w:lineRule="auto"/>
        <w:ind w:firstLine="0" w:firstLineChars="0"/>
        <w:jc w:val="center"/>
      </w:pPr>
    </w:p>
    <w:p>
      <w:pPr>
        <w:spacing w:line="360" w:lineRule="auto"/>
        <w:ind w:firstLine="0" w:firstLineChars="0"/>
        <w:jc w:val="center"/>
      </w:pPr>
    </w:p>
    <w:p>
      <w:pPr>
        <w:spacing w:line="360" w:lineRule="auto"/>
        <w:ind w:firstLine="0" w:firstLineChars="0"/>
        <w:jc w:val="center"/>
      </w:pPr>
    </w:p>
    <w:p>
      <w:pPr>
        <w:pStyle w:val="148"/>
        <w:framePr w:w="0" w:hRule="auto" w:wrap="auto" w:vAnchor="margin" w:hAnchor="text" w:xAlign="left" w:yAlign="inline"/>
        <w:spacing w:line="360" w:lineRule="auto"/>
        <w:rPr>
          <w:rFonts w:ascii="方正小标宋_GBK" w:eastAsia="方正小标宋_GBK"/>
        </w:rPr>
      </w:pPr>
      <w:bookmarkStart w:id="2" w:name="_Toc15536"/>
      <w:bookmarkStart w:id="3" w:name="_Toc2624"/>
      <w:r>
        <w:rPr>
          <w:rFonts w:hint="eastAsia" w:ascii="方正小标宋_GBK" w:eastAsia="方正小标宋_GBK"/>
          <w:lang w:eastAsia="zh-CN"/>
        </w:rPr>
        <w:t>经开区</w:t>
      </w:r>
      <w:r>
        <w:rPr>
          <w:rFonts w:hint="eastAsia" w:ascii="方正小标宋_GBK" w:eastAsia="方正小标宋_GBK"/>
        </w:rPr>
        <w:t>排污许可核发</w:t>
      </w:r>
      <w:bookmarkEnd w:id="2"/>
      <w:bookmarkEnd w:id="3"/>
    </w:p>
    <w:p>
      <w:pPr>
        <w:pStyle w:val="148"/>
        <w:framePr w:w="0" w:hRule="auto" w:wrap="auto" w:vAnchor="margin" w:hAnchor="text" w:xAlign="left" w:yAlign="inline"/>
        <w:spacing w:line="360" w:lineRule="auto"/>
        <w:rPr>
          <w:rFonts w:ascii="方正小标宋_GBK" w:eastAsia="方正小标宋_GBK"/>
        </w:rPr>
      </w:pPr>
      <w:bookmarkStart w:id="4" w:name="_Toc16149"/>
      <w:bookmarkStart w:id="5" w:name="_Toc2482"/>
      <w:r>
        <w:rPr>
          <w:rFonts w:hint="eastAsia" w:ascii="方正小标宋_GBK" w:eastAsia="方正小标宋_GBK"/>
        </w:rPr>
        <w:t>办事指南</w:t>
      </w:r>
      <w:bookmarkEnd w:id="4"/>
      <w:bookmarkEnd w:id="5"/>
    </w:p>
    <w:p>
      <w:pPr>
        <w:spacing w:line="360" w:lineRule="auto"/>
        <w:ind w:firstLine="0" w:firstLineChars="0"/>
        <w:jc w:val="center"/>
      </w:pPr>
    </w:p>
    <w:p>
      <w:pPr>
        <w:spacing w:line="360" w:lineRule="auto"/>
        <w:ind w:firstLine="0" w:firstLineChars="0"/>
        <w:jc w:val="center"/>
      </w:pPr>
    </w:p>
    <w:p>
      <w:pPr>
        <w:spacing w:line="360" w:lineRule="auto"/>
        <w:ind w:firstLine="0" w:firstLineChars="0"/>
        <w:jc w:val="center"/>
      </w:pPr>
    </w:p>
    <w:p>
      <w:pPr>
        <w:spacing w:line="360" w:lineRule="auto"/>
        <w:ind w:firstLine="0" w:firstLineChars="0"/>
        <w:jc w:val="center"/>
      </w:pPr>
    </w:p>
    <w:p>
      <w:pPr>
        <w:spacing w:line="360" w:lineRule="auto"/>
        <w:ind w:firstLine="0" w:firstLineChars="0"/>
        <w:jc w:val="center"/>
      </w:pPr>
    </w:p>
    <w:p>
      <w:pPr>
        <w:spacing w:line="360" w:lineRule="auto"/>
        <w:ind w:firstLine="0" w:firstLineChars="0"/>
        <w:jc w:val="center"/>
      </w:pPr>
    </w:p>
    <w:p>
      <w:pPr>
        <w:spacing w:line="360" w:lineRule="auto"/>
        <w:ind w:firstLine="0" w:firstLineChars="0"/>
        <w:jc w:val="center"/>
      </w:pPr>
    </w:p>
    <w:p>
      <w:pPr>
        <w:spacing w:line="480" w:lineRule="auto"/>
        <w:ind w:firstLine="0" w:firstLineChars="0"/>
        <w:jc w:val="center"/>
      </w:pPr>
    </w:p>
    <w:p>
      <w:pPr>
        <w:spacing w:line="480" w:lineRule="auto"/>
        <w:ind w:firstLine="0" w:firstLineChars="0"/>
        <w:jc w:val="center"/>
      </w:pPr>
    </w:p>
    <w:p>
      <w:pPr>
        <w:pBdr>
          <w:bottom w:val="single" w:color="auto" w:sz="8" w:space="1"/>
        </w:pBdr>
        <w:ind w:firstLine="0" w:firstLineChars="0"/>
        <w:jc w:val="center"/>
      </w:pPr>
      <w:bookmarkStart w:id="6" w:name="_Toc31383"/>
      <w:bookmarkStart w:id="7" w:name="_Toc13180"/>
      <w:r>
        <w:rPr>
          <w:rFonts w:hint="eastAsia" w:ascii="黑体" w:hAnsi="黑体" w:eastAsia="黑体" w:cs="黑体"/>
          <w:szCs w:val="20"/>
        </w:rPr>
        <w:t>202</w:t>
      </w:r>
      <w:r>
        <w:rPr>
          <w:rFonts w:ascii="黑体" w:hAnsi="黑体" w:eastAsia="黑体" w:cs="黑体"/>
          <w:szCs w:val="20"/>
        </w:rPr>
        <w:t>3</w:t>
      </w:r>
      <w:r>
        <w:rPr>
          <w:rFonts w:hint="eastAsia" w:ascii="黑体" w:hAnsi="黑体" w:eastAsia="黑体" w:cs="黑体"/>
          <w:szCs w:val="20"/>
        </w:rPr>
        <w:t>-</w:t>
      </w:r>
      <w:r>
        <w:rPr>
          <w:rFonts w:ascii="黑体" w:hAnsi="黑体" w:eastAsia="黑体" w:cs="黑体"/>
          <w:szCs w:val="20"/>
        </w:rPr>
        <w:t>07</w:t>
      </w:r>
      <w:r>
        <w:rPr>
          <w:rFonts w:hint="eastAsia" w:ascii="黑体" w:hAnsi="黑体" w:eastAsia="黑体" w:cs="黑体"/>
          <w:szCs w:val="20"/>
        </w:rPr>
        <w:t>-</w:t>
      </w:r>
      <w:r>
        <w:rPr>
          <w:rFonts w:ascii="黑体" w:hAnsi="黑体" w:eastAsia="黑体" w:cs="黑体"/>
          <w:szCs w:val="20"/>
        </w:rPr>
        <w:t>01</w:t>
      </w:r>
      <w:r>
        <w:rPr>
          <w:rFonts w:hint="eastAsia" w:ascii="黑体" w:hAnsi="黑体" w:eastAsia="黑体" w:cs="黑体"/>
          <w:szCs w:val="20"/>
        </w:rPr>
        <w:t xml:space="preserve">发布                       </w:t>
      </w:r>
      <w:r>
        <w:rPr>
          <w:rFonts w:ascii="黑体" w:hAnsi="黑体" w:eastAsia="黑体" w:cs="黑体"/>
          <w:szCs w:val="20"/>
        </w:rPr>
        <w:t xml:space="preserve">  </w:t>
      </w:r>
      <w:r>
        <w:rPr>
          <w:rFonts w:hint="eastAsia" w:ascii="黑体" w:hAnsi="黑体" w:eastAsia="黑体" w:cs="黑体"/>
          <w:szCs w:val="20"/>
        </w:rPr>
        <w:t xml:space="preserve">         20</w:t>
      </w:r>
      <w:r>
        <w:rPr>
          <w:rFonts w:ascii="黑体" w:hAnsi="黑体" w:eastAsia="黑体" w:cs="黑体"/>
          <w:szCs w:val="20"/>
        </w:rPr>
        <w:t>23</w:t>
      </w:r>
      <w:r>
        <w:rPr>
          <w:rFonts w:hint="eastAsia" w:ascii="黑体" w:hAnsi="黑体" w:eastAsia="黑体" w:cs="黑体"/>
          <w:szCs w:val="20"/>
        </w:rPr>
        <w:t>-</w:t>
      </w:r>
      <w:r>
        <w:rPr>
          <w:rFonts w:ascii="黑体" w:hAnsi="黑体" w:eastAsia="黑体" w:cs="黑体"/>
          <w:szCs w:val="20"/>
        </w:rPr>
        <w:t>07</w:t>
      </w:r>
      <w:r>
        <w:rPr>
          <w:rFonts w:hint="eastAsia" w:ascii="黑体" w:hAnsi="黑体" w:eastAsia="黑体" w:cs="黑体"/>
          <w:szCs w:val="20"/>
        </w:rPr>
        <w:t>-</w:t>
      </w:r>
      <w:r>
        <w:rPr>
          <w:rFonts w:ascii="黑体" w:hAnsi="黑体" w:eastAsia="黑体" w:cs="黑体"/>
          <w:szCs w:val="20"/>
        </w:rPr>
        <w:t>01</w:t>
      </w:r>
      <w:r>
        <w:rPr>
          <w:rFonts w:hint="eastAsia" w:ascii="黑体" w:hAnsi="黑体" w:eastAsia="黑体" w:cs="黑体"/>
          <w:szCs w:val="20"/>
        </w:rPr>
        <w:t>实施</w:t>
      </w:r>
      <w:bookmarkEnd w:id="6"/>
      <w:bookmarkEnd w:id="7"/>
    </w:p>
    <w:p>
      <w:pPr>
        <w:pStyle w:val="2"/>
        <w:pBdr>
          <w:bottom w:val="single" w:color="auto" w:sz="8" w:space="1"/>
        </w:pBdr>
        <w:sectPr>
          <w:headerReference r:id="rId7" w:type="first"/>
          <w:footerReference r:id="rId10" w:type="first"/>
          <w:headerReference r:id="rId5" w:type="default"/>
          <w:footerReference r:id="rId8" w:type="default"/>
          <w:headerReference r:id="rId6" w:type="even"/>
          <w:footerReference r:id="rId9" w:type="even"/>
          <w:pgSz w:w="11907" w:h="16840"/>
          <w:pgMar w:top="2098" w:right="1474" w:bottom="1985" w:left="1588" w:header="851" w:footer="1587" w:gutter="0"/>
          <w:pgNumType w:start="1"/>
          <w:cols w:space="425" w:num="1"/>
          <w:docGrid w:linePitch="381" w:charSpace="0"/>
        </w:sectPr>
      </w:pPr>
    </w:p>
    <w:p>
      <w:pPr>
        <w:spacing w:line="360" w:lineRule="auto"/>
        <w:ind w:firstLine="0" w:firstLineChars="0"/>
        <w:jc w:val="center"/>
        <w:outlineLvl w:val="0"/>
        <w:rPr>
          <w:rFonts w:ascii="黑体" w:hAnsi="黑体" w:eastAsia="黑体"/>
          <w:sz w:val="44"/>
          <w:szCs w:val="44"/>
        </w:rPr>
      </w:pPr>
      <w:bookmarkStart w:id="8" w:name="_Toc15993"/>
      <w:bookmarkStart w:id="9" w:name="_Toc21146"/>
      <w:bookmarkStart w:id="10" w:name="_Toc137804121"/>
      <w:bookmarkStart w:id="11" w:name="_Toc43283807"/>
      <w:bookmarkStart w:id="12" w:name="_Toc2352"/>
      <w:bookmarkStart w:id="13" w:name="_Toc43285444"/>
      <w:bookmarkStart w:id="14" w:name="_Toc31853"/>
      <w:bookmarkStart w:id="15" w:name="_Toc43285244"/>
      <w:bookmarkStart w:id="16" w:name="_Toc43285445"/>
      <w:bookmarkStart w:id="17" w:name="_Toc43283041"/>
      <w:bookmarkStart w:id="18" w:name="_Toc520391777"/>
      <w:bookmarkStart w:id="19" w:name="_Toc524077892"/>
      <w:r>
        <w:rPr>
          <w:rFonts w:hint="eastAsia" w:ascii="黑体" w:hAnsi="黑体" w:eastAsia="黑体"/>
          <w:sz w:val="44"/>
          <w:szCs w:val="44"/>
        </w:rPr>
        <w:t>前言</w:t>
      </w:r>
      <w:bookmarkEnd w:id="8"/>
      <w:bookmarkEnd w:id="9"/>
      <w:bookmarkEnd w:id="10"/>
    </w:p>
    <w:p>
      <w:pPr>
        <w:ind w:firstLine="560"/>
      </w:pPr>
      <w:r>
        <w:rPr>
          <w:rFonts w:hint="eastAsia"/>
        </w:rPr>
        <w:t>2016年11月10日，国务院办公厅印发《控制污染物排放许可制实施方案》（国办发〔2016〕81号），明确提出要将控制污染物排放许可制（简称“排污许可制”）建设成为固定污染源环境管理核心制度，分批分步推进排污许可管理改革，到2020年完成覆盖所有固定污染源的排污许可证核发工作，实现系统化、科学化、法治化、精细化、信息化的“一证式”管理。</w:t>
      </w:r>
    </w:p>
    <w:p>
      <w:pPr>
        <w:ind w:firstLine="560"/>
      </w:pPr>
      <w:r>
        <w:rPr>
          <w:rFonts w:hint="eastAsia"/>
        </w:rPr>
        <w:t>2018年9月6日，我</w:t>
      </w:r>
      <w:r>
        <w:rPr>
          <w:rFonts w:hint="eastAsia"/>
          <w:lang w:eastAsia="zh-CN"/>
        </w:rPr>
        <w:t>市</w:t>
      </w:r>
      <w:r>
        <w:rPr>
          <w:rFonts w:hint="eastAsia"/>
        </w:rPr>
        <w:t>第一次发布本指南，</w:t>
      </w:r>
      <w:r>
        <w:rPr>
          <w:rFonts w:hint="eastAsia"/>
          <w:lang w:eastAsia="zh-CN"/>
        </w:rPr>
        <w:t>我区紧跟修编发布，</w:t>
      </w:r>
      <w:r>
        <w:rPr>
          <w:rFonts w:hint="eastAsia"/>
        </w:rPr>
        <w:t>2020年6月28日对其进行第一次修订，2021年3月1日《排污许可管理条例》正式实施，2022年1月15日《云南省〈排污许可管理条例〉实施细则》正式实施，对排污许可证管理提出新的要求，故而进行第二次修订。</w:t>
      </w:r>
    </w:p>
    <w:p>
      <w:pPr>
        <w:ind w:firstLine="560"/>
      </w:pPr>
      <w:r>
        <w:rPr>
          <w:rFonts w:hint="eastAsia"/>
        </w:rPr>
        <w:t>排污单位办理排污许可事项时，结合排污单位产品产能、原辅料使用和生产工艺等基本信息确定行业类别，对照《固定污染源排污许可分类管理名录》，确定本单位是否纳入排污许可管理，并判定本单位排污许可管理类别。根据《排污许可条例》《排污许可管理办法（试行）》及昆明市政务服务有关规定，实行排污许可重点管理和简化管理的排污单位按照本办事指南相应的要求及流程申请取得排污许可证。</w:t>
      </w:r>
    </w:p>
    <w:p>
      <w:pPr>
        <w:ind w:firstLine="560"/>
      </w:pPr>
      <w:r>
        <w:rPr>
          <w:rFonts w:hint="eastAsia"/>
        </w:rPr>
        <w:t>本指南根据行政许可动态及需要适时进行修订。</w:t>
      </w:r>
    </w:p>
    <w:p>
      <w:pPr>
        <w:spacing w:line="360" w:lineRule="auto"/>
        <w:ind w:firstLine="0" w:firstLineChars="0"/>
        <w:jc w:val="center"/>
        <w:outlineLvl w:val="0"/>
        <w:rPr>
          <w:rFonts w:ascii="黑体" w:hAnsi="黑体" w:eastAsia="黑体"/>
          <w:sz w:val="44"/>
          <w:szCs w:val="44"/>
        </w:rPr>
        <w:sectPr>
          <w:footerReference r:id="rId11" w:type="default"/>
          <w:pgSz w:w="11900" w:h="16830"/>
          <w:pgMar w:top="2098" w:right="1474" w:bottom="1985" w:left="1588" w:header="850" w:footer="992" w:gutter="0"/>
          <w:pgNumType w:start="1"/>
          <w:cols w:space="720" w:num="1"/>
          <w:docGrid w:linePitch="435" w:charSpace="0"/>
        </w:sectPr>
      </w:pPr>
    </w:p>
    <w:p>
      <w:pPr>
        <w:spacing w:line="360" w:lineRule="auto"/>
        <w:ind w:firstLine="0" w:firstLineChars="0"/>
        <w:jc w:val="center"/>
        <w:outlineLvl w:val="0"/>
        <w:rPr>
          <w:rFonts w:ascii="黑体" w:hAnsi="黑体" w:eastAsia="黑体"/>
          <w:sz w:val="44"/>
          <w:szCs w:val="44"/>
        </w:rPr>
      </w:pPr>
      <w:bookmarkStart w:id="20" w:name="_Toc137804122"/>
      <w:r>
        <w:rPr>
          <w:rFonts w:hint="eastAsia" w:ascii="黑体" w:hAnsi="黑体" w:eastAsia="黑体"/>
          <w:sz w:val="44"/>
          <w:szCs w:val="44"/>
        </w:rPr>
        <w:t>目录</w:t>
      </w:r>
      <w:bookmarkEnd w:id="11"/>
      <w:bookmarkEnd w:id="12"/>
      <w:bookmarkEnd w:id="13"/>
      <w:bookmarkEnd w:id="14"/>
      <w:bookmarkEnd w:id="15"/>
      <w:bookmarkEnd w:id="20"/>
    </w:p>
    <w:p>
      <w:pPr>
        <w:pStyle w:val="33"/>
        <w:tabs>
          <w:tab w:val="right" w:leader="dot" w:pos="8828"/>
        </w:tabs>
        <w:ind w:firstLine="0" w:firstLineChars="0"/>
        <w:rPr>
          <w:rFonts w:ascii="Times New Roman" w:hAnsi="Times New Roman" w:cs="Times New Roman"/>
          <w:caps w:val="0"/>
          <w:sz w:val="28"/>
          <w:szCs w:val="28"/>
          <w14:ligatures w14:val="standardContextual"/>
        </w:rPr>
      </w:pPr>
      <w:r>
        <w:rPr>
          <w:rFonts w:ascii="Times New Roman" w:hAnsi="Times New Roman" w:eastAsia="黑体" w:cs="Times New Roman"/>
          <w:sz w:val="28"/>
          <w:szCs w:val="28"/>
        </w:rPr>
        <w:fldChar w:fldCharType="begin"/>
      </w:r>
      <w:r>
        <w:rPr>
          <w:rFonts w:ascii="Times New Roman" w:hAnsi="Times New Roman" w:eastAsia="黑体" w:cs="Times New Roman"/>
          <w:sz w:val="28"/>
          <w:szCs w:val="28"/>
        </w:rPr>
        <w:instrText xml:space="preserve"> </w:instrText>
      </w:r>
      <w:r>
        <w:rPr>
          <w:rFonts w:hint="eastAsia" w:ascii="Times New Roman" w:hAnsi="Times New Roman" w:eastAsia="黑体" w:cs="Times New Roman"/>
          <w:sz w:val="28"/>
          <w:szCs w:val="28"/>
        </w:rPr>
        <w:instrText xml:space="preserve">TOC \o "1-3" \h \z \u</w:instrText>
      </w:r>
      <w:r>
        <w:rPr>
          <w:rFonts w:ascii="Times New Roman" w:hAnsi="Times New Roman" w:eastAsia="黑体" w:cs="Times New Roman"/>
          <w:sz w:val="28"/>
          <w:szCs w:val="28"/>
        </w:rPr>
        <w:instrText xml:space="preserve"> </w:instrText>
      </w:r>
      <w:r>
        <w:rPr>
          <w:rFonts w:ascii="Times New Roman" w:hAnsi="Times New Roman" w:eastAsia="黑体" w:cs="Times New Roman"/>
          <w:sz w:val="28"/>
          <w:szCs w:val="28"/>
        </w:rPr>
        <w:fldChar w:fldCharType="separate"/>
      </w:r>
      <w:r>
        <w:fldChar w:fldCharType="begin"/>
      </w:r>
      <w:r>
        <w:instrText xml:space="preserve"> HYPERLINK \l "_Toc137804124" </w:instrText>
      </w:r>
      <w:r>
        <w:fldChar w:fldCharType="separate"/>
      </w:r>
      <w:r>
        <w:rPr>
          <w:rStyle w:val="54"/>
          <w:rFonts w:ascii="Times New Roman" w:hAnsi="Times New Roman" w:cs="Times New Roman"/>
          <w:sz w:val="28"/>
          <w:szCs w:val="28"/>
        </w:rPr>
        <w:t>一、实施机关</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_Toc137804124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33"/>
        <w:tabs>
          <w:tab w:val="right" w:leader="dot" w:pos="8828"/>
        </w:tabs>
        <w:ind w:firstLine="0" w:firstLineChars="0"/>
        <w:rPr>
          <w:rFonts w:ascii="Times New Roman" w:hAnsi="Times New Roman" w:cs="Times New Roman"/>
          <w:caps w:val="0"/>
          <w:sz w:val="28"/>
          <w:szCs w:val="28"/>
          <w14:ligatures w14:val="standardContextual"/>
        </w:rPr>
      </w:pPr>
      <w:r>
        <w:fldChar w:fldCharType="begin"/>
      </w:r>
      <w:r>
        <w:instrText xml:space="preserve"> HYPERLINK \l "_Toc137804125" </w:instrText>
      </w:r>
      <w:r>
        <w:fldChar w:fldCharType="separate"/>
      </w:r>
      <w:r>
        <w:rPr>
          <w:rStyle w:val="54"/>
          <w:rFonts w:ascii="Times New Roman" w:hAnsi="Times New Roman" w:cs="Times New Roman"/>
          <w:sz w:val="28"/>
          <w:szCs w:val="28"/>
        </w:rPr>
        <w:t>二、受理范围</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_Toc137804125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"_Toc137804126" </w:instrText>
      </w:r>
      <w:r>
        <w:fldChar w:fldCharType="separate"/>
      </w:r>
      <w:r>
        <w:rPr>
          <w:rStyle w:val="54"/>
          <w:rFonts w:ascii="Times New Roman" w:hAnsi="Times New Roman" w:cs="Times New Roman"/>
          <w:sz w:val="28"/>
          <w:szCs w:val="28"/>
        </w:rPr>
        <w:t>（一）申请内容</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_Toc137804126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"_Toc137804127" </w:instrText>
      </w:r>
      <w:r>
        <w:fldChar w:fldCharType="separate"/>
      </w:r>
      <w:r>
        <w:rPr>
          <w:rStyle w:val="54"/>
          <w:rFonts w:ascii="Times New Roman" w:hAnsi="Times New Roman" w:cs="Times New Roman"/>
          <w:sz w:val="28"/>
          <w:szCs w:val="28"/>
        </w:rPr>
        <w:t>（二）申请人范围及申请条件</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_Toc137804127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3"/>
        <w:tabs>
          <w:tab w:val="right" w:leader="dot" w:pos="8828"/>
        </w:tabs>
        <w:ind w:firstLine="0" w:firstLineChars="0"/>
        <w:rPr>
          <w:rFonts w:ascii="Times New Roman" w:hAnsi="Times New Roman" w:cs="Times New Roman"/>
          <w:i w:val="0"/>
          <w:iCs w:val="0"/>
          <w:sz w:val="28"/>
          <w:szCs w:val="28"/>
          <w14:ligatures w14:val="standardContextual"/>
        </w:rPr>
      </w:pPr>
      <w:r>
        <w:fldChar w:fldCharType="begin"/>
      </w:r>
      <w:r>
        <w:instrText xml:space="preserve"> HYPERLINK \l "_Toc137804128" </w:instrText>
      </w:r>
      <w:r>
        <w:fldChar w:fldCharType="separate"/>
      </w:r>
      <w:r>
        <w:rPr>
          <w:rStyle w:val="54"/>
          <w:rFonts w:ascii="Times New Roman" w:hAnsi="Times New Roman" w:cs="Times New Roman"/>
          <w:i w:val="0"/>
          <w:iCs w:val="0"/>
          <w:sz w:val="28"/>
          <w:szCs w:val="28"/>
        </w:rPr>
        <w:t>1.申请人范围</w:t>
      </w:r>
      <w:r>
        <w:rPr>
          <w:rFonts w:ascii="Times New Roman" w:hAnsi="Times New Roman" w:cs="Times New Roman"/>
          <w:i w:val="0"/>
          <w:iCs w:val="0"/>
          <w:sz w:val="28"/>
          <w:szCs w:val="28"/>
        </w:rPr>
        <w:tab/>
      </w:r>
      <w:r>
        <w:rPr>
          <w:rFonts w:ascii="Times New Roman" w:hAnsi="Times New Roman" w:cs="Times New Roman"/>
          <w:i w:val="0"/>
          <w:iCs w:val="0"/>
          <w:sz w:val="28"/>
          <w:szCs w:val="28"/>
        </w:rPr>
        <w:fldChar w:fldCharType="begin"/>
      </w:r>
      <w:r>
        <w:rPr>
          <w:rFonts w:ascii="Times New Roman" w:hAnsi="Times New Roman" w:cs="Times New Roman"/>
          <w:i w:val="0"/>
          <w:iCs w:val="0"/>
          <w:sz w:val="28"/>
          <w:szCs w:val="28"/>
        </w:rPr>
        <w:instrText xml:space="preserve"> PAGEREF _Toc137804128 \h </w:instrText>
      </w:r>
      <w:r>
        <w:rPr>
          <w:rFonts w:ascii="Times New Roman" w:hAnsi="Times New Roman" w:cs="Times New Roman"/>
          <w:i w:val="0"/>
          <w:iCs w:val="0"/>
          <w:sz w:val="28"/>
          <w:szCs w:val="28"/>
        </w:rPr>
        <w:fldChar w:fldCharType="separate"/>
      </w:r>
      <w:r>
        <w:rPr>
          <w:rFonts w:ascii="Times New Roman" w:hAnsi="Times New Roman" w:cs="Times New Roman"/>
          <w:i w:val="0"/>
          <w:iCs w:val="0"/>
          <w:sz w:val="28"/>
          <w:szCs w:val="28"/>
        </w:rPr>
        <w:t>1</w:t>
      </w:r>
      <w:r>
        <w:rPr>
          <w:rFonts w:ascii="Times New Roman" w:hAnsi="Times New Roman" w:cs="Times New Roman"/>
          <w:i w:val="0"/>
          <w:iCs w:val="0"/>
          <w:sz w:val="28"/>
          <w:szCs w:val="28"/>
        </w:rPr>
        <w:fldChar w:fldCharType="end"/>
      </w:r>
      <w:r>
        <w:rPr>
          <w:rFonts w:ascii="Times New Roman" w:hAnsi="Times New Roman" w:cs="Times New Roman"/>
          <w:i w:val="0"/>
          <w:iCs w:val="0"/>
          <w:sz w:val="28"/>
          <w:szCs w:val="28"/>
        </w:rPr>
        <w:fldChar w:fldCharType="end"/>
      </w:r>
    </w:p>
    <w:p>
      <w:pPr>
        <w:pStyle w:val="23"/>
        <w:tabs>
          <w:tab w:val="right" w:leader="dot" w:pos="8828"/>
        </w:tabs>
        <w:ind w:firstLine="0" w:firstLineChars="0"/>
        <w:rPr>
          <w:rFonts w:ascii="Times New Roman" w:hAnsi="Times New Roman" w:cs="Times New Roman"/>
          <w:i w:val="0"/>
          <w:iCs w:val="0"/>
          <w:sz w:val="28"/>
          <w:szCs w:val="28"/>
          <w14:ligatures w14:val="standardContextual"/>
        </w:rPr>
      </w:pPr>
      <w:r>
        <w:fldChar w:fldCharType="begin"/>
      </w:r>
      <w:r>
        <w:instrText xml:space="preserve"> HYPERLINK \l "_Toc137804129" </w:instrText>
      </w:r>
      <w:r>
        <w:fldChar w:fldCharType="separate"/>
      </w:r>
      <w:r>
        <w:rPr>
          <w:rStyle w:val="54"/>
          <w:rFonts w:ascii="Times New Roman" w:hAnsi="Times New Roman" w:cs="Times New Roman"/>
          <w:i w:val="0"/>
          <w:iCs w:val="0"/>
          <w:sz w:val="28"/>
          <w:szCs w:val="28"/>
        </w:rPr>
        <w:t>2.申请条件</w:t>
      </w:r>
      <w:r>
        <w:rPr>
          <w:rFonts w:ascii="Times New Roman" w:hAnsi="Times New Roman" w:cs="Times New Roman"/>
          <w:i w:val="0"/>
          <w:iCs w:val="0"/>
          <w:sz w:val="28"/>
          <w:szCs w:val="28"/>
        </w:rPr>
        <w:tab/>
      </w:r>
      <w:r>
        <w:rPr>
          <w:rFonts w:ascii="Times New Roman" w:hAnsi="Times New Roman" w:cs="Times New Roman"/>
          <w:i w:val="0"/>
          <w:iCs w:val="0"/>
          <w:sz w:val="28"/>
          <w:szCs w:val="28"/>
        </w:rPr>
        <w:fldChar w:fldCharType="begin"/>
      </w:r>
      <w:r>
        <w:rPr>
          <w:rFonts w:ascii="Times New Roman" w:hAnsi="Times New Roman" w:cs="Times New Roman"/>
          <w:i w:val="0"/>
          <w:iCs w:val="0"/>
          <w:sz w:val="28"/>
          <w:szCs w:val="28"/>
        </w:rPr>
        <w:instrText xml:space="preserve"> PAGEREF _Toc137804129 \h </w:instrText>
      </w:r>
      <w:r>
        <w:rPr>
          <w:rFonts w:ascii="Times New Roman" w:hAnsi="Times New Roman" w:cs="Times New Roman"/>
          <w:i w:val="0"/>
          <w:iCs w:val="0"/>
          <w:sz w:val="28"/>
          <w:szCs w:val="28"/>
        </w:rPr>
        <w:fldChar w:fldCharType="separate"/>
      </w:r>
      <w:r>
        <w:rPr>
          <w:rFonts w:ascii="Times New Roman" w:hAnsi="Times New Roman" w:cs="Times New Roman"/>
          <w:i w:val="0"/>
          <w:iCs w:val="0"/>
          <w:sz w:val="28"/>
          <w:szCs w:val="28"/>
        </w:rPr>
        <w:t>1</w:t>
      </w:r>
      <w:r>
        <w:rPr>
          <w:rFonts w:ascii="Times New Roman" w:hAnsi="Times New Roman" w:cs="Times New Roman"/>
          <w:i w:val="0"/>
          <w:iCs w:val="0"/>
          <w:sz w:val="28"/>
          <w:szCs w:val="28"/>
        </w:rPr>
        <w:fldChar w:fldCharType="end"/>
      </w:r>
      <w:r>
        <w:rPr>
          <w:rFonts w:ascii="Times New Roman" w:hAnsi="Times New Roman" w:cs="Times New Roman"/>
          <w:i w:val="0"/>
          <w:iCs w:val="0"/>
          <w:sz w:val="28"/>
          <w:szCs w:val="28"/>
        </w:rPr>
        <w:fldChar w:fldCharType="end"/>
      </w:r>
    </w:p>
    <w:p>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"_Toc137804130" </w:instrText>
      </w:r>
      <w:r>
        <w:fldChar w:fldCharType="separate"/>
      </w:r>
      <w:r>
        <w:rPr>
          <w:rStyle w:val="54"/>
          <w:rFonts w:ascii="Times New Roman" w:hAnsi="Times New Roman" w:cs="Times New Roman"/>
          <w:sz w:val="28"/>
          <w:szCs w:val="28"/>
        </w:rPr>
        <w:t>（三）不予受理的法定情形</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_Toc137804130 \h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33"/>
        <w:tabs>
          <w:tab w:val="right" w:leader="dot" w:pos="8828"/>
        </w:tabs>
        <w:ind w:firstLine="0" w:firstLineChars="0"/>
        <w:rPr>
          <w:rFonts w:ascii="Times New Roman" w:hAnsi="Times New Roman" w:cs="Times New Roman"/>
          <w:caps w:val="0"/>
          <w:sz w:val="28"/>
          <w:szCs w:val="28"/>
          <w14:ligatures w14:val="standardContextual"/>
        </w:rPr>
      </w:pPr>
      <w:r>
        <w:fldChar w:fldCharType="begin"/>
      </w:r>
      <w:r>
        <w:instrText xml:space="preserve"> HYPERLINK \l "_Toc137804131" </w:instrText>
      </w:r>
      <w:r>
        <w:fldChar w:fldCharType="separate"/>
      </w:r>
      <w:r>
        <w:rPr>
          <w:rStyle w:val="54"/>
          <w:rFonts w:ascii="Times New Roman" w:hAnsi="Times New Roman" w:cs="Times New Roman"/>
          <w:sz w:val="28"/>
          <w:szCs w:val="28"/>
        </w:rPr>
        <w:t>三、设定和办理依据</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_Toc137804131 \h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"_Toc137804132" </w:instrText>
      </w:r>
      <w:r>
        <w:fldChar w:fldCharType="separate"/>
      </w:r>
      <w:r>
        <w:rPr>
          <w:rStyle w:val="54"/>
          <w:rFonts w:ascii="Times New Roman" w:hAnsi="Times New Roman" w:cs="Times New Roman"/>
          <w:sz w:val="28"/>
          <w:szCs w:val="28"/>
        </w:rPr>
        <w:t>（一）设定依据</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_Toc137804132 \h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"_Toc137804133" </w:instrText>
      </w:r>
      <w:r>
        <w:fldChar w:fldCharType="separate"/>
      </w:r>
      <w:r>
        <w:rPr>
          <w:rStyle w:val="54"/>
          <w:rFonts w:ascii="Times New Roman" w:hAnsi="Times New Roman" w:cs="Times New Roman"/>
          <w:sz w:val="28"/>
          <w:szCs w:val="28"/>
        </w:rPr>
        <w:t>（二）办理依据</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_Toc137804133 \h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33"/>
        <w:tabs>
          <w:tab w:val="right" w:leader="dot" w:pos="8828"/>
        </w:tabs>
        <w:ind w:firstLine="0" w:firstLineChars="0"/>
        <w:rPr>
          <w:rFonts w:ascii="Times New Roman" w:hAnsi="Times New Roman" w:cs="Times New Roman"/>
          <w:caps w:val="0"/>
          <w:sz w:val="28"/>
          <w:szCs w:val="28"/>
          <w14:ligatures w14:val="standardContextual"/>
        </w:rPr>
      </w:pPr>
      <w:r>
        <w:fldChar w:fldCharType="begin"/>
      </w:r>
      <w:r>
        <w:instrText xml:space="preserve"> HYPERLINK \l "_Toc137804134" </w:instrText>
      </w:r>
      <w:r>
        <w:fldChar w:fldCharType="separate"/>
      </w:r>
      <w:r>
        <w:rPr>
          <w:rStyle w:val="54"/>
          <w:rFonts w:ascii="Times New Roman" w:hAnsi="Times New Roman" w:cs="Times New Roman"/>
          <w:sz w:val="28"/>
          <w:szCs w:val="28"/>
        </w:rPr>
        <w:t>四、办件类型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_Toc137804134 \h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33"/>
        <w:tabs>
          <w:tab w:val="right" w:leader="dot" w:pos="8828"/>
        </w:tabs>
        <w:ind w:firstLine="0" w:firstLineChars="0"/>
        <w:rPr>
          <w:rFonts w:ascii="Times New Roman" w:hAnsi="Times New Roman" w:cs="Times New Roman"/>
          <w:caps w:val="0"/>
          <w:sz w:val="28"/>
          <w:szCs w:val="28"/>
          <w14:ligatures w14:val="standardContextual"/>
        </w:rPr>
      </w:pPr>
      <w:r>
        <w:fldChar w:fldCharType="begin"/>
      </w:r>
      <w:r>
        <w:instrText xml:space="preserve"> HYPERLINK \l "_Toc137804135" </w:instrText>
      </w:r>
      <w:r>
        <w:fldChar w:fldCharType="separate"/>
      </w:r>
      <w:r>
        <w:rPr>
          <w:rStyle w:val="54"/>
          <w:rFonts w:ascii="Times New Roman" w:hAnsi="Times New Roman" w:cs="Times New Roman"/>
          <w:sz w:val="28"/>
          <w:szCs w:val="28"/>
        </w:rPr>
        <w:t>五、许可条件</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_Toc137804135 \h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"_Toc137804136" </w:instrText>
      </w:r>
      <w:r>
        <w:fldChar w:fldCharType="separate"/>
      </w:r>
      <w:r>
        <w:rPr>
          <w:rStyle w:val="54"/>
          <w:rFonts w:ascii="Times New Roman" w:hAnsi="Times New Roman" w:cs="Times New Roman"/>
          <w:sz w:val="28"/>
          <w:szCs w:val="28"/>
        </w:rPr>
        <w:t>（一）予以核发排污许可证的条件</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_Toc137804136 \h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"_Toc137804137" </w:instrText>
      </w:r>
      <w:r>
        <w:fldChar w:fldCharType="separate"/>
      </w:r>
      <w:r>
        <w:rPr>
          <w:rStyle w:val="54"/>
          <w:rFonts w:ascii="Times New Roman" w:hAnsi="Times New Roman" w:cs="Times New Roman"/>
          <w:sz w:val="28"/>
          <w:szCs w:val="28"/>
        </w:rPr>
        <w:t>（二）不予许可的情形</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_Toc137804137 \h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33"/>
        <w:tabs>
          <w:tab w:val="right" w:leader="dot" w:pos="8828"/>
        </w:tabs>
        <w:ind w:firstLine="0" w:firstLineChars="0"/>
        <w:rPr>
          <w:rFonts w:ascii="Times New Roman" w:hAnsi="Times New Roman" w:cs="Times New Roman"/>
          <w:caps w:val="0"/>
          <w:sz w:val="28"/>
          <w:szCs w:val="28"/>
          <w14:ligatures w14:val="standardContextual"/>
        </w:rPr>
      </w:pPr>
      <w:r>
        <w:fldChar w:fldCharType="begin"/>
      </w:r>
      <w:r>
        <w:instrText xml:space="preserve"> HYPERLINK \l "_Toc137804138" </w:instrText>
      </w:r>
      <w:r>
        <w:fldChar w:fldCharType="separate"/>
      </w:r>
      <w:r>
        <w:rPr>
          <w:rStyle w:val="54"/>
          <w:rFonts w:ascii="Times New Roman" w:hAnsi="Times New Roman" w:cs="Times New Roman"/>
          <w:sz w:val="28"/>
          <w:szCs w:val="28"/>
        </w:rPr>
        <w:t>六、数量限制</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_Toc137804138 \h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33"/>
        <w:tabs>
          <w:tab w:val="right" w:leader="dot" w:pos="8828"/>
        </w:tabs>
        <w:ind w:firstLine="0" w:firstLineChars="0"/>
        <w:rPr>
          <w:rFonts w:ascii="Times New Roman" w:hAnsi="Times New Roman" w:cs="Times New Roman"/>
          <w:caps w:val="0"/>
          <w:sz w:val="28"/>
          <w:szCs w:val="28"/>
          <w14:ligatures w14:val="standardContextual"/>
        </w:rPr>
      </w:pPr>
      <w:r>
        <w:fldChar w:fldCharType="begin"/>
      </w:r>
      <w:r>
        <w:instrText xml:space="preserve"> HYPERLINK \l "_Toc137804139" </w:instrText>
      </w:r>
      <w:r>
        <w:fldChar w:fldCharType="separate"/>
      </w:r>
      <w:r>
        <w:rPr>
          <w:rStyle w:val="54"/>
          <w:rFonts w:ascii="Times New Roman" w:hAnsi="Times New Roman" w:cs="Times New Roman"/>
          <w:sz w:val="28"/>
          <w:szCs w:val="28"/>
        </w:rPr>
        <w:t>七、申请材料</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_Toc137804139 \h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33"/>
        <w:tabs>
          <w:tab w:val="right" w:leader="dot" w:pos="8828"/>
        </w:tabs>
        <w:ind w:firstLine="0" w:firstLineChars="0"/>
        <w:rPr>
          <w:rFonts w:ascii="Times New Roman" w:hAnsi="Times New Roman" w:cs="Times New Roman"/>
          <w:caps w:val="0"/>
          <w:sz w:val="28"/>
          <w:szCs w:val="28"/>
          <w14:ligatures w14:val="standardContextual"/>
        </w:rPr>
      </w:pPr>
      <w:r>
        <w:fldChar w:fldCharType="begin"/>
      </w:r>
      <w:r>
        <w:instrText xml:space="preserve"> HYPERLINK \l "_Toc137804140" </w:instrText>
      </w:r>
      <w:r>
        <w:fldChar w:fldCharType="separate"/>
      </w:r>
      <w:r>
        <w:rPr>
          <w:rStyle w:val="54"/>
          <w:rFonts w:ascii="Times New Roman" w:hAnsi="Times New Roman" w:cs="Times New Roman"/>
          <w:sz w:val="28"/>
          <w:szCs w:val="28"/>
        </w:rPr>
        <w:t>八、办理时限</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_Toc137804140 \h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"_Toc137804141" </w:instrText>
      </w:r>
      <w:r>
        <w:fldChar w:fldCharType="separate"/>
      </w:r>
      <w:r>
        <w:rPr>
          <w:rStyle w:val="54"/>
          <w:rFonts w:ascii="Times New Roman" w:hAnsi="Times New Roman" w:cs="Times New Roman"/>
          <w:sz w:val="28"/>
          <w:szCs w:val="28"/>
        </w:rPr>
        <w:t>（一）受理时限</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_Toc137804141 \h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"_Toc137804142" </w:instrText>
      </w:r>
      <w:r>
        <w:fldChar w:fldCharType="separate"/>
      </w:r>
      <w:r>
        <w:rPr>
          <w:rStyle w:val="54"/>
          <w:rFonts w:ascii="Times New Roman" w:hAnsi="Times New Roman" w:cs="Times New Roman"/>
          <w:sz w:val="28"/>
          <w:szCs w:val="28"/>
        </w:rPr>
        <w:t>（二）法定办理时限</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_Toc137804142 \h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"_Toc137804143" </w:instrText>
      </w:r>
      <w:r>
        <w:fldChar w:fldCharType="separate"/>
      </w:r>
      <w:r>
        <w:rPr>
          <w:rStyle w:val="54"/>
          <w:rFonts w:ascii="Times New Roman" w:hAnsi="Times New Roman" w:cs="Times New Roman"/>
          <w:sz w:val="28"/>
          <w:szCs w:val="28"/>
        </w:rPr>
        <w:t>（三）承诺办理时限</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_Toc137804143 \h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33"/>
        <w:tabs>
          <w:tab w:val="right" w:leader="dot" w:pos="8828"/>
        </w:tabs>
        <w:ind w:firstLine="0" w:firstLineChars="0"/>
        <w:rPr>
          <w:rFonts w:ascii="Times New Roman" w:hAnsi="Times New Roman" w:cs="Times New Roman"/>
          <w:caps w:val="0"/>
          <w:sz w:val="28"/>
          <w:szCs w:val="28"/>
          <w14:ligatures w14:val="standardContextual"/>
        </w:rPr>
      </w:pPr>
      <w:r>
        <w:fldChar w:fldCharType="begin"/>
      </w:r>
      <w:r>
        <w:instrText xml:space="preserve"> HYPERLINK \l "_Toc137804144" </w:instrText>
      </w:r>
      <w:r>
        <w:fldChar w:fldCharType="separate"/>
      </w:r>
      <w:r>
        <w:rPr>
          <w:rStyle w:val="54"/>
          <w:rFonts w:ascii="Times New Roman" w:hAnsi="Times New Roman" w:cs="Times New Roman"/>
          <w:sz w:val="28"/>
          <w:szCs w:val="28"/>
        </w:rPr>
        <w:t>九、许可收费</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_Toc137804144 \h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33"/>
        <w:tabs>
          <w:tab w:val="right" w:leader="dot" w:pos="8828"/>
        </w:tabs>
        <w:ind w:firstLine="0" w:firstLineChars="0"/>
        <w:rPr>
          <w:rFonts w:ascii="Times New Roman" w:hAnsi="Times New Roman" w:cs="Times New Roman"/>
          <w:caps w:val="0"/>
          <w:sz w:val="28"/>
          <w:szCs w:val="28"/>
          <w14:ligatures w14:val="standardContextual"/>
        </w:rPr>
      </w:pPr>
      <w:r>
        <w:fldChar w:fldCharType="begin"/>
      </w:r>
      <w:r>
        <w:instrText xml:space="preserve"> HYPERLINK \l "_Toc137804145" </w:instrText>
      </w:r>
      <w:r>
        <w:fldChar w:fldCharType="separate"/>
      </w:r>
      <w:r>
        <w:rPr>
          <w:rStyle w:val="54"/>
          <w:rFonts w:ascii="Times New Roman" w:hAnsi="Times New Roman" w:cs="Times New Roman"/>
          <w:sz w:val="28"/>
          <w:szCs w:val="28"/>
        </w:rPr>
        <w:t>十、办理深度</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_Toc137804145 \h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33"/>
        <w:tabs>
          <w:tab w:val="right" w:leader="dot" w:pos="8828"/>
        </w:tabs>
        <w:ind w:firstLine="0" w:firstLineChars="0"/>
        <w:rPr>
          <w:rFonts w:ascii="Times New Roman" w:hAnsi="Times New Roman" w:cs="Times New Roman"/>
          <w:caps w:val="0"/>
          <w:sz w:val="28"/>
          <w:szCs w:val="28"/>
          <w14:ligatures w14:val="standardContextual"/>
        </w:rPr>
      </w:pPr>
      <w:r>
        <w:fldChar w:fldCharType="begin"/>
      </w:r>
      <w:r>
        <w:instrText xml:space="preserve"> HYPERLINK \l "_Toc137804146" </w:instrText>
      </w:r>
      <w:r>
        <w:fldChar w:fldCharType="separate"/>
      </w:r>
      <w:r>
        <w:rPr>
          <w:rStyle w:val="54"/>
          <w:rFonts w:ascii="Times New Roman" w:hAnsi="Times New Roman" w:cs="Times New Roman"/>
          <w:sz w:val="28"/>
          <w:szCs w:val="28"/>
        </w:rPr>
        <w:t>十一、受理形式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_Toc137804146 \h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33"/>
        <w:tabs>
          <w:tab w:val="right" w:leader="dot" w:pos="8828"/>
        </w:tabs>
        <w:ind w:firstLine="0" w:firstLineChars="0"/>
        <w:rPr>
          <w:rFonts w:ascii="Times New Roman" w:hAnsi="Times New Roman" w:cs="Times New Roman"/>
          <w:caps w:val="0"/>
          <w:sz w:val="28"/>
          <w:szCs w:val="28"/>
          <w14:ligatures w14:val="standardContextual"/>
        </w:rPr>
      </w:pPr>
      <w:r>
        <w:fldChar w:fldCharType="begin"/>
      </w:r>
      <w:r>
        <w:instrText xml:space="preserve"> HYPERLINK \l "_Toc137804147" </w:instrText>
      </w:r>
      <w:r>
        <w:fldChar w:fldCharType="separate"/>
      </w:r>
      <w:r>
        <w:rPr>
          <w:rStyle w:val="54"/>
          <w:rFonts w:ascii="Times New Roman" w:hAnsi="Times New Roman" w:cs="Times New Roman"/>
          <w:sz w:val="28"/>
          <w:szCs w:val="28"/>
        </w:rPr>
        <w:t>十二、办理形式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_Toc137804147 \h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33"/>
        <w:tabs>
          <w:tab w:val="right" w:leader="dot" w:pos="8828"/>
        </w:tabs>
        <w:ind w:firstLine="0" w:firstLineChars="0"/>
        <w:rPr>
          <w:rFonts w:ascii="Times New Roman" w:hAnsi="Times New Roman" w:cs="Times New Roman"/>
          <w:caps w:val="0"/>
          <w:sz w:val="28"/>
          <w:szCs w:val="28"/>
          <w14:ligatures w14:val="standardContextual"/>
        </w:rPr>
      </w:pPr>
      <w:r>
        <w:fldChar w:fldCharType="begin"/>
      </w:r>
      <w:r>
        <w:instrText xml:space="preserve"> HYPERLINK \l "_Toc137804148" </w:instrText>
      </w:r>
      <w:r>
        <w:fldChar w:fldCharType="separate"/>
      </w:r>
      <w:r>
        <w:rPr>
          <w:rStyle w:val="54"/>
          <w:rFonts w:ascii="Times New Roman" w:hAnsi="Times New Roman" w:cs="Times New Roman"/>
          <w:sz w:val="28"/>
          <w:szCs w:val="28"/>
        </w:rPr>
        <w:t>十三、办理流程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_Toc137804148 \h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"_Toc137804149" </w:instrText>
      </w:r>
      <w:r>
        <w:fldChar w:fldCharType="separate"/>
      </w:r>
      <w:r>
        <w:rPr>
          <w:rStyle w:val="54"/>
          <w:rFonts w:ascii="Times New Roman" w:hAnsi="Times New Roman" w:cs="Times New Roman"/>
          <w:sz w:val="28"/>
          <w:szCs w:val="28"/>
        </w:rPr>
        <w:t>（一）申请</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_Toc137804149 \h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3"/>
        <w:tabs>
          <w:tab w:val="right" w:leader="dot" w:pos="8828"/>
        </w:tabs>
        <w:ind w:firstLine="0" w:firstLineChars="0"/>
        <w:rPr>
          <w:rFonts w:ascii="Times New Roman" w:hAnsi="Times New Roman" w:cs="Times New Roman"/>
          <w:i w:val="0"/>
          <w:iCs w:val="0"/>
          <w:sz w:val="28"/>
          <w:szCs w:val="28"/>
          <w14:ligatures w14:val="standardContextual"/>
        </w:rPr>
      </w:pPr>
      <w:r>
        <w:fldChar w:fldCharType="begin"/>
      </w:r>
      <w:r>
        <w:instrText xml:space="preserve"> HYPERLINK \l "_Toc137804150" </w:instrText>
      </w:r>
      <w:r>
        <w:fldChar w:fldCharType="separate"/>
      </w:r>
      <w:r>
        <w:rPr>
          <w:rStyle w:val="54"/>
          <w:rFonts w:ascii="Times New Roman" w:hAnsi="Times New Roman" w:cs="Times New Roman"/>
          <w:i w:val="0"/>
          <w:iCs w:val="0"/>
          <w:sz w:val="28"/>
          <w:szCs w:val="28"/>
        </w:rPr>
        <w:t>1.提交方式</w:t>
      </w:r>
      <w:r>
        <w:rPr>
          <w:rFonts w:ascii="Times New Roman" w:hAnsi="Times New Roman" w:cs="Times New Roman"/>
          <w:i w:val="0"/>
          <w:iCs w:val="0"/>
          <w:sz w:val="28"/>
          <w:szCs w:val="28"/>
        </w:rPr>
        <w:tab/>
      </w:r>
      <w:r>
        <w:rPr>
          <w:rFonts w:ascii="Times New Roman" w:hAnsi="Times New Roman" w:cs="Times New Roman"/>
          <w:i w:val="0"/>
          <w:iCs w:val="0"/>
          <w:sz w:val="28"/>
          <w:szCs w:val="28"/>
        </w:rPr>
        <w:fldChar w:fldCharType="begin"/>
      </w:r>
      <w:r>
        <w:rPr>
          <w:rFonts w:ascii="Times New Roman" w:hAnsi="Times New Roman" w:cs="Times New Roman"/>
          <w:i w:val="0"/>
          <w:iCs w:val="0"/>
          <w:sz w:val="28"/>
          <w:szCs w:val="28"/>
        </w:rPr>
        <w:instrText xml:space="preserve"> PAGEREF _Toc137804150 \h </w:instrText>
      </w:r>
      <w:r>
        <w:rPr>
          <w:rFonts w:ascii="Times New Roman" w:hAnsi="Times New Roman" w:cs="Times New Roman"/>
          <w:i w:val="0"/>
          <w:iCs w:val="0"/>
          <w:sz w:val="28"/>
          <w:szCs w:val="28"/>
        </w:rPr>
        <w:fldChar w:fldCharType="separate"/>
      </w:r>
      <w:r>
        <w:rPr>
          <w:rFonts w:ascii="Times New Roman" w:hAnsi="Times New Roman" w:cs="Times New Roman"/>
          <w:i w:val="0"/>
          <w:iCs w:val="0"/>
          <w:sz w:val="28"/>
          <w:szCs w:val="28"/>
        </w:rPr>
        <w:t>9</w:t>
      </w:r>
      <w:r>
        <w:rPr>
          <w:rFonts w:ascii="Times New Roman" w:hAnsi="Times New Roman" w:cs="Times New Roman"/>
          <w:i w:val="0"/>
          <w:iCs w:val="0"/>
          <w:sz w:val="28"/>
          <w:szCs w:val="28"/>
        </w:rPr>
        <w:fldChar w:fldCharType="end"/>
      </w:r>
      <w:r>
        <w:rPr>
          <w:rFonts w:ascii="Times New Roman" w:hAnsi="Times New Roman" w:cs="Times New Roman"/>
          <w:i w:val="0"/>
          <w:iCs w:val="0"/>
          <w:sz w:val="28"/>
          <w:szCs w:val="28"/>
        </w:rPr>
        <w:fldChar w:fldCharType="end"/>
      </w:r>
    </w:p>
    <w:p>
      <w:pPr>
        <w:pStyle w:val="23"/>
        <w:tabs>
          <w:tab w:val="right" w:leader="dot" w:pos="8828"/>
        </w:tabs>
        <w:ind w:firstLine="0" w:firstLineChars="0"/>
        <w:rPr>
          <w:rFonts w:ascii="Times New Roman" w:hAnsi="Times New Roman" w:cs="Times New Roman"/>
          <w:i w:val="0"/>
          <w:iCs w:val="0"/>
          <w:sz w:val="28"/>
          <w:szCs w:val="28"/>
          <w14:ligatures w14:val="standardContextual"/>
        </w:rPr>
      </w:pPr>
      <w:r>
        <w:fldChar w:fldCharType="begin"/>
      </w:r>
      <w:r>
        <w:instrText xml:space="preserve"> HYPERLINK \l "_Toc137804151" </w:instrText>
      </w:r>
      <w:r>
        <w:fldChar w:fldCharType="separate"/>
      </w:r>
      <w:r>
        <w:rPr>
          <w:rStyle w:val="54"/>
          <w:rFonts w:ascii="Times New Roman" w:hAnsi="Times New Roman" w:cs="Times New Roman"/>
          <w:i w:val="0"/>
          <w:iCs w:val="0"/>
          <w:sz w:val="28"/>
          <w:szCs w:val="28"/>
        </w:rPr>
        <w:t>2.提交时间</w:t>
      </w:r>
      <w:r>
        <w:rPr>
          <w:rFonts w:ascii="Times New Roman" w:hAnsi="Times New Roman" w:cs="Times New Roman"/>
          <w:i w:val="0"/>
          <w:iCs w:val="0"/>
          <w:sz w:val="28"/>
          <w:szCs w:val="28"/>
        </w:rPr>
        <w:tab/>
      </w:r>
      <w:r>
        <w:rPr>
          <w:rFonts w:ascii="Times New Roman" w:hAnsi="Times New Roman" w:cs="Times New Roman"/>
          <w:i w:val="0"/>
          <w:iCs w:val="0"/>
          <w:sz w:val="28"/>
          <w:szCs w:val="28"/>
        </w:rPr>
        <w:fldChar w:fldCharType="begin"/>
      </w:r>
      <w:r>
        <w:rPr>
          <w:rFonts w:ascii="Times New Roman" w:hAnsi="Times New Roman" w:cs="Times New Roman"/>
          <w:i w:val="0"/>
          <w:iCs w:val="0"/>
          <w:sz w:val="28"/>
          <w:szCs w:val="28"/>
        </w:rPr>
        <w:instrText xml:space="preserve"> PAGEREF _Toc137804151 \h </w:instrText>
      </w:r>
      <w:r>
        <w:rPr>
          <w:rFonts w:ascii="Times New Roman" w:hAnsi="Times New Roman" w:cs="Times New Roman"/>
          <w:i w:val="0"/>
          <w:iCs w:val="0"/>
          <w:sz w:val="28"/>
          <w:szCs w:val="28"/>
        </w:rPr>
        <w:fldChar w:fldCharType="separate"/>
      </w:r>
      <w:r>
        <w:rPr>
          <w:rFonts w:ascii="Times New Roman" w:hAnsi="Times New Roman" w:cs="Times New Roman"/>
          <w:i w:val="0"/>
          <w:iCs w:val="0"/>
          <w:sz w:val="28"/>
          <w:szCs w:val="28"/>
        </w:rPr>
        <w:t>9</w:t>
      </w:r>
      <w:r>
        <w:rPr>
          <w:rFonts w:ascii="Times New Roman" w:hAnsi="Times New Roman" w:cs="Times New Roman"/>
          <w:i w:val="0"/>
          <w:iCs w:val="0"/>
          <w:sz w:val="28"/>
          <w:szCs w:val="28"/>
        </w:rPr>
        <w:fldChar w:fldCharType="end"/>
      </w:r>
      <w:r>
        <w:rPr>
          <w:rFonts w:ascii="Times New Roman" w:hAnsi="Times New Roman" w:cs="Times New Roman"/>
          <w:i w:val="0"/>
          <w:iCs w:val="0"/>
          <w:sz w:val="28"/>
          <w:szCs w:val="28"/>
        </w:rPr>
        <w:fldChar w:fldCharType="end"/>
      </w:r>
    </w:p>
    <w:p>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"_Toc137804152" </w:instrText>
      </w:r>
      <w:r>
        <w:fldChar w:fldCharType="separate"/>
      </w:r>
      <w:r>
        <w:rPr>
          <w:rStyle w:val="54"/>
          <w:rFonts w:ascii="Times New Roman" w:hAnsi="Times New Roman" w:cs="Times New Roman"/>
          <w:sz w:val="28"/>
          <w:szCs w:val="28"/>
        </w:rPr>
        <w:t>（二）受理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_Toc137804152 \h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"_Toc137804153" </w:instrText>
      </w:r>
      <w:r>
        <w:fldChar w:fldCharType="separate"/>
      </w:r>
      <w:r>
        <w:rPr>
          <w:rStyle w:val="54"/>
          <w:rFonts w:ascii="Times New Roman" w:hAnsi="Times New Roman" w:cs="Times New Roman"/>
          <w:sz w:val="28"/>
          <w:szCs w:val="28"/>
        </w:rPr>
        <w:t>（三）审查</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_Toc137804153 \h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"_Toc137804154" </w:instrText>
      </w:r>
      <w:r>
        <w:fldChar w:fldCharType="separate"/>
      </w:r>
      <w:r>
        <w:rPr>
          <w:rStyle w:val="54"/>
          <w:rFonts w:ascii="Times New Roman" w:hAnsi="Times New Roman" w:cs="Times New Roman"/>
          <w:sz w:val="28"/>
          <w:szCs w:val="28"/>
        </w:rPr>
        <w:t>（四）作出审批决定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_Toc137804154 \h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"_Toc137804155" </w:instrText>
      </w:r>
      <w:r>
        <w:fldChar w:fldCharType="separate"/>
      </w:r>
      <w:r>
        <w:rPr>
          <w:rStyle w:val="54"/>
          <w:rFonts w:ascii="Times New Roman" w:hAnsi="Times New Roman" w:cs="Times New Roman"/>
          <w:sz w:val="28"/>
          <w:szCs w:val="28"/>
        </w:rPr>
        <w:t>（五）生成统一的排污许可证编号</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_Toc137804155 \h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"_Toc137804156" </w:instrText>
      </w:r>
      <w:r>
        <w:fldChar w:fldCharType="separate"/>
      </w:r>
      <w:r>
        <w:rPr>
          <w:rStyle w:val="54"/>
          <w:rFonts w:ascii="Times New Roman" w:hAnsi="Times New Roman" w:cs="Times New Roman"/>
          <w:sz w:val="28"/>
          <w:szCs w:val="28"/>
        </w:rPr>
        <w:t>（六）证件制作与送达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_Toc137804156 \h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3"/>
        <w:tabs>
          <w:tab w:val="right" w:leader="dot" w:pos="8828"/>
        </w:tabs>
        <w:ind w:firstLine="0" w:firstLineChars="0"/>
        <w:rPr>
          <w:rFonts w:ascii="Times New Roman" w:hAnsi="Times New Roman" w:cs="Times New Roman"/>
          <w:i w:val="0"/>
          <w:iCs w:val="0"/>
          <w:sz w:val="28"/>
          <w:szCs w:val="28"/>
          <w14:ligatures w14:val="standardContextual"/>
        </w:rPr>
      </w:pPr>
      <w:r>
        <w:fldChar w:fldCharType="begin"/>
      </w:r>
      <w:r>
        <w:instrText xml:space="preserve"> HYPERLINK \l "_Toc137804157" </w:instrText>
      </w:r>
      <w:r>
        <w:fldChar w:fldCharType="separate"/>
      </w:r>
      <w:r>
        <w:rPr>
          <w:rStyle w:val="54"/>
          <w:rFonts w:ascii="Times New Roman" w:hAnsi="Times New Roman" w:cs="Times New Roman"/>
          <w:i w:val="0"/>
          <w:iCs w:val="0"/>
          <w:sz w:val="28"/>
          <w:szCs w:val="28"/>
        </w:rPr>
        <w:t>1.证件制作</w:t>
      </w:r>
      <w:r>
        <w:rPr>
          <w:rFonts w:ascii="Times New Roman" w:hAnsi="Times New Roman" w:cs="Times New Roman"/>
          <w:i w:val="0"/>
          <w:iCs w:val="0"/>
          <w:sz w:val="28"/>
          <w:szCs w:val="28"/>
        </w:rPr>
        <w:tab/>
      </w:r>
      <w:r>
        <w:rPr>
          <w:rFonts w:ascii="Times New Roman" w:hAnsi="Times New Roman" w:cs="Times New Roman"/>
          <w:i w:val="0"/>
          <w:iCs w:val="0"/>
          <w:sz w:val="28"/>
          <w:szCs w:val="28"/>
        </w:rPr>
        <w:fldChar w:fldCharType="begin"/>
      </w:r>
      <w:r>
        <w:rPr>
          <w:rFonts w:ascii="Times New Roman" w:hAnsi="Times New Roman" w:cs="Times New Roman"/>
          <w:i w:val="0"/>
          <w:iCs w:val="0"/>
          <w:sz w:val="28"/>
          <w:szCs w:val="28"/>
        </w:rPr>
        <w:instrText xml:space="preserve"> PAGEREF _Toc137804157 \h </w:instrText>
      </w:r>
      <w:r>
        <w:rPr>
          <w:rFonts w:ascii="Times New Roman" w:hAnsi="Times New Roman" w:cs="Times New Roman"/>
          <w:i w:val="0"/>
          <w:iCs w:val="0"/>
          <w:sz w:val="28"/>
          <w:szCs w:val="28"/>
        </w:rPr>
        <w:fldChar w:fldCharType="separate"/>
      </w:r>
      <w:r>
        <w:rPr>
          <w:rFonts w:ascii="Times New Roman" w:hAnsi="Times New Roman" w:cs="Times New Roman"/>
          <w:i w:val="0"/>
          <w:iCs w:val="0"/>
          <w:sz w:val="28"/>
          <w:szCs w:val="28"/>
        </w:rPr>
        <w:t>10</w:t>
      </w:r>
      <w:r>
        <w:rPr>
          <w:rFonts w:ascii="Times New Roman" w:hAnsi="Times New Roman" w:cs="Times New Roman"/>
          <w:i w:val="0"/>
          <w:iCs w:val="0"/>
          <w:sz w:val="28"/>
          <w:szCs w:val="28"/>
        </w:rPr>
        <w:fldChar w:fldCharType="end"/>
      </w:r>
      <w:r>
        <w:rPr>
          <w:rFonts w:ascii="Times New Roman" w:hAnsi="Times New Roman" w:cs="Times New Roman"/>
          <w:i w:val="0"/>
          <w:iCs w:val="0"/>
          <w:sz w:val="28"/>
          <w:szCs w:val="28"/>
        </w:rPr>
        <w:fldChar w:fldCharType="end"/>
      </w:r>
    </w:p>
    <w:p>
      <w:pPr>
        <w:pStyle w:val="23"/>
        <w:tabs>
          <w:tab w:val="right" w:leader="dot" w:pos="8828"/>
        </w:tabs>
        <w:ind w:firstLine="0" w:firstLineChars="0"/>
        <w:rPr>
          <w:rFonts w:ascii="Times New Roman" w:hAnsi="Times New Roman" w:cs="Times New Roman"/>
          <w:i w:val="0"/>
          <w:iCs w:val="0"/>
          <w:sz w:val="28"/>
          <w:szCs w:val="28"/>
          <w14:ligatures w14:val="standardContextual"/>
        </w:rPr>
      </w:pPr>
      <w:r>
        <w:fldChar w:fldCharType="begin"/>
      </w:r>
      <w:r>
        <w:instrText xml:space="preserve"> HYPERLINK \l "_Toc137804158" </w:instrText>
      </w:r>
      <w:r>
        <w:fldChar w:fldCharType="separate"/>
      </w:r>
      <w:r>
        <w:rPr>
          <w:rStyle w:val="54"/>
          <w:rFonts w:ascii="Times New Roman" w:hAnsi="Times New Roman" w:cs="Times New Roman"/>
          <w:i w:val="0"/>
          <w:iCs w:val="0"/>
          <w:sz w:val="28"/>
          <w:szCs w:val="28"/>
        </w:rPr>
        <w:t>2.证件送达</w:t>
      </w:r>
      <w:r>
        <w:rPr>
          <w:rFonts w:ascii="Times New Roman" w:hAnsi="Times New Roman" w:cs="Times New Roman"/>
          <w:i w:val="0"/>
          <w:iCs w:val="0"/>
          <w:sz w:val="28"/>
          <w:szCs w:val="28"/>
        </w:rPr>
        <w:tab/>
      </w:r>
      <w:r>
        <w:rPr>
          <w:rFonts w:ascii="Times New Roman" w:hAnsi="Times New Roman" w:cs="Times New Roman"/>
          <w:i w:val="0"/>
          <w:iCs w:val="0"/>
          <w:sz w:val="28"/>
          <w:szCs w:val="28"/>
        </w:rPr>
        <w:fldChar w:fldCharType="begin"/>
      </w:r>
      <w:r>
        <w:rPr>
          <w:rFonts w:ascii="Times New Roman" w:hAnsi="Times New Roman" w:cs="Times New Roman"/>
          <w:i w:val="0"/>
          <w:iCs w:val="0"/>
          <w:sz w:val="28"/>
          <w:szCs w:val="28"/>
        </w:rPr>
        <w:instrText xml:space="preserve"> PAGEREF _Toc137804158 \h </w:instrText>
      </w:r>
      <w:r>
        <w:rPr>
          <w:rFonts w:ascii="Times New Roman" w:hAnsi="Times New Roman" w:cs="Times New Roman"/>
          <w:i w:val="0"/>
          <w:iCs w:val="0"/>
          <w:sz w:val="28"/>
          <w:szCs w:val="28"/>
        </w:rPr>
        <w:fldChar w:fldCharType="separate"/>
      </w:r>
      <w:r>
        <w:rPr>
          <w:rFonts w:ascii="Times New Roman" w:hAnsi="Times New Roman" w:cs="Times New Roman"/>
          <w:i w:val="0"/>
          <w:iCs w:val="0"/>
          <w:sz w:val="28"/>
          <w:szCs w:val="28"/>
        </w:rPr>
        <w:t>10</w:t>
      </w:r>
      <w:r>
        <w:rPr>
          <w:rFonts w:ascii="Times New Roman" w:hAnsi="Times New Roman" w:cs="Times New Roman"/>
          <w:i w:val="0"/>
          <w:iCs w:val="0"/>
          <w:sz w:val="28"/>
          <w:szCs w:val="28"/>
        </w:rPr>
        <w:fldChar w:fldCharType="end"/>
      </w:r>
      <w:r>
        <w:rPr>
          <w:rFonts w:ascii="Times New Roman" w:hAnsi="Times New Roman" w:cs="Times New Roman"/>
          <w:i w:val="0"/>
          <w:iCs w:val="0"/>
          <w:sz w:val="28"/>
          <w:szCs w:val="28"/>
        </w:rPr>
        <w:fldChar w:fldCharType="end"/>
      </w:r>
    </w:p>
    <w:p>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"_Toc137804159" </w:instrText>
      </w:r>
      <w:r>
        <w:fldChar w:fldCharType="separate"/>
      </w:r>
      <w:r>
        <w:rPr>
          <w:rStyle w:val="54"/>
          <w:rFonts w:ascii="Times New Roman" w:hAnsi="Times New Roman" w:cs="Times New Roman"/>
          <w:sz w:val="28"/>
          <w:szCs w:val="28"/>
        </w:rPr>
        <w:t>（七）原证件废止与公开</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_Toc137804159 \h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33"/>
        <w:tabs>
          <w:tab w:val="right" w:leader="dot" w:pos="8828"/>
        </w:tabs>
        <w:ind w:firstLine="0" w:firstLineChars="0"/>
        <w:rPr>
          <w:rFonts w:ascii="Times New Roman" w:hAnsi="Times New Roman" w:cs="Times New Roman"/>
          <w:caps w:val="0"/>
          <w:sz w:val="28"/>
          <w:szCs w:val="28"/>
          <w14:ligatures w14:val="standardContextual"/>
        </w:rPr>
      </w:pPr>
      <w:r>
        <w:fldChar w:fldCharType="begin"/>
      </w:r>
      <w:r>
        <w:instrText xml:space="preserve"> HYPERLINK \l "_Toc137804160" </w:instrText>
      </w:r>
      <w:r>
        <w:fldChar w:fldCharType="separate"/>
      </w:r>
      <w:r>
        <w:rPr>
          <w:rStyle w:val="54"/>
          <w:rFonts w:ascii="Times New Roman" w:hAnsi="Times New Roman" w:cs="Times New Roman"/>
          <w:sz w:val="28"/>
          <w:szCs w:val="28"/>
        </w:rPr>
        <w:t>十四、许可服务</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_Toc137804160 \h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"_Toc137804161" </w:instrText>
      </w:r>
      <w:r>
        <w:fldChar w:fldCharType="separate"/>
      </w:r>
      <w:r>
        <w:rPr>
          <w:rStyle w:val="54"/>
          <w:rFonts w:ascii="Times New Roman" w:hAnsi="Times New Roman" w:cs="Times New Roman"/>
          <w:sz w:val="28"/>
          <w:szCs w:val="28"/>
        </w:rPr>
        <w:t>（一）咨询</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_Toc137804161 \h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3"/>
        <w:tabs>
          <w:tab w:val="right" w:leader="dot" w:pos="8828"/>
        </w:tabs>
        <w:ind w:firstLine="0" w:firstLineChars="0"/>
        <w:rPr>
          <w:rFonts w:ascii="Times New Roman" w:hAnsi="Times New Roman" w:cs="Times New Roman"/>
          <w:i w:val="0"/>
          <w:iCs w:val="0"/>
          <w:sz w:val="28"/>
          <w:szCs w:val="28"/>
          <w14:ligatures w14:val="standardContextual"/>
        </w:rPr>
      </w:pPr>
      <w:r>
        <w:fldChar w:fldCharType="begin"/>
      </w:r>
      <w:r>
        <w:instrText xml:space="preserve"> HYPERLINK \l "_Toc137804162" </w:instrText>
      </w:r>
      <w:r>
        <w:fldChar w:fldCharType="separate"/>
      </w:r>
      <w:r>
        <w:rPr>
          <w:rStyle w:val="54"/>
          <w:rFonts w:ascii="Times New Roman" w:hAnsi="Times New Roman" w:cs="Times New Roman"/>
          <w:i w:val="0"/>
          <w:iCs w:val="0"/>
          <w:sz w:val="28"/>
          <w:szCs w:val="28"/>
        </w:rPr>
        <w:t>1.咨询方式</w:t>
      </w:r>
      <w:r>
        <w:rPr>
          <w:rFonts w:ascii="Times New Roman" w:hAnsi="Times New Roman" w:cs="Times New Roman"/>
          <w:i w:val="0"/>
          <w:iCs w:val="0"/>
          <w:sz w:val="28"/>
          <w:szCs w:val="28"/>
        </w:rPr>
        <w:tab/>
      </w:r>
      <w:r>
        <w:rPr>
          <w:rFonts w:ascii="Times New Roman" w:hAnsi="Times New Roman" w:cs="Times New Roman"/>
          <w:i w:val="0"/>
          <w:iCs w:val="0"/>
          <w:sz w:val="28"/>
          <w:szCs w:val="28"/>
        </w:rPr>
        <w:fldChar w:fldCharType="begin"/>
      </w:r>
      <w:r>
        <w:rPr>
          <w:rFonts w:ascii="Times New Roman" w:hAnsi="Times New Roman" w:cs="Times New Roman"/>
          <w:i w:val="0"/>
          <w:iCs w:val="0"/>
          <w:sz w:val="28"/>
          <w:szCs w:val="28"/>
        </w:rPr>
        <w:instrText xml:space="preserve"> PAGEREF _Toc137804162 \h </w:instrText>
      </w:r>
      <w:r>
        <w:rPr>
          <w:rFonts w:ascii="Times New Roman" w:hAnsi="Times New Roman" w:cs="Times New Roman"/>
          <w:i w:val="0"/>
          <w:iCs w:val="0"/>
          <w:sz w:val="28"/>
          <w:szCs w:val="28"/>
        </w:rPr>
        <w:fldChar w:fldCharType="separate"/>
      </w:r>
      <w:r>
        <w:rPr>
          <w:rFonts w:ascii="Times New Roman" w:hAnsi="Times New Roman" w:cs="Times New Roman"/>
          <w:i w:val="0"/>
          <w:iCs w:val="0"/>
          <w:sz w:val="28"/>
          <w:szCs w:val="28"/>
        </w:rPr>
        <w:t>10</w:t>
      </w:r>
      <w:r>
        <w:rPr>
          <w:rFonts w:ascii="Times New Roman" w:hAnsi="Times New Roman" w:cs="Times New Roman"/>
          <w:i w:val="0"/>
          <w:iCs w:val="0"/>
          <w:sz w:val="28"/>
          <w:szCs w:val="28"/>
        </w:rPr>
        <w:fldChar w:fldCharType="end"/>
      </w:r>
      <w:r>
        <w:rPr>
          <w:rFonts w:ascii="Times New Roman" w:hAnsi="Times New Roman" w:cs="Times New Roman"/>
          <w:i w:val="0"/>
          <w:iCs w:val="0"/>
          <w:sz w:val="28"/>
          <w:szCs w:val="28"/>
        </w:rPr>
        <w:fldChar w:fldCharType="end"/>
      </w:r>
    </w:p>
    <w:p>
      <w:pPr>
        <w:pStyle w:val="23"/>
        <w:tabs>
          <w:tab w:val="right" w:leader="dot" w:pos="8828"/>
        </w:tabs>
        <w:ind w:firstLine="0" w:firstLineChars="0"/>
        <w:rPr>
          <w:rFonts w:ascii="Times New Roman" w:hAnsi="Times New Roman" w:cs="Times New Roman"/>
          <w:i w:val="0"/>
          <w:iCs w:val="0"/>
          <w:sz w:val="28"/>
          <w:szCs w:val="28"/>
          <w14:ligatures w14:val="standardContextual"/>
        </w:rPr>
      </w:pPr>
      <w:r>
        <w:fldChar w:fldCharType="begin"/>
      </w:r>
      <w:r>
        <w:instrText xml:space="preserve"> HYPERLINK \l "_Toc137804163" </w:instrText>
      </w:r>
      <w:r>
        <w:fldChar w:fldCharType="separate"/>
      </w:r>
      <w:r>
        <w:rPr>
          <w:rStyle w:val="54"/>
          <w:rFonts w:ascii="Times New Roman" w:hAnsi="Times New Roman" w:cs="Times New Roman"/>
          <w:i w:val="0"/>
          <w:iCs w:val="0"/>
          <w:sz w:val="28"/>
          <w:szCs w:val="28"/>
        </w:rPr>
        <w:t>2.咨询回复</w:t>
      </w:r>
      <w:r>
        <w:rPr>
          <w:rFonts w:ascii="Times New Roman" w:hAnsi="Times New Roman" w:cs="Times New Roman"/>
          <w:i w:val="0"/>
          <w:iCs w:val="0"/>
          <w:sz w:val="28"/>
          <w:szCs w:val="28"/>
        </w:rPr>
        <w:tab/>
      </w:r>
      <w:r>
        <w:rPr>
          <w:rFonts w:ascii="Times New Roman" w:hAnsi="Times New Roman" w:cs="Times New Roman"/>
          <w:i w:val="0"/>
          <w:iCs w:val="0"/>
          <w:sz w:val="28"/>
          <w:szCs w:val="28"/>
        </w:rPr>
        <w:fldChar w:fldCharType="begin"/>
      </w:r>
      <w:r>
        <w:rPr>
          <w:rFonts w:ascii="Times New Roman" w:hAnsi="Times New Roman" w:cs="Times New Roman"/>
          <w:i w:val="0"/>
          <w:iCs w:val="0"/>
          <w:sz w:val="28"/>
          <w:szCs w:val="28"/>
        </w:rPr>
        <w:instrText xml:space="preserve"> PAGEREF _Toc137804163 \h </w:instrText>
      </w:r>
      <w:r>
        <w:rPr>
          <w:rFonts w:ascii="Times New Roman" w:hAnsi="Times New Roman" w:cs="Times New Roman"/>
          <w:i w:val="0"/>
          <w:iCs w:val="0"/>
          <w:sz w:val="28"/>
          <w:szCs w:val="28"/>
        </w:rPr>
        <w:fldChar w:fldCharType="separate"/>
      </w:r>
      <w:r>
        <w:rPr>
          <w:rFonts w:ascii="Times New Roman" w:hAnsi="Times New Roman" w:cs="Times New Roman"/>
          <w:i w:val="0"/>
          <w:iCs w:val="0"/>
          <w:sz w:val="28"/>
          <w:szCs w:val="28"/>
        </w:rPr>
        <w:t>11</w:t>
      </w:r>
      <w:r>
        <w:rPr>
          <w:rFonts w:ascii="Times New Roman" w:hAnsi="Times New Roman" w:cs="Times New Roman"/>
          <w:i w:val="0"/>
          <w:iCs w:val="0"/>
          <w:sz w:val="28"/>
          <w:szCs w:val="28"/>
        </w:rPr>
        <w:fldChar w:fldCharType="end"/>
      </w:r>
      <w:r>
        <w:rPr>
          <w:rFonts w:ascii="Times New Roman" w:hAnsi="Times New Roman" w:cs="Times New Roman"/>
          <w:i w:val="0"/>
          <w:iCs w:val="0"/>
          <w:sz w:val="28"/>
          <w:szCs w:val="28"/>
        </w:rPr>
        <w:fldChar w:fldCharType="end"/>
      </w:r>
    </w:p>
    <w:p>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"_Toc137804164" </w:instrText>
      </w:r>
      <w:r>
        <w:fldChar w:fldCharType="separate"/>
      </w:r>
      <w:r>
        <w:rPr>
          <w:rStyle w:val="54"/>
          <w:rFonts w:ascii="Times New Roman" w:hAnsi="Times New Roman" w:cs="Times New Roman"/>
          <w:sz w:val="28"/>
          <w:szCs w:val="28"/>
        </w:rPr>
        <w:t>（二）办理进程查询</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_Toc137804164 \h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3"/>
        <w:tabs>
          <w:tab w:val="right" w:leader="dot" w:pos="8828"/>
        </w:tabs>
        <w:ind w:firstLine="0" w:firstLineChars="0"/>
        <w:rPr>
          <w:rFonts w:ascii="Times New Roman" w:hAnsi="Times New Roman" w:cs="Times New Roman"/>
          <w:i w:val="0"/>
          <w:iCs w:val="0"/>
          <w:sz w:val="28"/>
          <w:szCs w:val="28"/>
          <w14:ligatures w14:val="standardContextual"/>
        </w:rPr>
      </w:pPr>
      <w:r>
        <w:fldChar w:fldCharType="begin"/>
      </w:r>
      <w:r>
        <w:instrText xml:space="preserve"> HYPERLINK \l "_Toc137804165" </w:instrText>
      </w:r>
      <w:r>
        <w:fldChar w:fldCharType="separate"/>
      </w:r>
      <w:r>
        <w:rPr>
          <w:rStyle w:val="54"/>
          <w:rFonts w:ascii="Times New Roman" w:hAnsi="Times New Roman" w:cs="Times New Roman"/>
          <w:i w:val="0"/>
          <w:iCs w:val="0"/>
          <w:sz w:val="28"/>
          <w:szCs w:val="28"/>
        </w:rPr>
        <w:t>1.窗口咨询</w:t>
      </w:r>
      <w:r>
        <w:rPr>
          <w:rFonts w:ascii="Times New Roman" w:hAnsi="Times New Roman" w:cs="Times New Roman"/>
          <w:i w:val="0"/>
          <w:iCs w:val="0"/>
          <w:sz w:val="28"/>
          <w:szCs w:val="28"/>
        </w:rPr>
        <w:tab/>
      </w:r>
      <w:r>
        <w:rPr>
          <w:rFonts w:ascii="Times New Roman" w:hAnsi="Times New Roman" w:cs="Times New Roman"/>
          <w:i w:val="0"/>
          <w:iCs w:val="0"/>
          <w:sz w:val="28"/>
          <w:szCs w:val="28"/>
        </w:rPr>
        <w:fldChar w:fldCharType="begin"/>
      </w:r>
      <w:r>
        <w:rPr>
          <w:rFonts w:ascii="Times New Roman" w:hAnsi="Times New Roman" w:cs="Times New Roman"/>
          <w:i w:val="0"/>
          <w:iCs w:val="0"/>
          <w:sz w:val="28"/>
          <w:szCs w:val="28"/>
        </w:rPr>
        <w:instrText xml:space="preserve"> PAGEREF _Toc137804165 \h </w:instrText>
      </w:r>
      <w:r>
        <w:rPr>
          <w:rFonts w:ascii="Times New Roman" w:hAnsi="Times New Roman" w:cs="Times New Roman"/>
          <w:i w:val="0"/>
          <w:iCs w:val="0"/>
          <w:sz w:val="28"/>
          <w:szCs w:val="28"/>
        </w:rPr>
        <w:fldChar w:fldCharType="separate"/>
      </w:r>
      <w:r>
        <w:rPr>
          <w:rFonts w:ascii="Times New Roman" w:hAnsi="Times New Roman" w:cs="Times New Roman"/>
          <w:i w:val="0"/>
          <w:iCs w:val="0"/>
          <w:sz w:val="28"/>
          <w:szCs w:val="28"/>
        </w:rPr>
        <w:t>11</w:t>
      </w:r>
      <w:r>
        <w:rPr>
          <w:rFonts w:ascii="Times New Roman" w:hAnsi="Times New Roman" w:cs="Times New Roman"/>
          <w:i w:val="0"/>
          <w:iCs w:val="0"/>
          <w:sz w:val="28"/>
          <w:szCs w:val="28"/>
        </w:rPr>
        <w:fldChar w:fldCharType="end"/>
      </w:r>
      <w:r>
        <w:rPr>
          <w:rFonts w:ascii="Times New Roman" w:hAnsi="Times New Roman" w:cs="Times New Roman"/>
          <w:i w:val="0"/>
          <w:iCs w:val="0"/>
          <w:sz w:val="28"/>
          <w:szCs w:val="28"/>
        </w:rPr>
        <w:fldChar w:fldCharType="end"/>
      </w:r>
    </w:p>
    <w:p>
      <w:pPr>
        <w:pStyle w:val="23"/>
        <w:tabs>
          <w:tab w:val="right" w:leader="dot" w:pos="8828"/>
        </w:tabs>
        <w:ind w:firstLine="0" w:firstLineChars="0"/>
        <w:rPr>
          <w:rFonts w:ascii="Times New Roman" w:hAnsi="Times New Roman" w:cs="Times New Roman"/>
          <w:i w:val="0"/>
          <w:iCs w:val="0"/>
          <w:sz w:val="28"/>
          <w:szCs w:val="28"/>
          <w14:ligatures w14:val="standardContextual"/>
        </w:rPr>
      </w:pPr>
      <w:r>
        <w:fldChar w:fldCharType="begin"/>
      </w:r>
      <w:r>
        <w:instrText xml:space="preserve"> HYPERLINK \l "_Toc137804166" </w:instrText>
      </w:r>
      <w:r>
        <w:fldChar w:fldCharType="separate"/>
      </w:r>
      <w:r>
        <w:rPr>
          <w:rStyle w:val="54"/>
          <w:rFonts w:ascii="Times New Roman" w:hAnsi="Times New Roman" w:cs="Times New Roman"/>
          <w:i w:val="0"/>
          <w:iCs w:val="0"/>
          <w:sz w:val="28"/>
          <w:szCs w:val="28"/>
        </w:rPr>
        <w:t>2.电话咨询</w:t>
      </w:r>
      <w:r>
        <w:rPr>
          <w:rFonts w:ascii="Times New Roman" w:hAnsi="Times New Roman" w:cs="Times New Roman"/>
          <w:i w:val="0"/>
          <w:iCs w:val="0"/>
          <w:sz w:val="28"/>
          <w:szCs w:val="28"/>
        </w:rPr>
        <w:tab/>
      </w:r>
      <w:r>
        <w:rPr>
          <w:rFonts w:ascii="Times New Roman" w:hAnsi="Times New Roman" w:cs="Times New Roman"/>
          <w:i w:val="0"/>
          <w:iCs w:val="0"/>
          <w:sz w:val="28"/>
          <w:szCs w:val="28"/>
        </w:rPr>
        <w:fldChar w:fldCharType="begin"/>
      </w:r>
      <w:r>
        <w:rPr>
          <w:rFonts w:ascii="Times New Roman" w:hAnsi="Times New Roman" w:cs="Times New Roman"/>
          <w:i w:val="0"/>
          <w:iCs w:val="0"/>
          <w:sz w:val="28"/>
          <w:szCs w:val="28"/>
        </w:rPr>
        <w:instrText xml:space="preserve"> PAGEREF _Toc137804166 \h </w:instrText>
      </w:r>
      <w:r>
        <w:rPr>
          <w:rFonts w:ascii="Times New Roman" w:hAnsi="Times New Roman" w:cs="Times New Roman"/>
          <w:i w:val="0"/>
          <w:iCs w:val="0"/>
          <w:sz w:val="28"/>
          <w:szCs w:val="28"/>
        </w:rPr>
        <w:fldChar w:fldCharType="separate"/>
      </w:r>
      <w:r>
        <w:rPr>
          <w:rFonts w:ascii="Times New Roman" w:hAnsi="Times New Roman" w:cs="Times New Roman"/>
          <w:i w:val="0"/>
          <w:iCs w:val="0"/>
          <w:sz w:val="28"/>
          <w:szCs w:val="28"/>
        </w:rPr>
        <w:t>11</w:t>
      </w:r>
      <w:r>
        <w:rPr>
          <w:rFonts w:ascii="Times New Roman" w:hAnsi="Times New Roman" w:cs="Times New Roman"/>
          <w:i w:val="0"/>
          <w:iCs w:val="0"/>
          <w:sz w:val="28"/>
          <w:szCs w:val="28"/>
        </w:rPr>
        <w:fldChar w:fldCharType="end"/>
      </w:r>
      <w:r>
        <w:rPr>
          <w:rFonts w:ascii="Times New Roman" w:hAnsi="Times New Roman" w:cs="Times New Roman"/>
          <w:i w:val="0"/>
          <w:iCs w:val="0"/>
          <w:sz w:val="28"/>
          <w:szCs w:val="28"/>
        </w:rPr>
        <w:fldChar w:fldCharType="end"/>
      </w:r>
    </w:p>
    <w:p>
      <w:pPr>
        <w:pStyle w:val="23"/>
        <w:tabs>
          <w:tab w:val="right" w:leader="dot" w:pos="8828"/>
        </w:tabs>
        <w:ind w:firstLine="0" w:firstLineChars="0"/>
        <w:rPr>
          <w:rFonts w:ascii="Times New Roman" w:hAnsi="Times New Roman" w:cs="Times New Roman"/>
          <w:i w:val="0"/>
          <w:iCs w:val="0"/>
          <w:sz w:val="28"/>
          <w:szCs w:val="28"/>
          <w14:ligatures w14:val="standardContextual"/>
        </w:rPr>
      </w:pPr>
      <w:r>
        <w:fldChar w:fldCharType="begin"/>
      </w:r>
      <w:r>
        <w:instrText xml:space="preserve"> HYPERLINK \l "_Toc137804167" </w:instrText>
      </w:r>
      <w:r>
        <w:fldChar w:fldCharType="separate"/>
      </w:r>
      <w:r>
        <w:rPr>
          <w:rStyle w:val="54"/>
          <w:rFonts w:ascii="Times New Roman" w:hAnsi="Times New Roman" w:cs="Times New Roman"/>
          <w:i w:val="0"/>
          <w:iCs w:val="0"/>
          <w:sz w:val="28"/>
          <w:szCs w:val="28"/>
        </w:rPr>
        <w:t>3.网络查询</w:t>
      </w:r>
      <w:r>
        <w:rPr>
          <w:rFonts w:ascii="Times New Roman" w:hAnsi="Times New Roman" w:cs="Times New Roman"/>
          <w:i w:val="0"/>
          <w:iCs w:val="0"/>
          <w:sz w:val="28"/>
          <w:szCs w:val="28"/>
        </w:rPr>
        <w:tab/>
      </w:r>
      <w:r>
        <w:rPr>
          <w:rFonts w:ascii="Times New Roman" w:hAnsi="Times New Roman" w:cs="Times New Roman"/>
          <w:i w:val="0"/>
          <w:iCs w:val="0"/>
          <w:sz w:val="28"/>
          <w:szCs w:val="28"/>
        </w:rPr>
        <w:fldChar w:fldCharType="begin"/>
      </w:r>
      <w:r>
        <w:rPr>
          <w:rFonts w:ascii="Times New Roman" w:hAnsi="Times New Roman" w:cs="Times New Roman"/>
          <w:i w:val="0"/>
          <w:iCs w:val="0"/>
          <w:sz w:val="28"/>
          <w:szCs w:val="28"/>
        </w:rPr>
        <w:instrText xml:space="preserve"> PAGEREF _Toc137804167 \h </w:instrText>
      </w:r>
      <w:r>
        <w:rPr>
          <w:rFonts w:ascii="Times New Roman" w:hAnsi="Times New Roman" w:cs="Times New Roman"/>
          <w:i w:val="0"/>
          <w:iCs w:val="0"/>
          <w:sz w:val="28"/>
          <w:szCs w:val="28"/>
        </w:rPr>
        <w:fldChar w:fldCharType="separate"/>
      </w:r>
      <w:r>
        <w:rPr>
          <w:rFonts w:ascii="Times New Roman" w:hAnsi="Times New Roman" w:cs="Times New Roman"/>
          <w:i w:val="0"/>
          <w:iCs w:val="0"/>
          <w:sz w:val="28"/>
          <w:szCs w:val="28"/>
        </w:rPr>
        <w:t>11</w:t>
      </w:r>
      <w:r>
        <w:rPr>
          <w:rFonts w:ascii="Times New Roman" w:hAnsi="Times New Roman" w:cs="Times New Roman"/>
          <w:i w:val="0"/>
          <w:iCs w:val="0"/>
          <w:sz w:val="28"/>
          <w:szCs w:val="28"/>
        </w:rPr>
        <w:fldChar w:fldCharType="end"/>
      </w:r>
      <w:r>
        <w:rPr>
          <w:rFonts w:ascii="Times New Roman" w:hAnsi="Times New Roman" w:cs="Times New Roman"/>
          <w:i w:val="0"/>
          <w:iCs w:val="0"/>
          <w:sz w:val="28"/>
          <w:szCs w:val="28"/>
        </w:rPr>
        <w:fldChar w:fldCharType="end"/>
      </w:r>
    </w:p>
    <w:p>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"_Toc137804168" </w:instrText>
      </w:r>
      <w:r>
        <w:fldChar w:fldCharType="separate"/>
      </w:r>
      <w:r>
        <w:rPr>
          <w:rStyle w:val="54"/>
          <w:rFonts w:ascii="Times New Roman" w:hAnsi="Times New Roman" w:cs="Times New Roman"/>
          <w:sz w:val="28"/>
          <w:szCs w:val="28"/>
        </w:rPr>
        <w:t>（三）监督投诉</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_Toc137804168 \h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3"/>
        <w:tabs>
          <w:tab w:val="right" w:leader="dot" w:pos="8828"/>
        </w:tabs>
        <w:ind w:firstLine="0" w:firstLineChars="0"/>
        <w:rPr>
          <w:rFonts w:ascii="Times New Roman" w:hAnsi="Times New Roman" w:cs="Times New Roman"/>
          <w:i w:val="0"/>
          <w:iCs w:val="0"/>
          <w:sz w:val="28"/>
          <w:szCs w:val="28"/>
          <w14:ligatures w14:val="standardContextual"/>
        </w:rPr>
      </w:pPr>
      <w:r>
        <w:fldChar w:fldCharType="begin"/>
      </w:r>
      <w:r>
        <w:instrText xml:space="preserve"> HYPERLINK \l "_Toc137804169" </w:instrText>
      </w:r>
      <w:r>
        <w:fldChar w:fldCharType="separate"/>
      </w:r>
      <w:r>
        <w:rPr>
          <w:rStyle w:val="54"/>
          <w:rFonts w:ascii="Times New Roman" w:hAnsi="Times New Roman" w:cs="Times New Roman"/>
          <w:i w:val="0"/>
          <w:iCs w:val="0"/>
          <w:sz w:val="28"/>
          <w:szCs w:val="28"/>
        </w:rPr>
        <w:t>1.昆明市生态环境局纪委</w:t>
      </w:r>
      <w:r>
        <w:rPr>
          <w:rFonts w:ascii="Times New Roman" w:hAnsi="Times New Roman" w:cs="Times New Roman"/>
          <w:i w:val="0"/>
          <w:iCs w:val="0"/>
          <w:sz w:val="28"/>
          <w:szCs w:val="28"/>
        </w:rPr>
        <w:tab/>
      </w:r>
      <w:r>
        <w:rPr>
          <w:rFonts w:ascii="Times New Roman" w:hAnsi="Times New Roman" w:cs="Times New Roman"/>
          <w:i w:val="0"/>
          <w:iCs w:val="0"/>
          <w:sz w:val="28"/>
          <w:szCs w:val="28"/>
        </w:rPr>
        <w:fldChar w:fldCharType="begin"/>
      </w:r>
      <w:r>
        <w:rPr>
          <w:rFonts w:ascii="Times New Roman" w:hAnsi="Times New Roman" w:cs="Times New Roman"/>
          <w:i w:val="0"/>
          <w:iCs w:val="0"/>
          <w:sz w:val="28"/>
          <w:szCs w:val="28"/>
        </w:rPr>
        <w:instrText xml:space="preserve"> PAGEREF _Toc137804169 \h </w:instrText>
      </w:r>
      <w:r>
        <w:rPr>
          <w:rFonts w:ascii="Times New Roman" w:hAnsi="Times New Roman" w:cs="Times New Roman"/>
          <w:i w:val="0"/>
          <w:iCs w:val="0"/>
          <w:sz w:val="28"/>
          <w:szCs w:val="28"/>
        </w:rPr>
        <w:fldChar w:fldCharType="separate"/>
      </w:r>
      <w:r>
        <w:rPr>
          <w:rFonts w:ascii="Times New Roman" w:hAnsi="Times New Roman" w:cs="Times New Roman"/>
          <w:i w:val="0"/>
          <w:iCs w:val="0"/>
          <w:sz w:val="28"/>
          <w:szCs w:val="28"/>
        </w:rPr>
        <w:t>11</w:t>
      </w:r>
      <w:r>
        <w:rPr>
          <w:rFonts w:ascii="Times New Roman" w:hAnsi="Times New Roman" w:cs="Times New Roman"/>
          <w:i w:val="0"/>
          <w:iCs w:val="0"/>
          <w:sz w:val="28"/>
          <w:szCs w:val="28"/>
        </w:rPr>
        <w:fldChar w:fldCharType="end"/>
      </w:r>
      <w:r>
        <w:rPr>
          <w:rFonts w:ascii="Times New Roman" w:hAnsi="Times New Roman" w:cs="Times New Roman"/>
          <w:i w:val="0"/>
          <w:iCs w:val="0"/>
          <w:sz w:val="28"/>
          <w:szCs w:val="28"/>
        </w:rPr>
        <w:fldChar w:fldCharType="end"/>
      </w:r>
    </w:p>
    <w:p>
      <w:pPr>
        <w:pStyle w:val="23"/>
        <w:tabs>
          <w:tab w:val="right" w:leader="dot" w:pos="8828"/>
        </w:tabs>
        <w:ind w:firstLine="0" w:firstLineChars="0"/>
        <w:rPr>
          <w:rFonts w:ascii="Times New Roman" w:hAnsi="Times New Roman" w:cs="Times New Roman"/>
          <w:i w:val="0"/>
          <w:iCs w:val="0"/>
          <w:sz w:val="28"/>
          <w:szCs w:val="28"/>
          <w14:ligatures w14:val="standardContextual"/>
        </w:rPr>
      </w:pPr>
      <w:r>
        <w:fldChar w:fldCharType="begin"/>
      </w:r>
      <w:r>
        <w:instrText xml:space="preserve"> HYPERLINK \l "_Toc137804170" </w:instrText>
      </w:r>
      <w:r>
        <w:fldChar w:fldCharType="separate"/>
      </w:r>
      <w:r>
        <w:rPr>
          <w:rStyle w:val="54"/>
          <w:rFonts w:ascii="Times New Roman" w:hAnsi="Times New Roman" w:cs="Times New Roman"/>
          <w:i w:val="0"/>
          <w:iCs w:val="0"/>
          <w:sz w:val="28"/>
          <w:szCs w:val="28"/>
        </w:rPr>
        <w:t>2.网上投诉</w:t>
      </w:r>
      <w:r>
        <w:rPr>
          <w:rFonts w:ascii="Times New Roman" w:hAnsi="Times New Roman" w:cs="Times New Roman"/>
          <w:i w:val="0"/>
          <w:iCs w:val="0"/>
          <w:sz w:val="28"/>
          <w:szCs w:val="28"/>
        </w:rPr>
        <w:tab/>
      </w:r>
      <w:r>
        <w:rPr>
          <w:rFonts w:ascii="Times New Roman" w:hAnsi="Times New Roman" w:cs="Times New Roman"/>
          <w:i w:val="0"/>
          <w:iCs w:val="0"/>
          <w:sz w:val="28"/>
          <w:szCs w:val="28"/>
        </w:rPr>
        <w:fldChar w:fldCharType="begin"/>
      </w:r>
      <w:r>
        <w:rPr>
          <w:rFonts w:ascii="Times New Roman" w:hAnsi="Times New Roman" w:cs="Times New Roman"/>
          <w:i w:val="0"/>
          <w:iCs w:val="0"/>
          <w:sz w:val="28"/>
          <w:szCs w:val="28"/>
        </w:rPr>
        <w:instrText xml:space="preserve"> PAGEREF _Toc137804170 \h </w:instrText>
      </w:r>
      <w:r>
        <w:rPr>
          <w:rFonts w:ascii="Times New Roman" w:hAnsi="Times New Roman" w:cs="Times New Roman"/>
          <w:i w:val="0"/>
          <w:iCs w:val="0"/>
          <w:sz w:val="28"/>
          <w:szCs w:val="28"/>
        </w:rPr>
        <w:fldChar w:fldCharType="separate"/>
      </w:r>
      <w:r>
        <w:rPr>
          <w:rFonts w:ascii="Times New Roman" w:hAnsi="Times New Roman" w:cs="Times New Roman"/>
          <w:i w:val="0"/>
          <w:iCs w:val="0"/>
          <w:sz w:val="28"/>
          <w:szCs w:val="28"/>
        </w:rPr>
        <w:t>12</w:t>
      </w:r>
      <w:r>
        <w:rPr>
          <w:rFonts w:ascii="Times New Roman" w:hAnsi="Times New Roman" w:cs="Times New Roman"/>
          <w:i w:val="0"/>
          <w:iCs w:val="0"/>
          <w:sz w:val="28"/>
          <w:szCs w:val="28"/>
        </w:rPr>
        <w:fldChar w:fldCharType="end"/>
      </w:r>
      <w:r>
        <w:rPr>
          <w:rFonts w:ascii="Times New Roman" w:hAnsi="Times New Roman" w:cs="Times New Roman"/>
          <w:i w:val="0"/>
          <w:iCs w:val="0"/>
          <w:sz w:val="28"/>
          <w:szCs w:val="28"/>
        </w:rPr>
        <w:fldChar w:fldCharType="end"/>
      </w:r>
    </w:p>
    <w:p>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"_Toc137804171" </w:instrText>
      </w:r>
      <w:r>
        <w:fldChar w:fldCharType="separate"/>
      </w:r>
      <w:r>
        <w:rPr>
          <w:rStyle w:val="54"/>
          <w:rFonts w:ascii="Times New Roman" w:hAnsi="Times New Roman" w:cs="Times New Roman"/>
          <w:sz w:val="28"/>
          <w:szCs w:val="28"/>
        </w:rPr>
        <w:t>（四）行政复议或行政诉讼</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_Toc137804171 \h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42"/>
        <w:tabs>
          <w:tab w:val="right" w:leader="dot" w:pos="8838"/>
        </w:tabs>
        <w:ind w:left="0" w:firstLine="0" w:firstLineChars="0"/>
        <w:jc w:val="both"/>
        <w:rPr>
          <w:rFonts w:ascii="Times New Roman" w:hAnsi="Times New Roman" w:eastAsia="黑体" w:cs="Times New Roman"/>
          <w:sz w:val="28"/>
          <w:szCs w:val="28"/>
        </w:rPr>
      </w:pPr>
      <w:r>
        <w:rPr>
          <w:rFonts w:ascii="Times New Roman" w:hAnsi="Times New Roman" w:eastAsia="黑体" w:cs="Times New Roman"/>
          <w:sz w:val="28"/>
          <w:szCs w:val="28"/>
        </w:rPr>
        <w:fldChar w:fldCharType="end"/>
      </w:r>
    </w:p>
    <w:p>
      <w:pPr>
        <w:ind w:firstLine="560"/>
      </w:pPr>
      <w:r>
        <w:rPr>
          <w:rFonts w:hint="eastAsia"/>
        </w:rPr>
        <w:t>附件：1.昆明市生态环境局</w:t>
      </w:r>
      <w:r>
        <w:rPr>
          <w:rFonts w:hint="eastAsia"/>
          <w:lang w:eastAsia="zh-CN"/>
        </w:rPr>
        <w:t>经开分局</w:t>
      </w:r>
      <w:r>
        <w:rPr>
          <w:rFonts w:hint="eastAsia"/>
        </w:rPr>
        <w:t>排污许可证办事流程示意图</w:t>
      </w:r>
    </w:p>
    <w:p>
      <w:pPr>
        <w:ind w:firstLine="1400" w:firstLineChars="500"/>
      </w:pPr>
      <w:r>
        <w:rPr>
          <w:rFonts w:hint="eastAsia"/>
        </w:rPr>
        <w:t>2.承诺书（样本）</w:t>
      </w:r>
    </w:p>
    <w:p>
      <w:pPr>
        <w:ind w:firstLine="1400" w:firstLineChars="500"/>
      </w:pPr>
      <w:r>
        <w:rPr>
          <w:rFonts w:hint="eastAsia"/>
        </w:rPr>
        <w:t>3.排污许可证申领信息公开情况说明表（试行）</w:t>
      </w:r>
    </w:p>
    <w:p>
      <w:pPr>
        <w:ind w:firstLine="1400" w:firstLineChars="500"/>
      </w:pPr>
      <w:r>
        <w:rPr>
          <w:rFonts w:hint="eastAsia"/>
        </w:rPr>
        <w:t>4.排污单位关于委托代理人办理排污许可审批事宜委托书</w:t>
      </w:r>
    </w:p>
    <w:p>
      <w:pPr>
        <w:ind w:firstLine="1400" w:firstLineChars="500"/>
      </w:pPr>
      <w:r>
        <w:rPr>
          <w:rFonts w:hint="eastAsia"/>
        </w:rPr>
        <w:t>5.昆明市生态环境局行政许可受理通知单</w:t>
      </w:r>
    </w:p>
    <w:p>
      <w:pPr>
        <w:ind w:firstLine="1400" w:firstLineChars="500"/>
      </w:pPr>
      <w:r>
        <w:rPr>
          <w:rFonts w:hint="eastAsia"/>
        </w:rPr>
        <w:t>6.昆明市生态环境局行政许可不予受理通知单</w:t>
      </w:r>
    </w:p>
    <w:p>
      <w:pPr>
        <w:ind w:firstLine="1400" w:firstLineChars="500"/>
      </w:pPr>
      <w:r>
        <w:rPr>
          <w:rFonts w:hint="eastAsia"/>
        </w:rPr>
        <w:t>7.昆明市生态环境局行政许可申请材料补正通知单</w:t>
      </w:r>
    </w:p>
    <w:p>
      <w:pPr>
        <w:ind w:firstLine="1400" w:firstLineChars="500"/>
      </w:pPr>
      <w:r>
        <w:rPr>
          <w:rFonts w:hint="eastAsia"/>
        </w:rPr>
        <w:t>8.昆明市生态环境局行政许可送达回证</w:t>
      </w:r>
    </w:p>
    <w:p>
      <w:pPr>
        <w:ind w:firstLine="0" w:firstLineChars="0"/>
        <w:jc w:val="center"/>
        <w:outlineLvl w:val="0"/>
        <w:rPr>
          <w:rFonts w:eastAsia="黑体"/>
          <w:szCs w:val="28"/>
        </w:rPr>
        <w:sectPr>
          <w:footerReference r:id="rId12" w:type="default"/>
          <w:pgSz w:w="11900" w:h="16830"/>
          <w:pgMar w:top="2098" w:right="1474" w:bottom="1985" w:left="1588" w:header="850" w:footer="992" w:gutter="0"/>
          <w:pgNumType w:start="1"/>
          <w:cols w:space="720" w:num="1"/>
          <w:docGrid w:linePitch="435" w:charSpace="0"/>
        </w:sectPr>
      </w:pPr>
    </w:p>
    <w:bookmarkEnd w:id="16"/>
    <w:bookmarkEnd w:id="17"/>
    <w:p>
      <w:pPr>
        <w:pStyle w:val="2"/>
        <w:ind w:firstLine="0" w:firstLineChars="0"/>
        <w:jc w:val="center"/>
        <w:rPr>
          <w:rFonts w:ascii="方正小标宋_GBK" w:eastAsia="方正小标宋_GBK"/>
          <w:sz w:val="44"/>
          <w:szCs w:val="48"/>
        </w:rPr>
      </w:pPr>
      <w:bookmarkStart w:id="21" w:name="_Toc137804123"/>
      <w:bookmarkStart w:id="22" w:name="_Toc28997"/>
      <w:bookmarkStart w:id="23" w:name="_Toc19985"/>
      <w:bookmarkStart w:id="24" w:name="_Toc520391778"/>
      <w:bookmarkStart w:id="25" w:name="_Toc520365028"/>
      <w:bookmarkStart w:id="26" w:name="_Toc520360102"/>
      <w:r>
        <w:rPr>
          <w:rFonts w:hint="eastAsia" w:ascii="方正小标宋_GBK" w:eastAsia="方正小标宋_GBK"/>
          <w:sz w:val="44"/>
          <w:szCs w:val="48"/>
        </w:rPr>
        <w:t>排污许可办事指南</w:t>
      </w:r>
      <w:bookmarkEnd w:id="21"/>
      <w:bookmarkEnd w:id="22"/>
      <w:bookmarkEnd w:id="23"/>
    </w:p>
    <w:p>
      <w:pPr>
        <w:pStyle w:val="2"/>
      </w:pPr>
      <w:bookmarkStart w:id="27" w:name="_Toc22756"/>
      <w:bookmarkStart w:id="28" w:name="_Toc137804124"/>
      <w:bookmarkStart w:id="29" w:name="_Toc21790"/>
      <w:r>
        <w:rPr>
          <w:rFonts w:hint="eastAsia"/>
        </w:rPr>
        <w:t>一、实施机关</w:t>
      </w:r>
      <w:bookmarkEnd w:id="27"/>
      <w:bookmarkEnd w:id="28"/>
      <w:bookmarkEnd w:id="29"/>
    </w:p>
    <w:p>
      <w:pPr>
        <w:ind w:firstLine="560"/>
      </w:pPr>
      <w:r>
        <w:rPr>
          <w:rFonts w:hint="eastAsia"/>
        </w:rPr>
        <w:t>昆明市生态环境局</w:t>
      </w:r>
      <w:r>
        <w:rPr>
          <w:rFonts w:hint="eastAsia"/>
          <w:lang w:eastAsia="zh-CN"/>
        </w:rPr>
        <w:t>经开分局</w:t>
      </w:r>
      <w:r>
        <w:rPr>
          <w:rFonts w:hint="eastAsia"/>
        </w:rPr>
        <w:t>负责辖区范围</w:t>
      </w:r>
      <w:r>
        <w:rPr>
          <w:rFonts w:hint="eastAsia"/>
          <w:lang w:eastAsia="zh-CN"/>
        </w:rPr>
        <w:t>简化</w:t>
      </w:r>
      <w:r>
        <w:rPr>
          <w:rFonts w:hint="eastAsia"/>
        </w:rPr>
        <w:t>管理排污单位许可证核发。</w:t>
      </w:r>
    </w:p>
    <w:p>
      <w:pPr>
        <w:pStyle w:val="2"/>
      </w:pPr>
      <w:bookmarkStart w:id="30" w:name="_Toc29637"/>
      <w:bookmarkStart w:id="31" w:name="_Toc16310"/>
      <w:bookmarkStart w:id="32" w:name="_Toc137804125"/>
      <w:r>
        <w:rPr>
          <w:rFonts w:hint="eastAsia"/>
        </w:rPr>
        <w:t>二、受理范围</w:t>
      </w:r>
      <w:bookmarkEnd w:id="30"/>
      <w:bookmarkEnd w:id="31"/>
      <w:bookmarkEnd w:id="32"/>
    </w:p>
    <w:p>
      <w:pPr>
        <w:pStyle w:val="3"/>
      </w:pPr>
      <w:bookmarkStart w:id="33" w:name="_Toc31860"/>
      <w:bookmarkStart w:id="34" w:name="_Toc30850"/>
      <w:bookmarkStart w:id="35" w:name="_Toc137804126"/>
      <w:r>
        <w:rPr>
          <w:rFonts w:hint="eastAsia"/>
        </w:rPr>
        <w:t>（一）申请内容</w:t>
      </w:r>
      <w:bookmarkEnd w:id="33"/>
      <w:bookmarkEnd w:id="34"/>
      <w:bookmarkEnd w:id="35"/>
    </w:p>
    <w:p>
      <w:pPr>
        <w:ind w:firstLine="560"/>
      </w:pPr>
      <w:r>
        <w:rPr>
          <w:rFonts w:hint="eastAsia"/>
        </w:rPr>
        <w:t>排污许可证的首次申请（含整改后申请）、重新申请、变更申请、延续申请、遗失补办。</w:t>
      </w:r>
    </w:p>
    <w:p>
      <w:pPr>
        <w:pStyle w:val="3"/>
      </w:pPr>
      <w:bookmarkStart w:id="36" w:name="_Toc5087"/>
      <w:bookmarkStart w:id="37" w:name="_Toc137804127"/>
      <w:bookmarkStart w:id="38" w:name="_Toc21462"/>
      <w:r>
        <w:rPr>
          <w:rFonts w:hint="eastAsia"/>
        </w:rPr>
        <w:t>（二）申请人范围及申请条件</w:t>
      </w:r>
      <w:bookmarkEnd w:id="36"/>
      <w:bookmarkEnd w:id="37"/>
      <w:bookmarkEnd w:id="38"/>
    </w:p>
    <w:p>
      <w:pPr>
        <w:pStyle w:val="4"/>
      </w:pPr>
      <w:bookmarkStart w:id="39" w:name="_Toc23375"/>
      <w:bookmarkStart w:id="40" w:name="_Toc2044"/>
      <w:bookmarkStart w:id="41" w:name="_Toc137804128"/>
      <w:r>
        <w:rPr>
          <w:rFonts w:hint="eastAsia"/>
        </w:rPr>
        <w:t>1.申请人范围</w:t>
      </w:r>
      <w:bookmarkEnd w:id="39"/>
      <w:bookmarkEnd w:id="40"/>
      <w:bookmarkEnd w:id="41"/>
    </w:p>
    <w:p>
      <w:pPr>
        <w:ind w:firstLine="560"/>
      </w:pPr>
      <w:r>
        <w:rPr>
          <w:rFonts w:hint="eastAsia"/>
          <w:lang w:eastAsia="zh-CN"/>
        </w:rPr>
        <w:t>昆明经济技术开发</w:t>
      </w:r>
      <w:r>
        <w:rPr>
          <w:rFonts w:hint="eastAsia"/>
        </w:rPr>
        <w:t>区</w:t>
      </w:r>
      <w:r>
        <w:rPr>
          <w:rFonts w:hint="eastAsia"/>
          <w:lang w:eastAsia="zh-CN"/>
        </w:rPr>
        <w:t>辖区</w:t>
      </w:r>
      <w:r>
        <w:rPr>
          <w:rFonts w:hint="eastAsia"/>
        </w:rPr>
        <w:t>范围内依照《排污许可管理条例》（以下简称《条例》）《排污许可管理办法（试行）》（以下简称《办法》）和《固定污染源排污许可分类管理名录》（以下简称《名录》）规定实行排污许可简化管理</w:t>
      </w:r>
      <w:r>
        <w:rPr>
          <w:rFonts w:hint="eastAsia"/>
          <w:lang w:eastAsia="zh-CN"/>
        </w:rPr>
        <w:t>及登记管理</w:t>
      </w:r>
      <w:r>
        <w:rPr>
          <w:rFonts w:hint="eastAsia"/>
        </w:rPr>
        <w:t>的企业事业单位和其他生产经营者（以下简称“排污单位”）。</w:t>
      </w:r>
    </w:p>
    <w:p>
      <w:pPr>
        <w:pStyle w:val="4"/>
      </w:pPr>
      <w:bookmarkStart w:id="42" w:name="_Toc137804129"/>
      <w:bookmarkStart w:id="43" w:name="_Toc14518"/>
      <w:bookmarkStart w:id="44" w:name="_Toc20537"/>
      <w:r>
        <w:rPr>
          <w:rFonts w:hint="eastAsia"/>
        </w:rPr>
        <w:t>2.申请条件</w:t>
      </w:r>
      <w:bookmarkEnd w:id="42"/>
      <w:bookmarkEnd w:id="43"/>
      <w:bookmarkEnd w:id="44"/>
    </w:p>
    <w:p>
      <w:pPr>
        <w:pStyle w:val="5"/>
        <w:ind w:firstLine="643"/>
      </w:pPr>
      <w:r>
        <w:rPr>
          <w:rFonts w:hint="eastAsia"/>
        </w:rPr>
        <w:t>（1）首次申请</w:t>
      </w:r>
    </w:p>
    <w:p>
      <w:pPr>
        <w:ind w:firstLine="560"/>
      </w:pPr>
      <w:r>
        <w:rPr>
          <w:rFonts w:hint="eastAsia"/>
        </w:rPr>
        <w:t>首次申请是指排污单位首次申请排污许可证，包括整改后申请。</w:t>
      </w:r>
    </w:p>
    <w:p>
      <w:pPr>
        <w:ind w:firstLine="560"/>
      </w:pPr>
      <w:r>
        <w:rPr>
          <w:rFonts w:hint="eastAsia"/>
        </w:rPr>
        <w:t>1）属于《名录》规定实行排污许可重点管理及简化管理的新设立排污单位，原则上应在主体工程及配套设施完整建成后、启动生产设施或者发生实际排污行为之前申请取得排污许可证。</w:t>
      </w:r>
    </w:p>
    <w:p>
      <w:pPr>
        <w:ind w:firstLine="560"/>
      </w:pPr>
      <w:r>
        <w:rPr>
          <w:rFonts w:hint="eastAsia"/>
        </w:rPr>
        <w:t>2）整改后申请</w:t>
      </w:r>
    </w:p>
    <w:p>
      <w:pPr>
        <w:ind w:firstLine="560"/>
      </w:pPr>
      <w:r>
        <w:rPr>
          <w:rFonts w:hint="eastAsia"/>
        </w:rPr>
        <w:t>在《条例》施行前已经实际排放污染物的排污单位，审批部门依法对其下达排污限期整改通知书。排污单位在排污限期整改通知书规定的期限内完成整改，达到《条例》规定的排污许可证颁发条件，可通过整改后申请取得排污许可证。</w:t>
      </w:r>
    </w:p>
    <w:p>
      <w:pPr>
        <w:pStyle w:val="5"/>
        <w:ind w:firstLine="643"/>
      </w:pPr>
      <w:r>
        <w:rPr>
          <w:rFonts w:hint="eastAsia"/>
        </w:rPr>
        <w:t>（2）重新申请</w:t>
      </w:r>
    </w:p>
    <w:p>
      <w:pPr>
        <w:ind w:firstLine="560"/>
      </w:pPr>
      <w:r>
        <w:rPr>
          <w:rFonts w:hint="eastAsia"/>
        </w:rPr>
        <w:t>排污单位在排污许可证有效期内，有下列情形之一的，重新申请取得排污许可证：</w:t>
      </w:r>
    </w:p>
    <w:p>
      <w:pPr>
        <w:ind w:firstLine="560"/>
      </w:pPr>
      <w:r>
        <w:rPr>
          <w:rFonts w:hint="eastAsia"/>
        </w:rPr>
        <w:t>1）新建、改建、扩建排放污染物的项目；</w:t>
      </w:r>
    </w:p>
    <w:p>
      <w:pPr>
        <w:ind w:firstLine="560"/>
      </w:pPr>
      <w:r>
        <w:rPr>
          <w:rFonts w:hint="eastAsia"/>
        </w:rPr>
        <w:t>2）生产经营场所、污染物排放口位置或者污染物排放方式、排放去向发生变化；</w:t>
      </w:r>
    </w:p>
    <w:p>
      <w:pPr>
        <w:ind w:firstLine="560"/>
      </w:pPr>
      <w:r>
        <w:rPr>
          <w:rFonts w:hint="eastAsia"/>
        </w:rPr>
        <w:t>3）污染物排放口数量或者污染物排放种类、排放量、排放浓度增加。</w:t>
      </w:r>
    </w:p>
    <w:p>
      <w:pPr>
        <w:pStyle w:val="5"/>
        <w:ind w:firstLine="643"/>
      </w:pPr>
      <w:r>
        <w:rPr>
          <w:rFonts w:hint="eastAsia"/>
        </w:rPr>
        <w:t>（3）变更申请</w:t>
      </w:r>
    </w:p>
    <w:p>
      <w:pPr>
        <w:ind w:firstLine="560"/>
      </w:pPr>
      <w:r>
        <w:rPr>
          <w:rFonts w:hint="eastAsia"/>
        </w:rPr>
        <w:t>在排污许可证有效期内，存在下列情形之一的，排污单位应当在发生变更之日起30日内向审批部门申请变更排污许可证：</w:t>
      </w:r>
    </w:p>
    <w:p>
      <w:pPr>
        <w:ind w:firstLine="560"/>
      </w:pPr>
      <w:r>
        <w:rPr>
          <w:rFonts w:hint="eastAsia"/>
        </w:rPr>
        <w:t>1）排污单位名称、统一社会信用代码、住所、法定代表人或者主要负责人等基本信息发生变更；</w:t>
      </w:r>
    </w:p>
    <w:p>
      <w:pPr>
        <w:ind w:firstLine="560"/>
      </w:pPr>
      <w:r>
        <w:rPr>
          <w:rFonts w:hint="eastAsia"/>
        </w:rPr>
        <w:t>2）排污单位运行过程中产生不符合经审批的排污许可证的情形，且不属于《条例》第十五条规定应当重新申请的；</w:t>
      </w:r>
    </w:p>
    <w:p>
      <w:pPr>
        <w:ind w:firstLine="560"/>
      </w:pPr>
      <w:r>
        <w:rPr>
          <w:rFonts w:hint="eastAsia"/>
        </w:rPr>
        <w:t>3）出让主要污染物减排量的排污单位完成承诺的减排措施。</w:t>
      </w:r>
    </w:p>
    <w:p>
      <w:pPr>
        <w:ind w:firstLine="560"/>
      </w:pPr>
      <w:r>
        <w:rPr>
          <w:rFonts w:hint="eastAsia"/>
        </w:rPr>
        <w:t>排污单位适用的污染物排放标准、重点污染物总量控制要求发生变化，需要对排污许可证进行变更的，审批部门可以依法对排污许可证相应事项进行变更。</w:t>
      </w:r>
    </w:p>
    <w:p>
      <w:pPr>
        <w:pStyle w:val="5"/>
        <w:ind w:firstLine="643"/>
      </w:pPr>
      <w:r>
        <w:rPr>
          <w:rFonts w:hint="eastAsia"/>
        </w:rPr>
        <w:t>（4）延续申请</w:t>
      </w:r>
    </w:p>
    <w:p>
      <w:pPr>
        <w:ind w:firstLine="560"/>
      </w:pPr>
      <w:r>
        <w:rPr>
          <w:rFonts w:hint="eastAsia"/>
        </w:rPr>
        <w:t>排污许可证载明的有效期届满，排污单位需要继续排放污染物的，应当于排污许可证有效期届满60日前向审批部门提出申请。</w:t>
      </w:r>
    </w:p>
    <w:p>
      <w:pPr>
        <w:pStyle w:val="5"/>
        <w:ind w:firstLine="643"/>
      </w:pPr>
      <w:r>
        <w:rPr>
          <w:rFonts w:hint="eastAsia"/>
        </w:rPr>
        <w:t>（5）遗失补办</w:t>
      </w:r>
    </w:p>
    <w:p>
      <w:pPr>
        <w:ind w:firstLine="560"/>
      </w:pPr>
      <w:r>
        <w:rPr>
          <w:rFonts w:hint="eastAsia"/>
        </w:rPr>
        <w:t xml:space="preserve"> 排污许可证发生遗失、损毁的，排污单位应当在30日内向审批部门申请补领排污许可证；遗失排污许可证的,在申请补领前应当在全国排污许可证管理信息平台上发布遗失声明；损毁排污许可证的,应当同时交回被损毁的排污许可证。</w:t>
      </w:r>
    </w:p>
    <w:p>
      <w:pPr>
        <w:pStyle w:val="3"/>
      </w:pPr>
      <w:bookmarkStart w:id="45" w:name="_Toc12028"/>
      <w:bookmarkStart w:id="46" w:name="_Toc137804130"/>
      <w:bookmarkStart w:id="47" w:name="_Toc25655"/>
      <w:r>
        <w:rPr>
          <w:rFonts w:hint="eastAsia"/>
        </w:rPr>
        <w:t>（三）不予受理的法定情形</w:t>
      </w:r>
      <w:bookmarkEnd w:id="45"/>
      <w:bookmarkEnd w:id="46"/>
      <w:bookmarkEnd w:id="47"/>
    </w:p>
    <w:p>
      <w:pPr>
        <w:ind w:firstLine="560"/>
      </w:pPr>
      <w:r>
        <w:rPr>
          <w:rFonts w:hint="eastAsia"/>
        </w:rPr>
        <w:t>依照《条例》规定，依法不需要申请取得排污许可证的、不属于本审批部门职权范围的、申请材料不齐全或者不符合法定形式的排污许可证申请依法不予受理，并按照《条例》第九条规定分别作出处理。</w:t>
      </w:r>
    </w:p>
    <w:p>
      <w:pPr>
        <w:pStyle w:val="2"/>
      </w:pPr>
      <w:bookmarkStart w:id="48" w:name="_Toc8937"/>
      <w:bookmarkStart w:id="49" w:name="_Toc4816"/>
      <w:bookmarkStart w:id="50" w:name="_Toc137804131"/>
      <w:r>
        <w:rPr>
          <w:rFonts w:hint="eastAsia"/>
        </w:rPr>
        <w:t>三、设定和办理依据</w:t>
      </w:r>
      <w:bookmarkEnd w:id="48"/>
      <w:bookmarkEnd w:id="49"/>
      <w:bookmarkEnd w:id="50"/>
    </w:p>
    <w:p>
      <w:pPr>
        <w:pStyle w:val="3"/>
      </w:pPr>
      <w:bookmarkStart w:id="51" w:name="_Toc31826"/>
      <w:bookmarkStart w:id="52" w:name="_Toc30011"/>
      <w:bookmarkStart w:id="53" w:name="_Toc137804132"/>
      <w:r>
        <w:rPr>
          <w:rFonts w:hint="eastAsia"/>
        </w:rPr>
        <w:t>（一）设定依据</w:t>
      </w:r>
      <w:bookmarkEnd w:id="51"/>
      <w:bookmarkEnd w:id="52"/>
      <w:bookmarkEnd w:id="53"/>
    </w:p>
    <w:p>
      <w:pPr>
        <w:ind w:firstLine="560"/>
      </w:pPr>
      <w:r>
        <w:rPr>
          <w:rFonts w:hint="eastAsia"/>
        </w:rPr>
        <w:t>1.《中华人民共和国环境保护法》第四十五条；</w:t>
      </w:r>
    </w:p>
    <w:p>
      <w:pPr>
        <w:ind w:firstLine="560"/>
      </w:pPr>
      <w:r>
        <w:rPr>
          <w:rFonts w:hint="eastAsia"/>
        </w:rPr>
        <w:t>2.《中华人民共和国水污染防治法》第二十一条；</w:t>
      </w:r>
    </w:p>
    <w:p>
      <w:pPr>
        <w:ind w:firstLine="560"/>
      </w:pPr>
      <w:r>
        <w:rPr>
          <w:rFonts w:hint="eastAsia"/>
        </w:rPr>
        <w:t>3.《中华人民共和国大气污染防治法》第十九条；</w:t>
      </w:r>
    </w:p>
    <w:p>
      <w:pPr>
        <w:ind w:firstLine="560"/>
      </w:pPr>
      <w:r>
        <w:rPr>
          <w:rFonts w:hint="eastAsia"/>
        </w:rPr>
        <w:t>4.《中华人民共和国固体废物污染环境防治法》第三十九条；</w:t>
      </w:r>
    </w:p>
    <w:p>
      <w:pPr>
        <w:ind w:firstLine="560"/>
      </w:pPr>
      <w:r>
        <w:rPr>
          <w:rFonts w:hint="eastAsia"/>
        </w:rPr>
        <w:t>5.《中华人民共和国土壤污染防治法》第二十一条；</w:t>
      </w:r>
    </w:p>
    <w:p>
      <w:pPr>
        <w:ind w:firstLine="560"/>
      </w:pPr>
      <w:r>
        <w:rPr>
          <w:rFonts w:hint="eastAsia"/>
        </w:rPr>
        <w:t>6.《中华人民共和国噪声污染防治法》第三十六条；</w:t>
      </w:r>
    </w:p>
    <w:p>
      <w:pPr>
        <w:ind w:firstLine="560"/>
      </w:pPr>
      <w:r>
        <w:rPr>
          <w:rFonts w:hint="eastAsia"/>
        </w:rPr>
        <w:t>7.《排污许可管理条例》;</w:t>
      </w:r>
    </w:p>
    <w:p>
      <w:pPr>
        <w:ind w:firstLine="560"/>
      </w:pPr>
      <w:r>
        <w:rPr>
          <w:rFonts w:hint="eastAsia"/>
        </w:rPr>
        <w:t>8.《排污许可管理办法（试行）》。</w:t>
      </w:r>
    </w:p>
    <w:p>
      <w:pPr>
        <w:pStyle w:val="3"/>
      </w:pPr>
      <w:bookmarkStart w:id="54" w:name="_Toc25652"/>
      <w:bookmarkStart w:id="55" w:name="_Toc137804133"/>
      <w:bookmarkStart w:id="56" w:name="_Toc14723"/>
      <w:r>
        <w:rPr>
          <w:rFonts w:hint="eastAsia"/>
        </w:rPr>
        <w:t>（二）办理依据</w:t>
      </w:r>
      <w:bookmarkEnd w:id="54"/>
      <w:bookmarkEnd w:id="55"/>
      <w:bookmarkEnd w:id="56"/>
    </w:p>
    <w:p>
      <w:pPr>
        <w:ind w:firstLine="560"/>
      </w:pPr>
      <w:r>
        <w:rPr>
          <w:rFonts w:hint="eastAsia"/>
        </w:rPr>
        <w:t>1.《排污许可管理条例》第二条、第三条、第四条、第六条、第七条、第八条、第九条、第十条、第十一条、第十二条、第十三条、第十四条、第十五条、第十六条、第四十六条。</w:t>
      </w:r>
    </w:p>
    <w:p>
      <w:pPr>
        <w:ind w:firstLine="560"/>
      </w:pPr>
      <w:r>
        <w:rPr>
          <w:rFonts w:hint="eastAsia"/>
        </w:rPr>
        <w:t>2.《排污许可管理办法（试行）》第二十六条、第二十八条、第二十九条、第四十三条、第四十四条、第四十六条、第四十七条、第六十一条。</w:t>
      </w:r>
    </w:p>
    <w:p>
      <w:pPr>
        <w:ind w:firstLine="560"/>
      </w:pPr>
      <w:r>
        <w:rPr>
          <w:rFonts w:hint="eastAsia"/>
        </w:rPr>
        <w:t>相关法律、法规、规章及通知具体内容可通过国家生态环境部网站（http://www.mee.gov.cn/）、云南省生态环境厅网站（http://sthjt.yn.gov.cn/）和昆明市生态环境局网站（http://sthjj.km.gov.cn/）下载。</w:t>
      </w:r>
    </w:p>
    <w:p>
      <w:pPr>
        <w:pStyle w:val="2"/>
      </w:pPr>
      <w:bookmarkStart w:id="57" w:name="_Toc18304"/>
      <w:bookmarkStart w:id="58" w:name="_Toc137804134"/>
      <w:bookmarkStart w:id="59" w:name="_Toc21802"/>
      <w:r>
        <w:rPr>
          <w:rFonts w:hint="eastAsia"/>
        </w:rPr>
        <w:t>四、办件类型</w:t>
      </w:r>
      <w:bookmarkEnd w:id="57"/>
      <w:bookmarkEnd w:id="58"/>
      <w:bookmarkEnd w:id="59"/>
    </w:p>
    <w:p>
      <w:pPr>
        <w:ind w:firstLine="560"/>
      </w:pPr>
      <w:r>
        <w:rPr>
          <w:rFonts w:hint="eastAsia"/>
        </w:rPr>
        <w:t>承诺件。</w:t>
      </w:r>
    </w:p>
    <w:p>
      <w:pPr>
        <w:pStyle w:val="2"/>
      </w:pPr>
      <w:bookmarkStart w:id="60" w:name="_Toc29880"/>
      <w:bookmarkStart w:id="61" w:name="_Toc14760"/>
      <w:bookmarkStart w:id="62" w:name="_Toc137804135"/>
      <w:r>
        <w:rPr>
          <w:rFonts w:hint="eastAsia"/>
        </w:rPr>
        <w:t>五、许可条件</w:t>
      </w:r>
      <w:bookmarkEnd w:id="60"/>
      <w:bookmarkEnd w:id="61"/>
      <w:bookmarkEnd w:id="62"/>
    </w:p>
    <w:p>
      <w:pPr>
        <w:pStyle w:val="3"/>
      </w:pPr>
      <w:bookmarkStart w:id="63" w:name="_Toc137804136"/>
      <w:bookmarkStart w:id="64" w:name="_Toc4734"/>
      <w:bookmarkStart w:id="65" w:name="_Toc28792"/>
      <w:r>
        <w:rPr>
          <w:rFonts w:hint="eastAsia"/>
        </w:rPr>
        <w:t>（一）予以核发排污许可证的条件</w:t>
      </w:r>
      <w:bookmarkEnd w:id="63"/>
      <w:bookmarkEnd w:id="64"/>
      <w:bookmarkEnd w:id="65"/>
    </w:p>
    <w:p>
      <w:pPr>
        <w:ind w:firstLine="560"/>
      </w:pPr>
      <w:r>
        <w:rPr>
          <w:rFonts w:hint="eastAsia"/>
        </w:rPr>
        <w:t>1.依法取得建设项目环境影响报告书（表）批准文件，或者已经办理环境影响登记表备案手续；</w:t>
      </w:r>
    </w:p>
    <w:p>
      <w:pPr>
        <w:ind w:firstLine="560"/>
      </w:pPr>
      <w:r>
        <w:rPr>
          <w:rFonts w:hint="eastAsia"/>
        </w:rPr>
        <w:t>2.污染物排放符合污染物排放标准要求，重点污染物排放符合排污许可证申请与核发技术规范、环境影响报告书（表）批准文件、重点污染物排放总量控制要求；其中，排污单位生产经营场所位于未达到国家环境质量标准的重点区域、流域的，还应当符合有关地方人民政府关于改善生态环境质量的特别要求；</w:t>
      </w:r>
    </w:p>
    <w:p>
      <w:pPr>
        <w:ind w:firstLine="560"/>
      </w:pPr>
      <w:r>
        <w:rPr>
          <w:rFonts w:hint="eastAsia"/>
        </w:rPr>
        <w:t>3.采用污染防治设施可以达到许可排放浓度要求或者符合污染防治可行技术；</w:t>
      </w:r>
    </w:p>
    <w:p>
      <w:pPr>
        <w:ind w:firstLine="560"/>
      </w:pPr>
      <w:r>
        <w:rPr>
          <w:rFonts w:hint="eastAsia"/>
        </w:rPr>
        <w:t>4.自行监测方案的监测点位、指标、频次等符合国家自行监测规范。</w:t>
      </w:r>
    </w:p>
    <w:p>
      <w:pPr>
        <w:ind w:firstLine="560"/>
      </w:pPr>
      <w:r>
        <w:rPr>
          <w:rFonts w:hint="eastAsia"/>
        </w:rPr>
        <w:t>5.申请人的申请符合法定条件、标准，提交的申请材料齐全、合法、规范、完整、真实。</w:t>
      </w:r>
    </w:p>
    <w:p>
      <w:pPr>
        <w:pStyle w:val="3"/>
      </w:pPr>
      <w:bookmarkStart w:id="66" w:name="_Toc137804137"/>
      <w:bookmarkStart w:id="67" w:name="_Toc6192"/>
      <w:bookmarkStart w:id="68" w:name="_Toc12222"/>
      <w:r>
        <w:rPr>
          <w:rFonts w:hint="eastAsia"/>
        </w:rPr>
        <w:t>（二）不予许可的情形</w:t>
      </w:r>
      <w:bookmarkEnd w:id="66"/>
      <w:bookmarkEnd w:id="67"/>
      <w:bookmarkEnd w:id="68"/>
    </w:p>
    <w:p>
      <w:pPr>
        <w:ind w:firstLine="560"/>
      </w:pPr>
      <w:r>
        <w:rPr>
          <w:rFonts w:hint="eastAsia"/>
        </w:rPr>
        <w:t>1．位于法律法规规定禁止建设区域内的；</w:t>
      </w:r>
    </w:p>
    <w:p>
      <w:pPr>
        <w:ind w:firstLine="560"/>
      </w:pPr>
      <w:r>
        <w:rPr>
          <w:rFonts w:hint="eastAsia"/>
        </w:rPr>
        <w:t>2．属于国务院经济综合宏观调控部门会同国务院有关部门发布的产业政策目录中明令淘汰或者立即淘汰的落后生产工艺装备、落后产品的；</w:t>
      </w:r>
    </w:p>
    <w:p>
      <w:pPr>
        <w:ind w:firstLine="560"/>
      </w:pPr>
      <w:r>
        <w:rPr>
          <w:rFonts w:hint="eastAsia"/>
        </w:rPr>
        <w:t>3．法律法规规定不予许可的其他情形。</w:t>
      </w:r>
    </w:p>
    <w:p>
      <w:pPr>
        <w:pStyle w:val="2"/>
      </w:pPr>
      <w:bookmarkStart w:id="69" w:name="_Toc8331"/>
      <w:bookmarkStart w:id="70" w:name="_Toc137804138"/>
      <w:bookmarkStart w:id="71" w:name="_Toc28835"/>
      <w:r>
        <w:rPr>
          <w:rFonts w:hint="eastAsia"/>
        </w:rPr>
        <w:t>六、数量限制</w:t>
      </w:r>
      <w:bookmarkEnd w:id="69"/>
      <w:bookmarkEnd w:id="70"/>
      <w:bookmarkEnd w:id="71"/>
    </w:p>
    <w:p>
      <w:pPr>
        <w:ind w:firstLine="560"/>
      </w:pPr>
      <w:r>
        <w:rPr>
          <w:rFonts w:hint="eastAsia"/>
        </w:rPr>
        <w:t>本行政许可无数量限制，符合审批条件，即予受理和办理。</w:t>
      </w:r>
    </w:p>
    <w:p>
      <w:pPr>
        <w:pStyle w:val="2"/>
      </w:pPr>
      <w:bookmarkStart w:id="72" w:name="_Toc137804139"/>
      <w:bookmarkStart w:id="73" w:name="_Toc22431"/>
      <w:bookmarkStart w:id="74" w:name="_Toc29746"/>
      <w:r>
        <w:rPr>
          <w:rFonts w:hint="eastAsia"/>
        </w:rPr>
        <w:t>七、申请材料</w:t>
      </w:r>
      <w:bookmarkEnd w:id="72"/>
      <w:bookmarkEnd w:id="73"/>
      <w:bookmarkEnd w:id="74"/>
    </w:p>
    <w:p>
      <w:pPr>
        <w:ind w:firstLine="560"/>
      </w:pPr>
      <w:r>
        <w:rPr>
          <w:rFonts w:hint="eastAsia"/>
        </w:rPr>
        <w:t>（一）排污许可证申请材料应符合《排污许可管理条例》规定。排污许可证的首次申请、整改后申请、重新申请、变更申请、延续申请材料目录详见表1。</w:t>
      </w:r>
    </w:p>
    <w:p>
      <w:pPr>
        <w:ind w:firstLineChars="71"/>
        <w:jc w:val="center"/>
        <w:rPr>
          <w:b/>
          <w:bCs/>
        </w:rPr>
      </w:pPr>
      <w:r>
        <w:rPr>
          <w:rFonts w:hint="eastAsia"/>
          <w:b/>
          <w:bCs/>
        </w:rPr>
        <w:t>表1   排污许可证申请材料目录</w:t>
      </w:r>
    </w:p>
    <w:tbl>
      <w:tblPr>
        <w:tblStyle w:val="48"/>
        <w:tblW w:w="466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5"/>
        <w:gridCol w:w="1548"/>
        <w:gridCol w:w="1393"/>
        <w:gridCol w:w="923"/>
        <w:gridCol w:w="613"/>
        <w:gridCol w:w="3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548" w:type="pct"/>
            <w:vAlign w:val="center"/>
          </w:tcPr>
          <w:p>
            <w:pPr>
              <w:pStyle w:val="225"/>
              <w:jc w:val="center"/>
              <w:rPr>
                <w:rFonts w:ascii="黑体" w:hAnsi="黑体" w:eastAsia="黑体"/>
                <w:color w:val="auto"/>
              </w:rPr>
            </w:pPr>
            <w:r>
              <w:rPr>
                <w:rFonts w:hint="eastAsia" w:ascii="黑体" w:hAnsi="黑体" w:eastAsia="黑体"/>
                <w:color w:val="auto"/>
              </w:rPr>
              <w:t>提交方式</w:t>
            </w:r>
          </w:p>
        </w:tc>
        <w:tc>
          <w:tcPr>
            <w:tcW w:w="917" w:type="pct"/>
            <w:vAlign w:val="center"/>
          </w:tcPr>
          <w:p>
            <w:pPr>
              <w:pStyle w:val="225"/>
              <w:jc w:val="center"/>
              <w:rPr>
                <w:rFonts w:ascii="黑体" w:hAnsi="黑体" w:eastAsia="黑体"/>
                <w:color w:val="auto"/>
              </w:rPr>
            </w:pPr>
            <w:r>
              <w:rPr>
                <w:rFonts w:hint="eastAsia" w:ascii="黑体" w:hAnsi="黑体" w:eastAsia="黑体"/>
                <w:color w:val="auto"/>
              </w:rPr>
              <w:t>材料名称</w:t>
            </w:r>
          </w:p>
        </w:tc>
        <w:tc>
          <w:tcPr>
            <w:tcW w:w="825" w:type="pct"/>
            <w:vAlign w:val="center"/>
          </w:tcPr>
          <w:p>
            <w:pPr>
              <w:pStyle w:val="225"/>
              <w:jc w:val="center"/>
              <w:rPr>
                <w:rFonts w:ascii="黑体" w:hAnsi="黑体" w:eastAsia="黑体"/>
                <w:color w:val="auto"/>
              </w:rPr>
            </w:pPr>
            <w:r>
              <w:rPr>
                <w:rFonts w:hint="eastAsia" w:ascii="黑体" w:hAnsi="黑体" w:eastAsia="黑体"/>
                <w:color w:val="auto"/>
              </w:rPr>
              <w:t>材料来源</w:t>
            </w:r>
          </w:p>
        </w:tc>
        <w:tc>
          <w:tcPr>
            <w:tcW w:w="547" w:type="pct"/>
            <w:vAlign w:val="center"/>
          </w:tcPr>
          <w:p>
            <w:pPr>
              <w:pStyle w:val="225"/>
              <w:jc w:val="center"/>
              <w:rPr>
                <w:rFonts w:ascii="黑体" w:hAnsi="黑体" w:eastAsia="黑体"/>
                <w:color w:val="auto"/>
              </w:rPr>
            </w:pPr>
            <w:r>
              <w:rPr>
                <w:rFonts w:hint="eastAsia" w:ascii="黑体" w:hAnsi="黑体" w:eastAsia="黑体"/>
                <w:color w:val="auto"/>
              </w:rPr>
              <w:t>材料形式</w:t>
            </w:r>
          </w:p>
        </w:tc>
        <w:tc>
          <w:tcPr>
            <w:tcW w:w="363" w:type="pct"/>
            <w:vAlign w:val="center"/>
          </w:tcPr>
          <w:p>
            <w:pPr>
              <w:pStyle w:val="225"/>
              <w:jc w:val="center"/>
              <w:rPr>
                <w:rFonts w:ascii="黑体" w:hAnsi="黑体" w:eastAsia="黑体"/>
                <w:color w:val="auto"/>
              </w:rPr>
            </w:pPr>
            <w:r>
              <w:rPr>
                <w:rFonts w:hint="eastAsia" w:ascii="黑体" w:hAnsi="黑体" w:eastAsia="黑体"/>
                <w:color w:val="auto"/>
              </w:rPr>
              <w:t>份数</w:t>
            </w:r>
          </w:p>
        </w:tc>
        <w:tc>
          <w:tcPr>
            <w:tcW w:w="1800" w:type="pct"/>
            <w:vAlign w:val="center"/>
          </w:tcPr>
          <w:p>
            <w:pPr>
              <w:pStyle w:val="225"/>
              <w:jc w:val="center"/>
              <w:rPr>
                <w:rFonts w:ascii="黑体" w:hAnsi="黑体" w:eastAsia="黑体"/>
                <w:color w:val="auto"/>
              </w:rPr>
            </w:pPr>
            <w:r>
              <w:rPr>
                <w:rFonts w:hint="eastAsia" w:ascii="黑体" w:hAnsi="黑体" w:eastAsia="黑体"/>
                <w:color w:val="auto"/>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548" w:type="pct"/>
            <w:vAlign w:val="center"/>
          </w:tcPr>
          <w:p>
            <w:pPr>
              <w:pStyle w:val="225"/>
              <w:jc w:val="center"/>
              <w:rPr>
                <w:rFonts w:ascii="仿宋_GB2312" w:hAnsi="仿宋_GB2312" w:eastAsia="仿宋_GB2312" w:cs="仿宋_GB2312"/>
                <w:color w:val="auto"/>
              </w:rPr>
            </w:pPr>
            <w:r>
              <w:rPr>
                <w:rFonts w:hint="eastAsia" w:ascii="仿宋_GB2312" w:hAnsi="仿宋_GB2312" w:eastAsia="仿宋_GB2312" w:cs="仿宋_GB2312"/>
                <w:color w:val="auto"/>
              </w:rPr>
              <w:t>平台提交</w:t>
            </w:r>
          </w:p>
        </w:tc>
        <w:tc>
          <w:tcPr>
            <w:tcW w:w="917" w:type="pct"/>
            <w:vAlign w:val="center"/>
          </w:tcPr>
          <w:p>
            <w:pPr>
              <w:pStyle w:val="225"/>
              <w:jc w:val="center"/>
              <w:rPr>
                <w:rFonts w:ascii="仿宋_GB2312" w:hAnsi="仿宋_GB2312" w:eastAsia="仿宋_GB2312" w:cs="仿宋_GB2312"/>
                <w:color w:val="auto"/>
              </w:rPr>
            </w:pPr>
            <w:r>
              <w:rPr>
                <w:rFonts w:hint="eastAsia" w:ascii="仿宋_GB2312" w:hAnsi="仿宋_GB2312" w:eastAsia="仿宋_GB2312" w:cs="仿宋_GB2312"/>
                <w:color w:val="auto"/>
              </w:rPr>
              <w:t>排污许可证申请表</w:t>
            </w:r>
          </w:p>
        </w:tc>
        <w:tc>
          <w:tcPr>
            <w:tcW w:w="825" w:type="pct"/>
            <w:vAlign w:val="center"/>
          </w:tcPr>
          <w:p>
            <w:pPr>
              <w:pStyle w:val="225"/>
              <w:jc w:val="center"/>
              <w:rPr>
                <w:rFonts w:ascii="仿宋_GB2312" w:hAnsi="仿宋_GB2312" w:eastAsia="仿宋_GB2312" w:cs="仿宋_GB2312"/>
                <w:color w:val="auto"/>
              </w:rPr>
            </w:pPr>
            <w:r>
              <w:rPr>
                <w:rFonts w:hint="eastAsia" w:ascii="仿宋_GB2312" w:hAnsi="仿宋_GB2312" w:eastAsia="仿宋_GB2312" w:cs="仿宋_GB2312"/>
                <w:color w:val="auto"/>
              </w:rPr>
              <w:t>申请人平台填报</w:t>
            </w:r>
          </w:p>
        </w:tc>
        <w:tc>
          <w:tcPr>
            <w:tcW w:w="547" w:type="pct"/>
            <w:vAlign w:val="center"/>
          </w:tcPr>
          <w:p>
            <w:pPr>
              <w:pStyle w:val="225"/>
              <w:jc w:val="center"/>
              <w:rPr>
                <w:rFonts w:ascii="仿宋_GB2312" w:hAnsi="仿宋_GB2312" w:eastAsia="仿宋_GB2312" w:cs="仿宋_GB2312"/>
                <w:color w:val="auto"/>
              </w:rPr>
            </w:pPr>
            <w:r>
              <w:rPr>
                <w:rFonts w:hint="eastAsia" w:ascii="仿宋_GB2312" w:hAnsi="仿宋_GB2312" w:eastAsia="仿宋_GB2312" w:cs="仿宋_GB2312"/>
                <w:color w:val="auto"/>
              </w:rPr>
              <w:t>电子</w:t>
            </w:r>
          </w:p>
        </w:tc>
        <w:tc>
          <w:tcPr>
            <w:tcW w:w="363" w:type="pct"/>
            <w:vAlign w:val="center"/>
          </w:tcPr>
          <w:p>
            <w:pPr>
              <w:pStyle w:val="225"/>
              <w:jc w:val="center"/>
              <w:rPr>
                <w:rFonts w:ascii="仿宋_GB2312" w:hAnsi="仿宋_GB2312" w:eastAsia="仿宋_GB2312" w:cs="仿宋_GB2312"/>
                <w:color w:val="auto"/>
              </w:rPr>
            </w:pPr>
            <w:r>
              <w:rPr>
                <w:rFonts w:hint="eastAsia" w:ascii="仿宋_GB2312" w:hAnsi="仿宋_GB2312" w:eastAsia="仿宋_GB2312" w:cs="仿宋_GB2312"/>
                <w:color w:val="auto"/>
              </w:rPr>
              <w:t>1份</w:t>
            </w:r>
          </w:p>
        </w:tc>
        <w:tc>
          <w:tcPr>
            <w:tcW w:w="1800" w:type="pct"/>
            <w:vAlign w:val="center"/>
          </w:tcPr>
          <w:p>
            <w:pPr>
              <w:pStyle w:val="225"/>
              <w:jc w:val="center"/>
              <w:rPr>
                <w:rFonts w:ascii="仿宋_GB2312" w:hAnsi="仿宋_GB2312" w:eastAsia="仿宋_GB2312" w:cs="仿宋_GB2312"/>
                <w:color w:val="auto"/>
              </w:rPr>
            </w:pPr>
            <w:r>
              <w:rPr>
                <w:rFonts w:hint="eastAsia" w:ascii="仿宋_GB2312" w:hAnsi="仿宋_GB2312" w:eastAsia="仿宋_GB2312" w:cs="仿宋_GB2312"/>
                <w:color w:val="auto"/>
              </w:rPr>
              <w:t>附件材料需加盖公章，扫描上传系统。</w:t>
            </w:r>
          </w:p>
        </w:tc>
      </w:tr>
    </w:tbl>
    <w:p>
      <w:pPr>
        <w:ind w:firstLine="420"/>
        <w:rPr>
          <w:sz w:val="21"/>
          <w:szCs w:val="16"/>
        </w:rPr>
      </w:pPr>
      <w:r>
        <w:rPr>
          <w:rFonts w:hint="eastAsia"/>
          <w:sz w:val="21"/>
          <w:szCs w:val="16"/>
        </w:rPr>
        <w:t>注1：排污许可证申请表（应包括以下事项：1.排污单位名称、住所、法定代表人或者主要负责人、生产经营场所所在地、统一社会信用代码等信息；2.建设项目环境影响报告书（表）批准文件或者环境影响登记表备案材料；3.按照污染物排放口、主要生产设施或者车间、厂界申请的污染物排放种类、排放浓度和排放量，执行的污染物排放标准和重点污染物排放总量控制指标，总量控制指标来源证明材料；4.污染防治设施、污染物排放口位置和数量，污染物排放方式、排放去向、自行监测方案等信息；5.主要生产设施、主要产品及产能、主要原辅材料、产生和排放污染物环节等信息，及其是否涉及商业秘密等不宜公开情形的情况说明；6.属于实行排污许可重点管理</w:t>
      </w:r>
      <w:r>
        <w:rPr>
          <w:rFonts w:hint="eastAsia"/>
          <w:sz w:val="21"/>
          <w:szCs w:val="16"/>
          <w:lang w:eastAsia="zh-CN"/>
        </w:rPr>
        <w:t>、简化管理</w:t>
      </w:r>
      <w:r>
        <w:rPr>
          <w:rFonts w:hint="eastAsia"/>
          <w:sz w:val="21"/>
          <w:szCs w:val="16"/>
        </w:rPr>
        <w:t>的，排污单位在提出申请前已通过全国排污许可证管理信息平台公开单位基本信息、拟申请许可事项的说明材料；7.属于城镇和工业污水集中处理设施的，排污单位的纳污范围、管网布置、最终排放去向等说明材料；8.属于排放重点污染物的新建、改建、扩建项目以及实施技术改造项目的，排污单位通过污染物排放量削减替代获得重点污染物排放总量控制指标的说明材料；9.整改完成报告（包括整改完成情况、达标排放情况和自行监测情况等）；10.完成承诺的减排措施相关证明材料。）其中，事项 6-10为特殊情形下应包含事项，排污单位根据实际情况提供。</w:t>
      </w:r>
    </w:p>
    <w:p>
      <w:pPr>
        <w:ind w:firstLine="420"/>
        <w:rPr>
          <w:sz w:val="21"/>
          <w:szCs w:val="16"/>
        </w:rPr>
      </w:pPr>
      <w:r>
        <w:rPr>
          <w:rFonts w:hint="eastAsia"/>
          <w:sz w:val="21"/>
          <w:szCs w:val="16"/>
        </w:rPr>
        <w:t>注2：平台提交申请前应将排污单位法定代表人或主要负责人签字或盖章的承诺书上传，存在法人委托办理的应将受委托人签名并加盖委托单位公章的委托书一并上传。</w:t>
      </w:r>
    </w:p>
    <w:p>
      <w:pPr>
        <w:ind w:firstLine="420"/>
        <w:rPr>
          <w:sz w:val="21"/>
          <w:szCs w:val="16"/>
        </w:rPr>
      </w:pPr>
      <w:r>
        <w:rPr>
          <w:rFonts w:hint="eastAsia"/>
          <w:sz w:val="21"/>
          <w:szCs w:val="16"/>
        </w:rPr>
        <w:t>注3：涉及国家秘密的排污单位，需线下咨询办理，相关审批流程按照保密规定执行。</w:t>
      </w:r>
    </w:p>
    <w:p>
      <w:pPr>
        <w:ind w:firstLine="560"/>
      </w:pPr>
      <w:r>
        <w:rPr>
          <w:rFonts w:hint="eastAsia"/>
        </w:rPr>
        <w:t>（二）排污许可证遗失补办，需登录平台填写补办申请。发生遗失的，在申请补领前应在全国排污许可证管理信息平台上发布遗失声明；损毁排污许可证的,应当同时交回被损毁的排污许可证。</w:t>
      </w:r>
    </w:p>
    <w:p>
      <w:pPr>
        <w:pStyle w:val="2"/>
      </w:pPr>
      <w:bookmarkStart w:id="75" w:name="_Toc5608"/>
      <w:bookmarkStart w:id="76" w:name="_Toc9791"/>
      <w:bookmarkStart w:id="77" w:name="_Toc137804140"/>
      <w:r>
        <w:rPr>
          <w:rFonts w:hint="eastAsia"/>
        </w:rPr>
        <w:t>八、办理时限</w:t>
      </w:r>
      <w:bookmarkEnd w:id="75"/>
      <w:bookmarkEnd w:id="76"/>
      <w:bookmarkEnd w:id="77"/>
    </w:p>
    <w:p>
      <w:pPr>
        <w:pStyle w:val="3"/>
      </w:pPr>
      <w:bookmarkStart w:id="78" w:name="_Toc29876"/>
      <w:bookmarkStart w:id="79" w:name="_Toc27550"/>
      <w:bookmarkStart w:id="80" w:name="_Toc137804141"/>
      <w:r>
        <w:rPr>
          <w:rFonts w:hint="eastAsia"/>
        </w:rPr>
        <w:t>（一）受理时限</w:t>
      </w:r>
      <w:bookmarkEnd w:id="78"/>
      <w:bookmarkEnd w:id="79"/>
      <w:bookmarkEnd w:id="80"/>
    </w:p>
    <w:p>
      <w:pPr>
        <w:ind w:firstLine="560"/>
      </w:pPr>
      <w:r>
        <w:rPr>
          <w:rFonts w:hint="eastAsia"/>
        </w:rPr>
        <w:t>申请人提交申请后，审批部门在收到申请之日起3日内作出受理与否决定。</w:t>
      </w:r>
    </w:p>
    <w:p>
      <w:pPr>
        <w:pStyle w:val="3"/>
      </w:pPr>
      <w:bookmarkStart w:id="81" w:name="_Toc137804142"/>
      <w:bookmarkStart w:id="82" w:name="_Toc5086"/>
      <w:bookmarkStart w:id="83" w:name="_Toc32461"/>
      <w:r>
        <w:rPr>
          <w:rFonts w:hint="eastAsia"/>
        </w:rPr>
        <w:t>（二）法定办理时限</w:t>
      </w:r>
      <w:bookmarkEnd w:id="81"/>
      <w:bookmarkEnd w:id="82"/>
      <w:bookmarkEnd w:id="83"/>
    </w:p>
    <w:p>
      <w:pPr>
        <w:ind w:firstLine="560"/>
      </w:pPr>
      <w:r>
        <w:rPr>
          <w:rFonts w:hint="eastAsia"/>
        </w:rPr>
        <w:t>1.对于首次申请和重新申请，实行排污许可简化管理的排污单位，审批部门应当自受理申请之日起20日内作出审批决定；审批部门应当自受理申请之日起30日内作出审批决定（需要进行现场核查的，应当自受理申请之日起45日内作出审批决定）。</w:t>
      </w:r>
    </w:p>
    <w:p>
      <w:pPr>
        <w:ind w:firstLine="560"/>
      </w:pPr>
      <w:r>
        <w:rPr>
          <w:rFonts w:hint="eastAsia"/>
        </w:rPr>
        <w:t>2.对于延续申请，审批部门应当自受理申请之日起20日内作出审批决定。</w:t>
      </w:r>
    </w:p>
    <w:p>
      <w:pPr>
        <w:ind w:firstLine="560"/>
      </w:pPr>
      <w:r>
        <w:rPr>
          <w:rFonts w:hint="eastAsia"/>
        </w:rPr>
        <w:t>3.属于排污单位仅基本信息发生变更的，审批部门应当自受理变更申请之日起10日内作出变更决定；属于其他变更情形的，审批部门应当自受理变更申请之日起20日内作出变更许可决定。</w:t>
      </w:r>
    </w:p>
    <w:p>
      <w:pPr>
        <w:ind w:firstLine="560"/>
      </w:pPr>
      <w:r>
        <w:rPr>
          <w:rFonts w:hint="eastAsia"/>
        </w:rPr>
        <w:t>审批部门组织技术机构对排污许可证申请材料进行技术评估的，所需时间不计算在上述审批期限内，但不得超过技术评估的合理期限。</w:t>
      </w:r>
    </w:p>
    <w:p>
      <w:pPr>
        <w:pStyle w:val="3"/>
      </w:pPr>
      <w:bookmarkStart w:id="84" w:name="_Toc137804143"/>
      <w:bookmarkStart w:id="85" w:name="_Toc21177"/>
      <w:bookmarkStart w:id="86" w:name="_Toc20789"/>
      <w:r>
        <w:rPr>
          <w:rFonts w:hint="eastAsia"/>
        </w:rPr>
        <w:t>（三）承诺办理时限</w:t>
      </w:r>
      <w:bookmarkEnd w:id="84"/>
      <w:bookmarkEnd w:id="85"/>
      <w:bookmarkEnd w:id="86"/>
    </w:p>
    <w:p>
      <w:pPr>
        <w:ind w:firstLine="560"/>
      </w:pPr>
      <w:r>
        <w:rPr>
          <w:rFonts w:hint="eastAsia"/>
        </w:rPr>
        <w:t>1.对于首次申请和重新申请的排污单位，审批部门应当自受理申请之日起2日内作出审批决定（审批部门组织技术机构对排污许可证申请材料进行技术评估、需要进行现场核查的，所需时间不计算在上述审批期限内）。</w:t>
      </w:r>
    </w:p>
    <w:p>
      <w:pPr>
        <w:ind w:firstLine="560"/>
      </w:pPr>
      <w:r>
        <w:rPr>
          <w:rFonts w:hint="eastAsia"/>
        </w:rPr>
        <w:t>2.对于延续申请，审批部门应当自受理申请之日起1日内作出审批决定。</w:t>
      </w:r>
    </w:p>
    <w:p>
      <w:pPr>
        <w:ind w:firstLine="560"/>
      </w:pPr>
      <w:r>
        <w:rPr>
          <w:rFonts w:hint="eastAsia"/>
        </w:rPr>
        <w:t>3.属于排污单位仅基本信息发生变更的，审批部门应当自受理变更申请之日起1日内作出变更决定；属于其他变更情形的，审批部门应当自受理变更申请之日起1日内作出变更许可决定；</w:t>
      </w:r>
    </w:p>
    <w:p>
      <w:pPr>
        <w:ind w:firstLine="560"/>
      </w:pPr>
      <w:r>
        <w:rPr>
          <w:rFonts w:hint="eastAsia"/>
        </w:rPr>
        <w:t>4.对于遗失补办，审批部门应当自受理申请之日起1日内作出审批决定。</w:t>
      </w:r>
    </w:p>
    <w:p>
      <w:pPr>
        <w:ind w:firstLine="560"/>
      </w:pPr>
      <w:r>
        <w:rPr>
          <w:rFonts w:hint="eastAsia"/>
        </w:rPr>
        <w:t>审批部门组织技术机构对排污许可证申请材料进行技术评估的，所需时间不计算在上述审批期限内，但不得超过20个工作日（不含申请人修改完善申请材料时间）。</w:t>
      </w:r>
    </w:p>
    <w:p>
      <w:pPr>
        <w:pStyle w:val="2"/>
      </w:pPr>
      <w:bookmarkStart w:id="87" w:name="_Toc137804144"/>
      <w:bookmarkStart w:id="88" w:name="_Toc22877"/>
      <w:bookmarkStart w:id="89" w:name="_Toc3902"/>
      <w:r>
        <w:rPr>
          <w:rFonts w:hint="eastAsia"/>
        </w:rPr>
        <w:t>九、许可收费</w:t>
      </w:r>
      <w:bookmarkEnd w:id="87"/>
      <w:bookmarkEnd w:id="88"/>
      <w:bookmarkEnd w:id="89"/>
    </w:p>
    <w:p>
      <w:pPr>
        <w:ind w:firstLine="560"/>
      </w:pPr>
      <w:r>
        <w:rPr>
          <w:rFonts w:hint="eastAsia"/>
        </w:rPr>
        <w:t>本许可事项不收费。</w:t>
      </w:r>
    </w:p>
    <w:p>
      <w:pPr>
        <w:pStyle w:val="2"/>
      </w:pPr>
      <w:bookmarkStart w:id="90" w:name="_Toc137804145"/>
      <w:bookmarkStart w:id="91" w:name="_Toc17406"/>
      <w:bookmarkStart w:id="92" w:name="_Toc6410"/>
      <w:r>
        <w:rPr>
          <w:rFonts w:hint="eastAsia"/>
        </w:rPr>
        <w:t>十、办理深度</w:t>
      </w:r>
      <w:bookmarkEnd w:id="90"/>
      <w:bookmarkEnd w:id="91"/>
      <w:bookmarkEnd w:id="92"/>
    </w:p>
    <w:p>
      <w:pPr>
        <w:ind w:firstLine="560"/>
      </w:pPr>
      <w:r>
        <w:rPr>
          <w:rFonts w:hint="eastAsia"/>
        </w:rPr>
        <w:t>网上办理深度：四级（全程网办），涉密排污单位除外。</w:t>
      </w:r>
    </w:p>
    <w:p>
      <w:pPr>
        <w:pStyle w:val="2"/>
      </w:pPr>
      <w:bookmarkStart w:id="93" w:name="_Toc18309"/>
      <w:bookmarkStart w:id="94" w:name="_Toc27971"/>
      <w:bookmarkStart w:id="95" w:name="_Toc137804146"/>
      <w:r>
        <w:rPr>
          <w:rFonts w:hint="eastAsia"/>
        </w:rPr>
        <w:t>十一、受理形式</w:t>
      </w:r>
      <w:bookmarkEnd w:id="93"/>
      <w:bookmarkEnd w:id="94"/>
      <w:bookmarkEnd w:id="95"/>
    </w:p>
    <w:p>
      <w:pPr>
        <w:ind w:firstLine="560"/>
      </w:pPr>
      <w:r>
        <w:rPr>
          <w:rFonts w:hint="eastAsia"/>
        </w:rPr>
        <w:t>平台提交受理：排污单位（涉密排污单位除外）在云南省政务服务网→部门办事→右上角选择注册、登录后，在系统内注册及关联全国排污许可证管理信息平台企业端，开展填报、提交，审批部门在平台管理端受理提交的申请。云南省政务服务网址：https://zwfw.yn.gov.cn。</w:t>
      </w:r>
    </w:p>
    <w:p>
      <w:pPr>
        <w:pStyle w:val="2"/>
      </w:pPr>
      <w:bookmarkStart w:id="96" w:name="_Toc137804147"/>
      <w:bookmarkStart w:id="97" w:name="_Toc18329"/>
      <w:bookmarkStart w:id="98" w:name="_Toc20927"/>
      <w:r>
        <w:rPr>
          <w:rFonts w:hint="eastAsia"/>
        </w:rPr>
        <w:t>十二、办理形式</w:t>
      </w:r>
      <w:bookmarkEnd w:id="96"/>
      <w:bookmarkEnd w:id="97"/>
      <w:bookmarkEnd w:id="98"/>
    </w:p>
    <w:p>
      <w:pPr>
        <w:ind w:firstLine="560"/>
      </w:pPr>
      <w:r>
        <w:rPr>
          <w:rFonts w:hint="eastAsia"/>
        </w:rPr>
        <w:t>本行政许可办理形式为网上办理（平台提交），涉密排污单位除外。</w:t>
      </w:r>
    </w:p>
    <w:p>
      <w:pPr>
        <w:pStyle w:val="2"/>
      </w:pPr>
      <w:bookmarkStart w:id="99" w:name="_Toc137804148"/>
      <w:bookmarkStart w:id="100" w:name="_Toc6017"/>
      <w:bookmarkStart w:id="101" w:name="_Toc28695"/>
      <w:r>
        <w:rPr>
          <w:rFonts w:hint="eastAsia"/>
        </w:rPr>
        <w:t>十三、办理流程</w:t>
      </w:r>
      <w:bookmarkEnd w:id="99"/>
      <w:bookmarkEnd w:id="100"/>
      <w:bookmarkEnd w:id="101"/>
    </w:p>
    <w:p>
      <w:pPr>
        <w:ind w:firstLine="560"/>
      </w:pPr>
      <w:r>
        <w:rPr>
          <w:rFonts w:hint="eastAsia"/>
        </w:rPr>
        <w:t>申请—受理—审查（含技术评估）—作出审批决定—生成统一的排污许可证编号—证件制作与送达—原证件废止与公开。</w:t>
      </w:r>
    </w:p>
    <w:p>
      <w:pPr>
        <w:pStyle w:val="3"/>
      </w:pPr>
      <w:bookmarkStart w:id="102" w:name="_Toc137804149"/>
      <w:bookmarkStart w:id="103" w:name="_Toc26779"/>
      <w:bookmarkStart w:id="104" w:name="_Toc25167"/>
      <w:r>
        <w:rPr>
          <w:rFonts w:hint="eastAsia"/>
        </w:rPr>
        <w:t>（一）申请</w:t>
      </w:r>
      <w:bookmarkEnd w:id="102"/>
      <w:bookmarkEnd w:id="103"/>
      <w:bookmarkEnd w:id="104"/>
    </w:p>
    <w:p>
      <w:pPr>
        <w:pStyle w:val="4"/>
      </w:pPr>
      <w:bookmarkStart w:id="105" w:name="_Toc137804150"/>
      <w:bookmarkStart w:id="106" w:name="_Toc24350"/>
      <w:bookmarkStart w:id="107" w:name="_Toc20990"/>
      <w:r>
        <w:rPr>
          <w:rFonts w:hint="eastAsia"/>
        </w:rPr>
        <w:t>1.提交方式</w:t>
      </w:r>
      <w:bookmarkEnd w:id="105"/>
      <w:bookmarkEnd w:id="106"/>
      <w:bookmarkEnd w:id="107"/>
    </w:p>
    <w:p>
      <w:pPr>
        <w:ind w:firstLine="560"/>
      </w:pPr>
      <w:r>
        <w:rPr>
          <w:rFonts w:hint="eastAsia"/>
        </w:rPr>
        <w:t>平台提交：云南省政务服务网→关联链接至“全国排污许可证管理信息平台”，涉密排污单位除外。</w:t>
      </w:r>
    </w:p>
    <w:p>
      <w:pPr>
        <w:pStyle w:val="4"/>
      </w:pPr>
      <w:bookmarkStart w:id="108" w:name="_Toc2897"/>
      <w:bookmarkStart w:id="109" w:name="_Toc21409"/>
      <w:bookmarkStart w:id="110" w:name="_Toc137804151"/>
      <w:r>
        <w:rPr>
          <w:rFonts w:hint="eastAsia"/>
        </w:rPr>
        <w:t>2.提交时间</w:t>
      </w:r>
      <w:bookmarkEnd w:id="108"/>
      <w:bookmarkEnd w:id="109"/>
      <w:bookmarkEnd w:id="110"/>
    </w:p>
    <w:p>
      <w:pPr>
        <w:ind w:firstLine="560"/>
      </w:pPr>
      <w:r>
        <w:rPr>
          <w:rFonts w:hint="eastAsia"/>
        </w:rPr>
        <w:t>平台提交：全天可提交。</w:t>
      </w:r>
    </w:p>
    <w:p>
      <w:pPr>
        <w:pStyle w:val="3"/>
      </w:pPr>
      <w:bookmarkStart w:id="111" w:name="_Toc12694"/>
      <w:bookmarkStart w:id="112" w:name="_Toc137804152"/>
      <w:bookmarkStart w:id="113" w:name="_Toc12277"/>
      <w:r>
        <w:rPr>
          <w:rFonts w:hint="eastAsia"/>
        </w:rPr>
        <w:t>（二）受理</w:t>
      </w:r>
      <w:bookmarkEnd w:id="111"/>
      <w:bookmarkEnd w:id="112"/>
      <w:bookmarkEnd w:id="113"/>
    </w:p>
    <w:p>
      <w:pPr>
        <w:ind w:firstLine="560"/>
      </w:pPr>
      <w:r>
        <w:rPr>
          <w:rFonts w:hint="eastAsia"/>
        </w:rPr>
        <w:t>审批部门对收到的排污许可证首次申请（含整改后申请）、重新申请、变更申请、延续申请、遗失补办申请材料，按照《条例》第九条规定分别作出处理，并在全国排污许可证管理信息平台上公开受理或者不予受理排污许可证申请的决定。</w:t>
      </w:r>
    </w:p>
    <w:p>
      <w:pPr>
        <w:pStyle w:val="3"/>
      </w:pPr>
      <w:bookmarkStart w:id="114" w:name="_Toc32001"/>
      <w:bookmarkStart w:id="115" w:name="_Toc12363"/>
      <w:bookmarkStart w:id="116" w:name="_Toc137804153"/>
      <w:r>
        <w:rPr>
          <w:rFonts w:hint="eastAsia"/>
        </w:rPr>
        <w:t>（三）审查</w:t>
      </w:r>
      <w:bookmarkEnd w:id="114"/>
      <w:bookmarkEnd w:id="115"/>
      <w:bookmarkEnd w:id="116"/>
    </w:p>
    <w:p>
      <w:pPr>
        <w:ind w:firstLine="560"/>
      </w:pPr>
      <w:r>
        <w:rPr>
          <w:rFonts w:hint="eastAsia"/>
        </w:rPr>
        <w:t>审批部门对排污单位提交的申请材料进行审查并组织技术机构开展技术评估。对实行排污许可重点管理的排污单位和高耗能、高排放的排污单位，首次申请或重新申请排污许可证的，对其生产经营场所进行现场核查；对存在疑问的组织专家开展现场核查。</w:t>
      </w:r>
    </w:p>
    <w:p>
      <w:pPr>
        <w:pStyle w:val="3"/>
      </w:pPr>
      <w:bookmarkStart w:id="117" w:name="_Toc234"/>
      <w:bookmarkStart w:id="118" w:name="_Toc137804154"/>
      <w:bookmarkStart w:id="119" w:name="_Toc26334"/>
      <w:r>
        <w:rPr>
          <w:rFonts w:hint="eastAsia"/>
        </w:rPr>
        <w:t>（四）作出审批决定</w:t>
      </w:r>
      <w:bookmarkEnd w:id="117"/>
      <w:bookmarkEnd w:id="118"/>
      <w:bookmarkEnd w:id="119"/>
    </w:p>
    <w:p>
      <w:pPr>
        <w:ind w:firstLine="560"/>
      </w:pPr>
      <w:r>
        <w:rPr>
          <w:rFonts w:hint="eastAsia"/>
        </w:rPr>
        <w:t>1.对符合条件的颁发排污许可证。</w:t>
      </w:r>
    </w:p>
    <w:p>
      <w:pPr>
        <w:ind w:firstLine="560"/>
      </w:pPr>
      <w:r>
        <w:rPr>
          <w:rFonts w:hint="eastAsia"/>
        </w:rPr>
        <w:t>2.对不符合条件的不予许可并书面说明理由。</w:t>
      </w:r>
    </w:p>
    <w:p>
      <w:pPr>
        <w:pStyle w:val="3"/>
      </w:pPr>
      <w:bookmarkStart w:id="120" w:name="_Toc137804155"/>
      <w:bookmarkStart w:id="121" w:name="_Toc8246"/>
      <w:bookmarkStart w:id="122" w:name="_Toc30141"/>
      <w:r>
        <w:rPr>
          <w:rFonts w:hint="eastAsia"/>
        </w:rPr>
        <w:t>（五）生成统一的排污许可证编号</w:t>
      </w:r>
      <w:bookmarkEnd w:id="120"/>
      <w:bookmarkEnd w:id="121"/>
      <w:bookmarkEnd w:id="122"/>
    </w:p>
    <w:p>
      <w:pPr>
        <w:ind w:firstLine="560"/>
      </w:pPr>
      <w:r>
        <w:rPr>
          <w:rFonts w:hint="eastAsia"/>
        </w:rPr>
        <w:t>作出许可决定的，审批部门通过全国排污许可证管理信息平台生成统一的排污许可证编号。</w:t>
      </w:r>
    </w:p>
    <w:p>
      <w:pPr>
        <w:pStyle w:val="3"/>
      </w:pPr>
      <w:bookmarkStart w:id="123" w:name="_Toc137804156"/>
      <w:bookmarkStart w:id="124" w:name="_Toc15531"/>
      <w:bookmarkStart w:id="125" w:name="_Toc4427"/>
      <w:r>
        <w:rPr>
          <w:rFonts w:hint="eastAsia"/>
        </w:rPr>
        <w:t>（六）证件制作与送达</w:t>
      </w:r>
      <w:bookmarkEnd w:id="123"/>
      <w:bookmarkEnd w:id="124"/>
      <w:bookmarkEnd w:id="125"/>
    </w:p>
    <w:p>
      <w:pPr>
        <w:pStyle w:val="4"/>
      </w:pPr>
      <w:bookmarkStart w:id="126" w:name="_Toc17908"/>
      <w:bookmarkStart w:id="127" w:name="_Toc1617"/>
      <w:bookmarkStart w:id="128" w:name="_Toc137804157"/>
      <w:r>
        <w:rPr>
          <w:rFonts w:hint="eastAsia"/>
        </w:rPr>
        <w:t>1.证件制作</w:t>
      </w:r>
      <w:bookmarkEnd w:id="126"/>
      <w:bookmarkEnd w:id="127"/>
      <w:bookmarkEnd w:id="128"/>
    </w:p>
    <w:p>
      <w:pPr>
        <w:ind w:firstLine="560"/>
      </w:pPr>
      <w:r>
        <w:rPr>
          <w:rFonts w:hint="eastAsia"/>
        </w:rPr>
        <w:t>对准予许可的排污单位，实施机关向排污单位发放加盖本行政机关印章的《排污许可证》（包括正、副本）。</w:t>
      </w:r>
    </w:p>
    <w:p>
      <w:pPr>
        <w:pStyle w:val="4"/>
      </w:pPr>
      <w:bookmarkStart w:id="129" w:name="_Toc12190"/>
      <w:bookmarkStart w:id="130" w:name="_Toc137804158"/>
      <w:bookmarkStart w:id="131" w:name="_Toc25869"/>
      <w:r>
        <w:rPr>
          <w:rFonts w:hint="eastAsia"/>
        </w:rPr>
        <w:t>2.证件送达</w:t>
      </w:r>
      <w:bookmarkEnd w:id="129"/>
      <w:bookmarkEnd w:id="130"/>
      <w:bookmarkEnd w:id="131"/>
    </w:p>
    <w:p>
      <w:pPr>
        <w:ind w:firstLine="560"/>
      </w:pPr>
      <w:r>
        <w:rPr>
          <w:rFonts w:hint="eastAsia"/>
        </w:rPr>
        <w:t>通知排污单位到</w:t>
      </w:r>
      <w:r>
        <w:rPr>
          <w:rFonts w:hint="eastAsia"/>
          <w:lang w:val="en-US" w:eastAsia="zh-CN"/>
        </w:rPr>
        <w:t>昆明经开区、中国（云南）自贸区昆明片区综合</w:t>
      </w:r>
      <w:r>
        <w:rPr>
          <w:rFonts w:hint="eastAsia"/>
        </w:rPr>
        <w:t>服务中心</w:t>
      </w:r>
      <w:r>
        <w:rPr>
          <w:rFonts w:hint="eastAsia"/>
          <w:lang w:eastAsia="zh-CN"/>
        </w:rPr>
        <w:t>综合</w:t>
      </w:r>
      <w:r>
        <w:rPr>
          <w:rFonts w:hint="eastAsia"/>
        </w:rPr>
        <w:t>窗口</w:t>
      </w:r>
      <w:r>
        <w:rPr>
          <w:rFonts w:hint="eastAsia"/>
          <w:lang w:eastAsia="zh-CN"/>
        </w:rPr>
        <w:t>或</w:t>
      </w:r>
      <w:r>
        <w:rPr>
          <w:rFonts w:hint="eastAsia"/>
        </w:rPr>
        <w:t>昆明市生态环境局</w:t>
      </w:r>
      <w:r>
        <w:rPr>
          <w:rFonts w:hint="eastAsia"/>
          <w:lang w:eastAsia="zh-CN"/>
        </w:rPr>
        <w:t>经开分局生态环境联络二科，</w:t>
      </w:r>
      <w:r>
        <w:rPr>
          <w:rFonts w:hint="eastAsia"/>
        </w:rPr>
        <w:t>直接领取排污许可证（包括正、副本）。</w:t>
      </w:r>
    </w:p>
    <w:p>
      <w:pPr>
        <w:pStyle w:val="3"/>
      </w:pPr>
      <w:bookmarkStart w:id="132" w:name="_Toc137804159"/>
      <w:bookmarkStart w:id="133" w:name="_Toc4626"/>
      <w:bookmarkStart w:id="134" w:name="_Toc15441"/>
      <w:r>
        <w:rPr>
          <w:rFonts w:hint="eastAsia"/>
        </w:rPr>
        <w:t>（七）原证件废止与公开</w:t>
      </w:r>
      <w:bookmarkEnd w:id="132"/>
      <w:bookmarkEnd w:id="133"/>
      <w:bookmarkEnd w:id="134"/>
    </w:p>
    <w:p>
      <w:pPr>
        <w:ind w:firstLine="560"/>
      </w:pPr>
      <w:r>
        <w:rPr>
          <w:rFonts w:hint="eastAsia"/>
        </w:rPr>
        <w:t>1.排污单位重新申请、变更申请、延续申请、损毁并补办排污许可证的，在收到新证时原证件（原排污许可证正、副本）同时废止，并将原证件及时交还审批部门。</w:t>
      </w:r>
    </w:p>
    <w:p>
      <w:pPr>
        <w:ind w:firstLine="560"/>
      </w:pPr>
      <w:r>
        <w:rPr>
          <w:rFonts w:hint="eastAsia"/>
        </w:rPr>
        <w:t>2.实施机关作出准予许可决定的，将排污许可证正本以及副本中基本信息、许可事项及承诺书在10个工作日内在全国排污许可证管理信息平台上公开。实施机关作出不予许可决定的，将不予许可决定在10个工作日内在全国排污许可证管理信息平台上公开。</w:t>
      </w:r>
    </w:p>
    <w:p>
      <w:pPr>
        <w:pStyle w:val="2"/>
      </w:pPr>
      <w:bookmarkStart w:id="135" w:name="_Toc22362"/>
      <w:bookmarkStart w:id="136" w:name="_Toc31361"/>
      <w:bookmarkStart w:id="137" w:name="_Toc137804160"/>
      <w:r>
        <w:rPr>
          <w:rFonts w:hint="eastAsia"/>
        </w:rPr>
        <w:t>十四、许可服务</w:t>
      </w:r>
      <w:bookmarkEnd w:id="135"/>
      <w:bookmarkEnd w:id="136"/>
      <w:bookmarkEnd w:id="137"/>
    </w:p>
    <w:p>
      <w:pPr>
        <w:pStyle w:val="3"/>
      </w:pPr>
      <w:bookmarkStart w:id="138" w:name="_Toc137804161"/>
      <w:bookmarkStart w:id="139" w:name="_Toc1901"/>
      <w:bookmarkStart w:id="140" w:name="_Toc29192"/>
      <w:r>
        <w:rPr>
          <w:rFonts w:hint="eastAsia"/>
        </w:rPr>
        <w:t>（一）咨询</w:t>
      </w:r>
      <w:bookmarkEnd w:id="138"/>
      <w:bookmarkEnd w:id="139"/>
      <w:bookmarkEnd w:id="140"/>
    </w:p>
    <w:p>
      <w:pPr>
        <w:pStyle w:val="4"/>
      </w:pPr>
      <w:bookmarkStart w:id="141" w:name="_Toc4368"/>
      <w:bookmarkStart w:id="142" w:name="_Toc4080"/>
      <w:bookmarkStart w:id="143" w:name="_Toc137804162"/>
      <w:r>
        <w:rPr>
          <w:rFonts w:hint="eastAsia"/>
        </w:rPr>
        <w:t>1.咨询方式</w:t>
      </w:r>
      <w:bookmarkEnd w:id="141"/>
      <w:bookmarkEnd w:id="142"/>
      <w:bookmarkEnd w:id="143"/>
    </w:p>
    <w:p>
      <w:pPr>
        <w:ind w:firstLine="560"/>
      </w:pPr>
      <w:r>
        <w:rPr>
          <w:rFonts w:hint="eastAsia"/>
        </w:rPr>
        <w:t>（1）窗口咨询：</w:t>
      </w:r>
      <w:r>
        <w:rPr>
          <w:rFonts w:hint="eastAsia"/>
          <w:lang w:val="en-US" w:eastAsia="zh-CN"/>
        </w:rPr>
        <w:t>昆明经开区、中国（云南）自贸区昆明片区综合</w:t>
      </w:r>
      <w:r>
        <w:rPr>
          <w:rFonts w:hint="eastAsia"/>
        </w:rPr>
        <w:t>服务中心</w:t>
      </w:r>
      <w:r>
        <w:rPr>
          <w:rFonts w:hint="eastAsia"/>
          <w:lang w:eastAsia="zh-CN"/>
        </w:rPr>
        <w:t>综合</w:t>
      </w:r>
      <w:r>
        <w:rPr>
          <w:rFonts w:hint="eastAsia"/>
        </w:rPr>
        <w:t>窗口。</w:t>
      </w:r>
    </w:p>
    <w:p>
      <w:pPr>
        <w:ind w:firstLine="560"/>
      </w:pPr>
      <w:r>
        <w:rPr>
          <w:rFonts w:hint="eastAsia"/>
        </w:rPr>
        <w:t>（2）电话咨询：0871-</w:t>
      </w:r>
      <w:r>
        <w:rPr>
          <w:rFonts w:hint="eastAsia"/>
          <w:lang w:val="en-US" w:eastAsia="zh-CN"/>
        </w:rPr>
        <w:t>68163038</w:t>
      </w:r>
      <w:r>
        <w:rPr>
          <w:rFonts w:hint="eastAsia"/>
        </w:rPr>
        <w:t>；</w:t>
      </w:r>
    </w:p>
    <w:p>
      <w:pPr>
        <w:ind w:firstLine="560"/>
      </w:pPr>
      <w:r>
        <w:rPr>
          <w:rFonts w:hint="eastAsia"/>
        </w:rPr>
        <w:t>（3）网络咨询：云南省政务服务网上大厅（网址：https://zwfw.yn.gov.cn）。</w:t>
      </w:r>
    </w:p>
    <w:p>
      <w:pPr>
        <w:ind w:firstLine="560"/>
        <w:rPr>
          <w:rFonts w:hint="eastAsia"/>
        </w:rPr>
      </w:pPr>
      <w:r>
        <w:rPr>
          <w:rFonts w:hint="eastAsia"/>
        </w:rPr>
        <w:t>（4）信函咨询：昆明市生态环境局</w:t>
      </w:r>
      <w:r>
        <w:rPr>
          <w:rFonts w:hint="eastAsia"/>
          <w:lang w:eastAsia="zh-CN"/>
        </w:rPr>
        <w:t>经开分局生态环境联络二科</w:t>
      </w:r>
      <w:r>
        <w:rPr>
          <w:rFonts w:hint="eastAsia"/>
        </w:rPr>
        <w:t>；</w:t>
      </w:r>
    </w:p>
    <w:p>
      <w:pPr>
        <w:ind w:firstLine="1120" w:firstLineChars="400"/>
      </w:pPr>
      <w:r>
        <w:rPr>
          <w:rFonts w:hint="eastAsia"/>
        </w:rPr>
        <w:t>通讯地址：昆明市呈贡区</w:t>
      </w:r>
      <w:r>
        <w:rPr>
          <w:rFonts w:hint="eastAsia"/>
          <w:lang w:eastAsia="zh-CN"/>
        </w:rPr>
        <w:t>洛羊街道信息产业基地云湾路优立创意园</w:t>
      </w:r>
      <w:r>
        <w:rPr>
          <w:rFonts w:hint="eastAsia"/>
          <w:lang w:val="en-US" w:eastAsia="zh-CN"/>
        </w:rPr>
        <w:t>9楼昆明市生态环境局经开分局</w:t>
      </w:r>
      <w:r>
        <w:rPr>
          <w:rFonts w:hint="eastAsia"/>
        </w:rPr>
        <w:t>；邮政编码：650</w:t>
      </w:r>
      <w:r>
        <w:rPr>
          <w:rFonts w:hint="eastAsia"/>
          <w:lang w:val="en-US" w:eastAsia="zh-CN"/>
        </w:rPr>
        <w:t>501</w:t>
      </w:r>
      <w:r>
        <w:rPr>
          <w:rFonts w:hint="eastAsia"/>
        </w:rPr>
        <w:t>。</w:t>
      </w:r>
    </w:p>
    <w:p>
      <w:pPr>
        <w:pStyle w:val="4"/>
      </w:pPr>
      <w:bookmarkStart w:id="144" w:name="_Toc8894"/>
      <w:bookmarkStart w:id="145" w:name="_Toc137804163"/>
      <w:bookmarkStart w:id="146" w:name="_Toc3951"/>
      <w:r>
        <w:rPr>
          <w:rFonts w:hint="eastAsia"/>
        </w:rPr>
        <w:t>2.咨询回复</w:t>
      </w:r>
      <w:bookmarkEnd w:id="144"/>
      <w:bookmarkEnd w:id="145"/>
      <w:bookmarkEnd w:id="146"/>
    </w:p>
    <w:p>
      <w:pPr>
        <w:ind w:firstLine="560"/>
      </w:pPr>
      <w:r>
        <w:rPr>
          <w:rFonts w:hint="eastAsia"/>
        </w:rPr>
        <w:t>通过窗口和电话咨询的，能当场回复的当场回复，不能当场回复的15个工作日内回复；通过网络和信函咨询的，在15个工作日内回复。</w:t>
      </w:r>
    </w:p>
    <w:p>
      <w:pPr>
        <w:pStyle w:val="3"/>
      </w:pPr>
      <w:bookmarkStart w:id="147" w:name="_Toc30403"/>
      <w:bookmarkStart w:id="148" w:name="_Toc18393"/>
      <w:bookmarkStart w:id="149" w:name="_Toc137804164"/>
      <w:r>
        <w:rPr>
          <w:rFonts w:hint="eastAsia"/>
        </w:rPr>
        <w:t>（二）办理进程查询</w:t>
      </w:r>
      <w:bookmarkEnd w:id="147"/>
      <w:bookmarkEnd w:id="148"/>
      <w:bookmarkEnd w:id="149"/>
    </w:p>
    <w:p>
      <w:pPr>
        <w:pStyle w:val="4"/>
      </w:pPr>
      <w:bookmarkStart w:id="150" w:name="_Toc137804165"/>
      <w:bookmarkStart w:id="151" w:name="_Toc24855"/>
      <w:bookmarkStart w:id="152" w:name="_Toc29242"/>
      <w:r>
        <w:rPr>
          <w:rFonts w:hint="eastAsia"/>
        </w:rPr>
        <w:t>1.窗口咨询</w:t>
      </w:r>
      <w:bookmarkEnd w:id="150"/>
      <w:bookmarkEnd w:id="151"/>
      <w:bookmarkEnd w:id="152"/>
    </w:p>
    <w:p>
      <w:pPr>
        <w:ind w:firstLine="560"/>
      </w:pPr>
      <w:r>
        <w:rPr>
          <w:rFonts w:hint="eastAsia"/>
          <w:lang w:val="en-US" w:eastAsia="zh-CN"/>
        </w:rPr>
        <w:t>昆明经开区、中国（云南）自贸区昆明片区综合</w:t>
      </w:r>
      <w:r>
        <w:rPr>
          <w:rFonts w:hint="eastAsia"/>
        </w:rPr>
        <w:t>服务中心</w:t>
      </w:r>
      <w:r>
        <w:rPr>
          <w:rFonts w:hint="eastAsia"/>
          <w:lang w:eastAsia="zh-CN"/>
        </w:rPr>
        <w:t>综合</w:t>
      </w:r>
      <w:r>
        <w:rPr>
          <w:rFonts w:hint="eastAsia"/>
        </w:rPr>
        <w:t>窗口。</w:t>
      </w:r>
    </w:p>
    <w:p>
      <w:pPr>
        <w:pStyle w:val="4"/>
      </w:pPr>
      <w:bookmarkStart w:id="153" w:name="_Toc137804166"/>
      <w:bookmarkStart w:id="154" w:name="_Toc3044"/>
      <w:bookmarkStart w:id="155" w:name="_Toc28074"/>
      <w:r>
        <w:rPr>
          <w:rFonts w:hint="eastAsia"/>
        </w:rPr>
        <w:t>2.电话咨询</w:t>
      </w:r>
      <w:bookmarkEnd w:id="153"/>
      <w:bookmarkEnd w:id="154"/>
      <w:bookmarkEnd w:id="155"/>
    </w:p>
    <w:p>
      <w:pPr>
        <w:ind w:firstLine="560"/>
        <w:rPr>
          <w:rFonts w:hint="default" w:eastAsia="仿宋_GB2312"/>
          <w:lang w:val="en-US" w:eastAsia="zh-CN"/>
        </w:rPr>
      </w:pPr>
      <w:r>
        <w:rPr>
          <w:rFonts w:hint="eastAsia"/>
        </w:rPr>
        <w:t>昆明市生态环境局</w:t>
      </w:r>
      <w:r>
        <w:rPr>
          <w:rFonts w:hint="eastAsia"/>
          <w:lang w:eastAsia="zh-CN"/>
        </w:rPr>
        <w:t>经开分局生态环境联络二科</w:t>
      </w:r>
      <w:r>
        <w:rPr>
          <w:rFonts w:hint="eastAsia"/>
        </w:rPr>
        <w:t>：0871-</w:t>
      </w:r>
      <w:r>
        <w:rPr>
          <w:rFonts w:hint="eastAsia"/>
          <w:lang w:val="en-US" w:eastAsia="zh-CN"/>
        </w:rPr>
        <w:t>68163038</w:t>
      </w:r>
    </w:p>
    <w:p>
      <w:pPr>
        <w:pStyle w:val="4"/>
      </w:pPr>
      <w:bookmarkStart w:id="156" w:name="_Toc14163"/>
      <w:bookmarkStart w:id="157" w:name="_Toc137804167"/>
      <w:bookmarkStart w:id="158" w:name="_Toc27470"/>
      <w:r>
        <w:rPr>
          <w:rFonts w:hint="eastAsia"/>
        </w:rPr>
        <w:t>3.网络查询</w:t>
      </w:r>
      <w:bookmarkEnd w:id="156"/>
      <w:bookmarkEnd w:id="157"/>
      <w:bookmarkEnd w:id="158"/>
    </w:p>
    <w:p>
      <w:pPr>
        <w:ind w:firstLine="560"/>
      </w:pPr>
      <w:r>
        <w:rPr>
          <w:rFonts w:hint="eastAsia"/>
        </w:rPr>
        <w:t>申请人可通过云南政务服务网（网址：https://zwfw.yn.gov.cn）查询审批事项办理进程。</w:t>
      </w:r>
    </w:p>
    <w:p>
      <w:pPr>
        <w:pStyle w:val="3"/>
      </w:pPr>
      <w:bookmarkStart w:id="159" w:name="_Toc137804168"/>
      <w:bookmarkStart w:id="160" w:name="_Toc13809"/>
      <w:bookmarkStart w:id="161" w:name="_Toc17273"/>
      <w:r>
        <w:rPr>
          <w:rFonts w:hint="eastAsia"/>
        </w:rPr>
        <w:t>（三）监督投诉</w:t>
      </w:r>
      <w:bookmarkEnd w:id="159"/>
      <w:bookmarkEnd w:id="160"/>
      <w:bookmarkEnd w:id="161"/>
    </w:p>
    <w:p>
      <w:pPr>
        <w:pStyle w:val="4"/>
        <w:rPr>
          <w:rFonts w:hint="eastAsia" w:eastAsia="仿宋_GB2312"/>
          <w:lang w:eastAsia="zh-CN"/>
        </w:rPr>
      </w:pPr>
      <w:bookmarkStart w:id="162" w:name="_Toc137804169"/>
      <w:bookmarkStart w:id="163" w:name="_Toc9446"/>
      <w:bookmarkStart w:id="164" w:name="_Toc27136"/>
      <w:r>
        <w:rPr>
          <w:rFonts w:hint="eastAsia"/>
        </w:rPr>
        <w:t>1.昆明市生态环境局</w:t>
      </w:r>
      <w:bookmarkEnd w:id="162"/>
      <w:bookmarkEnd w:id="163"/>
      <w:bookmarkEnd w:id="164"/>
      <w:r>
        <w:rPr>
          <w:rFonts w:hint="eastAsia"/>
          <w:lang w:eastAsia="zh-CN"/>
        </w:rPr>
        <w:t>经开分局</w:t>
      </w:r>
    </w:p>
    <w:p>
      <w:pPr>
        <w:ind w:firstLine="560"/>
      </w:pPr>
      <w:r>
        <w:rPr>
          <w:rFonts w:hint="eastAsia"/>
        </w:rPr>
        <w:t>投诉电话：0871-6</w:t>
      </w:r>
      <w:r>
        <w:rPr>
          <w:rFonts w:hint="eastAsia"/>
          <w:lang w:val="en-US" w:eastAsia="zh-CN"/>
        </w:rPr>
        <w:t>8163059</w:t>
      </w:r>
      <w:r>
        <w:rPr>
          <w:rFonts w:hint="eastAsia"/>
        </w:rPr>
        <w:t>；</w:t>
      </w:r>
    </w:p>
    <w:p>
      <w:pPr>
        <w:ind w:firstLine="560"/>
      </w:pPr>
      <w:r>
        <w:rPr>
          <w:rFonts w:hint="eastAsia"/>
        </w:rPr>
        <w:t>投诉地址：昆明市呈贡区</w:t>
      </w:r>
      <w:r>
        <w:rPr>
          <w:rFonts w:hint="eastAsia"/>
          <w:lang w:eastAsia="zh-CN"/>
        </w:rPr>
        <w:t>洛羊街道信息产业基地云湾路优立创意园</w:t>
      </w:r>
      <w:r>
        <w:rPr>
          <w:rFonts w:hint="eastAsia"/>
          <w:lang w:val="en-US" w:eastAsia="zh-CN"/>
        </w:rPr>
        <w:t>9楼昆明市生态环境局经开分局</w:t>
      </w:r>
      <w:r>
        <w:rPr>
          <w:rFonts w:hint="eastAsia"/>
        </w:rPr>
        <w:t>，邮政编码：65050</w:t>
      </w:r>
      <w:r>
        <w:rPr>
          <w:rFonts w:hint="eastAsia"/>
          <w:lang w:val="en-US" w:eastAsia="zh-CN"/>
        </w:rPr>
        <w:t>1</w:t>
      </w:r>
      <w:r>
        <w:rPr>
          <w:rFonts w:hint="eastAsia"/>
        </w:rPr>
        <w:t>。</w:t>
      </w:r>
    </w:p>
    <w:p>
      <w:pPr>
        <w:pStyle w:val="3"/>
      </w:pPr>
      <w:bookmarkStart w:id="165" w:name="_Toc137804171"/>
      <w:bookmarkStart w:id="166" w:name="_Toc29061"/>
      <w:bookmarkStart w:id="167" w:name="_Toc7927"/>
      <w:r>
        <w:rPr>
          <w:rFonts w:hint="eastAsia"/>
        </w:rPr>
        <w:t>（四）行政复议或行政诉讼</w:t>
      </w:r>
      <w:bookmarkEnd w:id="165"/>
      <w:bookmarkEnd w:id="166"/>
      <w:bookmarkEnd w:id="167"/>
    </w:p>
    <w:p>
      <w:pPr>
        <w:ind w:firstLine="560"/>
      </w:pPr>
      <w:r>
        <w:rPr>
          <w:rFonts w:hint="eastAsia"/>
        </w:rPr>
        <w:t>排污单位如对实施机关作出的许可决定有异议，可自知道许可决定之日起60日内（因不可抗力或其他正当理由耽误法定申请期限的，申请期限自障碍消除之日起继续计算）依法向昆明市人民政府申请行政复议，也可以在6个月内直接向呈贡区人民法院依法提起行政诉讼。</w:t>
      </w:r>
    </w:p>
    <w:p>
      <w:pPr>
        <w:ind w:firstLine="0" w:firstLineChars="0"/>
        <w:sectPr>
          <w:footerReference r:id="rId13" w:type="default"/>
          <w:footerReference r:id="rId14" w:type="even"/>
          <w:pgSz w:w="11900" w:h="16830"/>
          <w:pgMar w:top="2098" w:right="1474" w:bottom="1985" w:left="1588" w:header="850" w:footer="992" w:gutter="0"/>
          <w:pgNumType w:start="1"/>
          <w:cols w:space="720" w:num="1"/>
          <w:docGrid w:linePitch="435" w:charSpace="0"/>
        </w:sectPr>
      </w:pPr>
    </w:p>
    <w:p>
      <w:pPr>
        <w:pStyle w:val="2"/>
        <w:ind w:firstLine="0" w:firstLineChars="0"/>
      </w:pPr>
      <w:bookmarkStart w:id="168" w:name="_Toc23401"/>
      <w:bookmarkStart w:id="169" w:name="_Toc137804172"/>
      <w:bookmarkStart w:id="170" w:name="_Toc14275"/>
      <w:r>
        <w:t>附件1：</w:t>
      </w:r>
      <w:bookmarkEnd w:id="168"/>
      <w:bookmarkEnd w:id="169"/>
      <w:bookmarkEnd w:id="170"/>
    </w:p>
    <w:p>
      <w:pPr>
        <w:spacing w:line="240" w:lineRule="auto"/>
        <w:ind w:firstLine="0" w:firstLineChars="0"/>
        <w:jc w:val="center"/>
        <w:rPr>
          <w:rFonts w:ascii="方正小标宋_GBK" w:eastAsia="方正小标宋_GBK"/>
          <w:sz w:val="32"/>
          <w:szCs w:val="32"/>
        </w:rPr>
      </w:pPr>
      <w:r>
        <w:rPr>
          <w:rFonts w:hint="eastAsia" w:ascii="方正小标宋_GBK" w:eastAsia="方正小标宋_GBK"/>
          <w:sz w:val="32"/>
          <w:szCs w:val="32"/>
        </w:rPr>
        <w:t>昆明市生态环境局</w:t>
      </w:r>
      <w:r>
        <w:rPr>
          <w:rFonts w:hint="eastAsia" w:ascii="方正小标宋_GBK" w:eastAsia="方正小标宋_GBK"/>
          <w:sz w:val="32"/>
          <w:szCs w:val="32"/>
          <w:lang w:eastAsia="zh-CN"/>
        </w:rPr>
        <w:t>经开分局</w:t>
      </w:r>
      <w:r>
        <w:rPr>
          <w:rFonts w:hint="eastAsia" w:ascii="方正小标宋_GBK" w:eastAsia="方正小标宋_GBK"/>
          <w:sz w:val="32"/>
          <w:szCs w:val="32"/>
        </w:rPr>
        <w:t>排污许可证办事流程示意图</w:t>
      </w:r>
    </w:p>
    <w:p>
      <w:pPr>
        <w:spacing w:line="240" w:lineRule="auto"/>
        <w:ind w:firstLine="0" w:firstLineChars="0"/>
        <w:jc w:val="center"/>
        <w:rPr>
          <w:rFonts w:ascii="方正小标宋_GBK" w:eastAsia="方正小标宋_GBK"/>
          <w:sz w:val="32"/>
          <w:szCs w:val="32"/>
        </w:rPr>
      </w:pPr>
      <w:r>
        <w:rPr>
          <w:rFonts w:ascii="方正小标宋_GBK" w:eastAsia="方正小标宋_GBK"/>
          <w:sz w:val="32"/>
          <w:szCs w:val="32"/>
        </w:rPr>
        <w:pict>
          <v:shape id="_x0000_i1025" o:spt="75" alt="C:/Users/Administrator/Desktop/图片 1_20231110160645_00.png图片 1_20231110160645_00" type="#_x0000_t75" style="height:576.35pt;width:442.9pt;" filled="f" o:preferrelative="t" stroked="f" coordsize="21600,21600">
            <v:path/>
            <v:fill on="f" focussize="0,0"/>
            <v:stroke on="f"/>
            <v:imagedata r:id="rId19" cropleft="16074f" cropright="16074f" o:title="图片 1_20231110160645_00"/>
            <o:lock v:ext="edit" aspectratio="t"/>
            <w10:wrap type="none"/>
            <w10:anchorlock/>
          </v:shape>
        </w:pict>
      </w:r>
    </w:p>
    <w:bookmarkEnd w:id="18"/>
    <w:bookmarkEnd w:id="19"/>
    <w:bookmarkEnd w:id="24"/>
    <w:bookmarkEnd w:id="25"/>
    <w:bookmarkEnd w:id="26"/>
    <w:p>
      <w:pPr>
        <w:ind w:firstLine="0" w:firstLineChars="0"/>
        <w:rPr>
          <w:rFonts w:eastAsia="黑体"/>
        </w:rPr>
        <w:sectPr>
          <w:footerReference r:id="rId15" w:type="default"/>
          <w:pgSz w:w="11900" w:h="16830"/>
          <w:pgMar w:top="2098" w:right="1474" w:bottom="1985" w:left="1588" w:header="850" w:footer="992" w:gutter="0"/>
          <w:cols w:space="720" w:num="1"/>
          <w:docGrid w:linePitch="435" w:charSpace="0"/>
        </w:sectPr>
      </w:pPr>
      <w:bookmarkStart w:id="221" w:name="_GoBack"/>
      <w:bookmarkEnd w:id="221"/>
    </w:p>
    <w:p>
      <w:pPr>
        <w:pStyle w:val="2"/>
        <w:ind w:firstLine="0" w:firstLineChars="0"/>
      </w:pPr>
      <w:bookmarkStart w:id="171" w:name="_Toc13461"/>
      <w:bookmarkStart w:id="172" w:name="_Toc137804173"/>
      <w:bookmarkStart w:id="173" w:name="_Toc7056"/>
      <w:r>
        <w:t>附件2</w:t>
      </w:r>
      <w:r>
        <w:rPr>
          <w:rFonts w:hint="eastAsia"/>
        </w:rPr>
        <w:t>：</w:t>
      </w:r>
      <w:bookmarkEnd w:id="171"/>
      <w:bookmarkEnd w:id="172"/>
      <w:bookmarkEnd w:id="173"/>
    </w:p>
    <w:p>
      <w:pPr>
        <w:ind w:firstLine="0" w:firstLineChars="0"/>
        <w:jc w:val="center"/>
        <w:rPr>
          <w:rFonts w:ascii="方正小标宋_GBK" w:eastAsia="方正小标宋_GBK"/>
          <w:sz w:val="32"/>
          <w:szCs w:val="32"/>
        </w:rPr>
      </w:pPr>
      <w:r>
        <w:rPr>
          <w:rFonts w:hint="eastAsia" w:ascii="方正小标宋_GBK" w:eastAsia="方正小标宋_GBK"/>
          <w:sz w:val="32"/>
          <w:szCs w:val="32"/>
        </w:rPr>
        <w:t>承诺书（样本）</w:t>
      </w:r>
    </w:p>
    <w:p>
      <w:pPr>
        <w:spacing w:line="240" w:lineRule="auto"/>
        <w:ind w:firstLine="0" w:firstLineChars="0"/>
        <w:jc w:val="center"/>
        <w:rPr>
          <w:rFonts w:ascii="方正小标宋_GBK" w:eastAsia="方正小标宋_GBK"/>
          <w:sz w:val="32"/>
          <w:szCs w:val="32"/>
        </w:rPr>
      </w:pPr>
    </w:p>
    <w:p>
      <w:pPr>
        <w:ind w:firstLine="0" w:firstLineChars="0"/>
      </w:pPr>
      <w:r>
        <w:rPr>
          <w:rFonts w:hint="eastAsia"/>
        </w:rPr>
        <w:t>昆明市生态环境局</w:t>
      </w:r>
      <w:r>
        <w:rPr>
          <w:rFonts w:hint="eastAsia"/>
          <w:lang w:eastAsia="zh-CN"/>
        </w:rPr>
        <w:t>经开分局</w:t>
      </w:r>
      <w:r>
        <w:rPr>
          <w:rFonts w:hint="eastAsia"/>
        </w:rPr>
        <w:t>：</w:t>
      </w:r>
    </w:p>
    <w:p>
      <w:pPr>
        <w:ind w:firstLine="560"/>
      </w:pPr>
      <w:r>
        <w:rPr>
          <w:rFonts w:hint="eastAsia"/>
        </w:rPr>
        <w:t>我单位已了解《排污许可管理办法（试行）》及其他相关文件规定，知晓本单位的责任、权利和义务。我单位不位于法律法规规定禁止建设区域内，不存在依法明令淘汰或者立即淘汰的落后生产工艺装备、落后产品，对所提交排污许可证申请材料的完整性、真实性和合法性承担法律责任。我单位将严格按照排污许可证的规定排放污染物、规范运行管理、运行维护污染防治设施、开展自行监测、进行台账记录并按时提交执行报告、及时公开环境信息。在排污许可证有效期内，国家和地方污染物排放标准、总量控制要求或者地方人民政府依法制定的限期达标规划、重污染天气应急预案发生变化时，我单位将积极采取有效措施满足要求，并及时申请变更排污许可证。一旦发现排放行为与排污许可证规定不符，将立即采取措施改正并报告生态环境主管部门。我单位将自觉接受生态环境主管部门监管和社会公众监督，如有违法违规行为，将积极配合调查，并依法接受处罚。</w:t>
      </w:r>
    </w:p>
    <w:p>
      <w:pPr>
        <w:ind w:firstLine="560"/>
      </w:pPr>
      <w:r>
        <w:rPr>
          <w:rFonts w:hint="eastAsia"/>
        </w:rPr>
        <w:t>特此承诺。</w:t>
      </w:r>
    </w:p>
    <w:p>
      <w:pPr>
        <w:ind w:firstLine="4200" w:firstLineChars="1500"/>
      </w:pPr>
      <w:r>
        <w:rPr>
          <w:rFonts w:hint="eastAsia"/>
        </w:rPr>
        <w:t>单位名称：（盖章）</w:t>
      </w:r>
    </w:p>
    <w:p>
      <w:pPr>
        <w:ind w:firstLine="4200" w:firstLineChars="1500"/>
      </w:pPr>
      <w:r>
        <w:rPr>
          <w:rFonts w:hint="eastAsia"/>
        </w:rPr>
        <w:t>法定代表人（主要负责人）：（签字）</w:t>
      </w:r>
    </w:p>
    <w:p>
      <w:pPr>
        <w:ind w:firstLine="4200" w:firstLineChars="1500"/>
      </w:pPr>
      <w:r>
        <w:rPr>
          <w:rFonts w:hint="eastAsia"/>
        </w:rPr>
        <w:t xml:space="preserve">年 </w:t>
      </w:r>
      <w:r>
        <w:t xml:space="preserve"> </w:t>
      </w:r>
      <w:r>
        <w:rPr>
          <w:rFonts w:hint="eastAsia"/>
        </w:rPr>
        <w:t xml:space="preserve"> 月 </w:t>
      </w:r>
      <w:r>
        <w:t xml:space="preserve"> </w:t>
      </w:r>
      <w:r>
        <w:rPr>
          <w:rFonts w:hint="eastAsia"/>
        </w:rPr>
        <w:t xml:space="preserve"> 日</w:t>
      </w:r>
    </w:p>
    <w:p>
      <w:pPr>
        <w:ind w:firstLine="0" w:firstLineChars="0"/>
        <w:rPr>
          <w:spacing w:val="-6"/>
          <w:sz w:val="24"/>
          <w:szCs w:val="24"/>
        </w:rPr>
      </w:pPr>
      <w:r>
        <w:rPr>
          <w:spacing w:val="-6"/>
          <w:sz w:val="24"/>
          <w:szCs w:val="24"/>
        </w:rPr>
        <w:t>下载链接：</w:t>
      </w:r>
      <w:r>
        <w:fldChar w:fldCharType="begin"/>
      </w:r>
      <w:r>
        <w:instrText xml:space="preserve"> HYPERLINK "http://permit.mee.gov.cn/permitExt/outside/default.jsp" </w:instrText>
      </w:r>
      <w:r>
        <w:fldChar w:fldCharType="separate"/>
      </w:r>
      <w:r>
        <w:rPr>
          <w:rStyle w:val="54"/>
          <w:rFonts w:hint="eastAsia"/>
          <w:color w:val="auto"/>
          <w:spacing w:val="-6"/>
          <w:sz w:val="24"/>
          <w:szCs w:val="24"/>
        </w:rPr>
        <w:t>http://permit.mee.gov.cn/permitExt/outside/default.jsp</w:t>
      </w:r>
      <w:r>
        <w:rPr>
          <w:rStyle w:val="54"/>
          <w:rFonts w:hint="eastAsia"/>
          <w:color w:val="auto"/>
          <w:spacing w:val="-6"/>
          <w:sz w:val="24"/>
          <w:szCs w:val="24"/>
        </w:rPr>
        <w:fldChar w:fldCharType="end"/>
      </w:r>
      <w:r>
        <w:rPr>
          <w:rFonts w:hint="eastAsia"/>
          <w:spacing w:val="-6"/>
          <w:sz w:val="24"/>
          <w:szCs w:val="24"/>
        </w:rPr>
        <w:t>，</w:t>
      </w:r>
      <w:r>
        <w:rPr>
          <w:spacing w:val="-6"/>
          <w:sz w:val="24"/>
          <w:szCs w:val="24"/>
        </w:rPr>
        <w:t>右下角“附件资料”下载。</w:t>
      </w:r>
    </w:p>
    <w:p>
      <w:pPr>
        <w:pStyle w:val="2"/>
        <w:ind w:firstLine="0" w:firstLineChars="0"/>
        <w:rPr>
          <w:sz w:val="36"/>
          <w:szCs w:val="40"/>
        </w:rPr>
        <w:sectPr>
          <w:footerReference r:id="rId16" w:type="even"/>
          <w:pgSz w:w="11900" w:h="16830"/>
          <w:pgMar w:top="2098" w:right="1474" w:bottom="1985" w:left="1588" w:header="850" w:footer="992" w:gutter="0"/>
          <w:cols w:space="720" w:num="1"/>
          <w:docGrid w:linePitch="435" w:charSpace="0"/>
        </w:sectPr>
      </w:pPr>
    </w:p>
    <w:p>
      <w:pPr>
        <w:pStyle w:val="2"/>
        <w:ind w:firstLine="0" w:firstLineChars="0"/>
      </w:pPr>
      <w:bookmarkStart w:id="174" w:name="_Toc137804174"/>
      <w:bookmarkStart w:id="175" w:name="_Toc17942"/>
      <w:bookmarkStart w:id="176" w:name="_Toc29292"/>
      <w:r>
        <w:t>附件3</w:t>
      </w:r>
      <w:r>
        <w:rPr>
          <w:rFonts w:hint="eastAsia"/>
        </w:rPr>
        <w:t>：</w:t>
      </w:r>
      <w:bookmarkEnd w:id="174"/>
      <w:bookmarkEnd w:id="175"/>
      <w:bookmarkEnd w:id="176"/>
    </w:p>
    <w:p>
      <w:pPr>
        <w:ind w:firstLine="0" w:firstLineChars="0"/>
        <w:jc w:val="center"/>
        <w:rPr>
          <w:rFonts w:ascii="方正小标宋_GBK" w:eastAsia="方正小标宋_GBK"/>
          <w:sz w:val="32"/>
          <w:szCs w:val="32"/>
        </w:rPr>
      </w:pPr>
      <w:r>
        <w:rPr>
          <w:rFonts w:hint="eastAsia" w:ascii="方正小标宋_GBK" w:eastAsia="方正小标宋_GBK"/>
          <w:sz w:val="32"/>
          <w:szCs w:val="32"/>
        </w:rPr>
        <w:t>排污许可证申领信息公开情况说明表（试行）</w:t>
      </w:r>
    </w:p>
    <w:tbl>
      <w:tblPr>
        <w:tblStyle w:val="4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3209"/>
        <w:gridCol w:w="1371"/>
        <w:gridCol w:w="23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vAlign w:val="center"/>
          </w:tcPr>
          <w:p>
            <w:pPr>
              <w:pStyle w:val="225"/>
              <w:jc w:val="center"/>
              <w:rPr>
                <w:rFonts w:ascii="Times New Roman" w:cs="Times New Roman"/>
                <w:color w:val="auto"/>
              </w:rPr>
            </w:pPr>
            <w:r>
              <w:rPr>
                <w:rFonts w:hint="eastAsia" w:ascii="黑体" w:hAnsi="黑体" w:eastAsia="黑体" w:cs="黑体"/>
                <w:color w:val="auto"/>
              </w:rPr>
              <w:t>企业基本信息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pct"/>
            <w:vAlign w:val="center"/>
          </w:tcPr>
          <w:p>
            <w:pPr>
              <w:pStyle w:val="225"/>
              <w:rPr>
                <w:rFonts w:ascii="仿宋_GB2312" w:hAnsi="仿宋_GB2312" w:eastAsia="仿宋_GB2312" w:cs="仿宋_GB2312"/>
                <w:b/>
                <w:bCs/>
                <w:color w:val="auto"/>
              </w:rPr>
            </w:pPr>
            <w:r>
              <w:rPr>
                <w:rFonts w:hint="eastAsia" w:ascii="仿宋_GB2312" w:hAnsi="仿宋_GB2312" w:eastAsia="仿宋_GB2312" w:cs="仿宋_GB2312"/>
                <w:b/>
                <w:bCs/>
                <w:color w:val="auto"/>
              </w:rPr>
              <w:t>1.单位名称</w:t>
            </w:r>
          </w:p>
        </w:tc>
        <w:tc>
          <w:tcPr>
            <w:tcW w:w="1772" w:type="pct"/>
            <w:vAlign w:val="center"/>
          </w:tcPr>
          <w:p>
            <w:pPr>
              <w:pStyle w:val="225"/>
              <w:rPr>
                <w:rFonts w:ascii="仿宋_GB2312" w:hAnsi="仿宋_GB2312" w:eastAsia="仿宋_GB2312" w:cs="仿宋_GB2312"/>
                <w:color w:val="auto"/>
              </w:rPr>
            </w:pPr>
          </w:p>
        </w:tc>
        <w:tc>
          <w:tcPr>
            <w:tcW w:w="757" w:type="pct"/>
            <w:vAlign w:val="center"/>
          </w:tcPr>
          <w:p>
            <w:pPr>
              <w:pStyle w:val="225"/>
              <w:rPr>
                <w:rFonts w:ascii="仿宋_GB2312" w:hAnsi="仿宋_GB2312" w:eastAsia="仿宋_GB2312" w:cs="仿宋_GB2312"/>
                <w:b/>
                <w:bCs/>
                <w:color w:val="auto"/>
              </w:rPr>
            </w:pPr>
            <w:r>
              <w:rPr>
                <w:rFonts w:hint="eastAsia" w:ascii="仿宋_GB2312" w:hAnsi="仿宋_GB2312" w:eastAsia="仿宋_GB2312" w:cs="仿宋_GB2312"/>
                <w:b/>
                <w:bCs/>
                <w:color w:val="auto"/>
              </w:rPr>
              <w:t>2.通讯地址</w:t>
            </w:r>
          </w:p>
        </w:tc>
        <w:tc>
          <w:tcPr>
            <w:tcW w:w="1269" w:type="pct"/>
            <w:vAlign w:val="center"/>
          </w:tcPr>
          <w:p>
            <w:pPr>
              <w:pStyle w:val="225"/>
              <w:rPr>
                <w:rFonts w:ascii="仿宋_GB2312" w:hAnsi="仿宋_GB2312" w:eastAsia="仿宋_GB2312" w:cs="仿宋_GB2312"/>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pct"/>
            <w:vAlign w:val="center"/>
          </w:tcPr>
          <w:p>
            <w:pPr>
              <w:pStyle w:val="225"/>
              <w:rPr>
                <w:rFonts w:ascii="仿宋_GB2312" w:hAnsi="仿宋_GB2312" w:eastAsia="仿宋_GB2312" w:cs="仿宋_GB2312"/>
                <w:b/>
                <w:bCs/>
                <w:color w:val="auto"/>
              </w:rPr>
            </w:pPr>
            <w:r>
              <w:rPr>
                <w:rFonts w:hint="eastAsia" w:ascii="仿宋_GB2312" w:hAnsi="仿宋_GB2312" w:eastAsia="仿宋_GB2312" w:cs="仿宋_GB2312"/>
                <w:b/>
                <w:bCs/>
                <w:color w:val="auto"/>
              </w:rPr>
              <w:t>3.生产区所在地</w:t>
            </w:r>
          </w:p>
        </w:tc>
        <w:tc>
          <w:tcPr>
            <w:tcW w:w="1772" w:type="pct"/>
            <w:vAlign w:val="center"/>
          </w:tcPr>
          <w:p>
            <w:pPr>
              <w:pStyle w:val="225"/>
              <w:rPr>
                <w:rFonts w:ascii="仿宋_GB2312" w:hAnsi="仿宋_GB2312" w:eastAsia="仿宋_GB2312" w:cs="仿宋_GB2312"/>
                <w:color w:val="auto"/>
              </w:rPr>
            </w:pPr>
            <w:r>
              <w:rPr>
                <w:rFonts w:hint="eastAsia" w:ascii="仿宋_GB2312" w:hAnsi="仿宋_GB2312" w:eastAsia="仿宋_GB2312" w:cs="仿宋_GB2312"/>
                <w:color w:val="auto"/>
              </w:rPr>
              <w:t xml:space="preserve">    省    市    县</w:t>
            </w:r>
          </w:p>
        </w:tc>
        <w:tc>
          <w:tcPr>
            <w:tcW w:w="757" w:type="pct"/>
            <w:vAlign w:val="center"/>
          </w:tcPr>
          <w:p>
            <w:pPr>
              <w:pStyle w:val="225"/>
              <w:rPr>
                <w:rFonts w:ascii="仿宋_GB2312" w:hAnsi="仿宋_GB2312" w:eastAsia="仿宋_GB2312" w:cs="仿宋_GB2312"/>
                <w:b/>
                <w:bCs/>
                <w:color w:val="auto"/>
              </w:rPr>
            </w:pPr>
            <w:r>
              <w:rPr>
                <w:rFonts w:hint="eastAsia" w:ascii="仿宋_GB2312" w:hAnsi="仿宋_GB2312" w:eastAsia="仿宋_GB2312" w:cs="仿宋_GB2312"/>
                <w:b/>
                <w:bCs/>
                <w:color w:val="auto"/>
              </w:rPr>
              <w:t>4.联系人</w:t>
            </w:r>
          </w:p>
        </w:tc>
        <w:tc>
          <w:tcPr>
            <w:tcW w:w="1269" w:type="pct"/>
            <w:vAlign w:val="center"/>
          </w:tcPr>
          <w:p>
            <w:pPr>
              <w:pStyle w:val="225"/>
              <w:rPr>
                <w:rFonts w:ascii="仿宋_GB2312" w:hAnsi="仿宋_GB2312" w:eastAsia="仿宋_GB2312" w:cs="仿宋_GB2312"/>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pct"/>
            <w:vAlign w:val="center"/>
          </w:tcPr>
          <w:p>
            <w:pPr>
              <w:pStyle w:val="225"/>
              <w:rPr>
                <w:rFonts w:ascii="仿宋_GB2312" w:hAnsi="仿宋_GB2312" w:eastAsia="仿宋_GB2312" w:cs="仿宋_GB2312"/>
                <w:b/>
                <w:bCs/>
                <w:color w:val="auto"/>
              </w:rPr>
            </w:pPr>
            <w:r>
              <w:rPr>
                <w:rFonts w:hint="eastAsia" w:ascii="仿宋_GB2312" w:hAnsi="仿宋_GB2312" w:eastAsia="仿宋_GB2312" w:cs="仿宋_GB2312"/>
                <w:b/>
                <w:bCs/>
                <w:color w:val="auto"/>
              </w:rPr>
              <w:t>5.联系电话</w:t>
            </w:r>
          </w:p>
        </w:tc>
        <w:tc>
          <w:tcPr>
            <w:tcW w:w="1772" w:type="pct"/>
            <w:vAlign w:val="center"/>
          </w:tcPr>
          <w:p>
            <w:pPr>
              <w:pStyle w:val="225"/>
              <w:rPr>
                <w:rFonts w:ascii="仿宋_GB2312" w:hAnsi="仿宋_GB2312" w:eastAsia="仿宋_GB2312" w:cs="仿宋_GB2312"/>
                <w:color w:val="auto"/>
              </w:rPr>
            </w:pPr>
          </w:p>
        </w:tc>
        <w:tc>
          <w:tcPr>
            <w:tcW w:w="757" w:type="pct"/>
            <w:vAlign w:val="center"/>
          </w:tcPr>
          <w:p>
            <w:pPr>
              <w:pStyle w:val="225"/>
              <w:rPr>
                <w:rFonts w:ascii="仿宋_GB2312" w:hAnsi="仿宋_GB2312" w:eastAsia="仿宋_GB2312" w:cs="仿宋_GB2312"/>
                <w:b/>
                <w:bCs/>
                <w:color w:val="auto"/>
              </w:rPr>
            </w:pPr>
            <w:r>
              <w:rPr>
                <w:rFonts w:hint="eastAsia" w:ascii="仿宋_GB2312" w:hAnsi="仿宋_GB2312" w:eastAsia="仿宋_GB2312" w:cs="仿宋_GB2312"/>
                <w:b/>
                <w:bCs/>
                <w:color w:val="auto"/>
              </w:rPr>
              <w:t>6.传真</w:t>
            </w:r>
          </w:p>
        </w:tc>
        <w:tc>
          <w:tcPr>
            <w:tcW w:w="1269" w:type="pct"/>
            <w:vAlign w:val="center"/>
          </w:tcPr>
          <w:p>
            <w:pPr>
              <w:pStyle w:val="225"/>
              <w:rPr>
                <w:rFonts w:ascii="仿宋_GB2312" w:hAnsi="仿宋_GB2312" w:eastAsia="仿宋_GB2312" w:cs="仿宋_GB2312"/>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vAlign w:val="center"/>
          </w:tcPr>
          <w:p>
            <w:pPr>
              <w:pStyle w:val="225"/>
              <w:jc w:val="center"/>
              <w:rPr>
                <w:rFonts w:ascii="Times New Roman" w:cs="Times New Roman"/>
                <w:color w:val="auto"/>
              </w:rPr>
            </w:pPr>
            <w:r>
              <w:rPr>
                <w:rFonts w:hint="eastAsia" w:ascii="黑体" w:hAnsi="黑体" w:eastAsia="黑体" w:cs="黑体"/>
                <w:color w:val="auto"/>
              </w:rPr>
              <w:t>信息公开情况说明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pct"/>
            <w:vAlign w:val="center"/>
          </w:tcPr>
          <w:p>
            <w:pPr>
              <w:pStyle w:val="225"/>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信息公开起止时间</w:t>
            </w:r>
          </w:p>
        </w:tc>
        <w:tc>
          <w:tcPr>
            <w:tcW w:w="3799" w:type="pct"/>
            <w:gridSpan w:val="3"/>
            <w:vAlign w:val="center"/>
          </w:tcPr>
          <w:p>
            <w:pPr>
              <w:pStyle w:val="225"/>
              <w:rPr>
                <w:rFonts w:ascii="仿宋_GB2312" w:hAnsi="仿宋_GB2312" w:eastAsia="仿宋_GB2312" w:cs="仿宋_GB2312"/>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pct"/>
            <w:vAlign w:val="center"/>
          </w:tcPr>
          <w:p>
            <w:pPr>
              <w:pStyle w:val="225"/>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信息公开方式</w:t>
            </w:r>
          </w:p>
        </w:tc>
        <w:tc>
          <w:tcPr>
            <w:tcW w:w="3799" w:type="pct"/>
            <w:gridSpan w:val="3"/>
            <w:vAlign w:val="center"/>
          </w:tcPr>
          <w:p>
            <w:pPr>
              <w:pStyle w:val="225"/>
              <w:rPr>
                <w:rFonts w:ascii="仿宋_GB2312" w:hAnsi="仿宋_GB2312" w:eastAsia="仿宋_GB2312" w:cs="仿宋_GB2312"/>
                <w:color w:val="auto"/>
              </w:rPr>
            </w:pPr>
            <w:bookmarkStart w:id="177" w:name="_Toc521919405"/>
            <w:r>
              <w:rPr>
                <w:rFonts w:hint="eastAsia" w:ascii="仿宋_GB2312" w:hAnsi="仿宋_GB2312" w:eastAsia="仿宋_GB2312" w:cs="仿宋_GB2312"/>
                <w:color w:val="auto"/>
              </w:rPr>
              <w:t>（电视、广播、报刊、公共网站、行政服务大厅或服务窗口等）</w:t>
            </w:r>
            <w:bookmarkEnd w:id="17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98" w:hRule="atLeast"/>
          <w:jc w:val="center"/>
        </w:trPr>
        <w:tc>
          <w:tcPr>
            <w:tcW w:w="1200" w:type="pct"/>
            <w:vAlign w:val="center"/>
          </w:tcPr>
          <w:p>
            <w:pPr>
              <w:pStyle w:val="225"/>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信息公开内容</w:t>
            </w:r>
          </w:p>
        </w:tc>
        <w:tc>
          <w:tcPr>
            <w:tcW w:w="3799" w:type="pct"/>
            <w:gridSpan w:val="3"/>
            <w:vAlign w:val="center"/>
          </w:tcPr>
          <w:p>
            <w:pPr>
              <w:pStyle w:val="225"/>
              <w:spacing w:line="360" w:lineRule="auto"/>
              <w:rPr>
                <w:rFonts w:ascii="仿宋_GB2312" w:hAnsi="仿宋_GB2312" w:eastAsia="仿宋_GB2312" w:cs="仿宋_GB2312"/>
                <w:color w:val="auto"/>
              </w:rPr>
            </w:pPr>
            <w:bookmarkStart w:id="178" w:name="_Toc521919406"/>
            <w:r>
              <w:rPr>
                <w:rFonts w:hint="eastAsia" w:ascii="仿宋_GB2312" w:hAnsi="仿宋_GB2312" w:eastAsia="仿宋_GB2312" w:cs="仿宋_GB2312"/>
                <w:color w:val="auto"/>
              </w:rPr>
              <w:t>是否公开下列信息</w:t>
            </w:r>
            <w:bookmarkEnd w:id="178"/>
          </w:p>
          <w:p>
            <w:pPr>
              <w:pStyle w:val="225"/>
              <w:spacing w:line="360" w:lineRule="auto"/>
              <w:rPr>
                <w:rFonts w:ascii="仿宋_GB2312" w:hAnsi="仿宋_GB2312" w:eastAsia="仿宋_GB2312" w:cs="仿宋_GB2312"/>
                <w:color w:val="auto"/>
              </w:rPr>
            </w:pPr>
            <w:bookmarkStart w:id="179" w:name="_Toc521919407"/>
            <w:r>
              <w:rPr>
                <w:rFonts w:hint="eastAsia" w:ascii="仿宋_GB2312" w:hAnsi="仿宋_GB2312" w:eastAsia="仿宋_GB2312" w:cs="仿宋_GB2312"/>
                <w:color w:val="auto"/>
              </w:rPr>
              <w:t>□排污单位基本信息</w:t>
            </w:r>
            <w:bookmarkEnd w:id="179"/>
          </w:p>
          <w:p>
            <w:pPr>
              <w:pStyle w:val="225"/>
              <w:spacing w:line="360" w:lineRule="auto"/>
              <w:rPr>
                <w:rFonts w:ascii="仿宋_GB2312" w:hAnsi="仿宋_GB2312" w:eastAsia="仿宋_GB2312" w:cs="仿宋_GB2312"/>
                <w:color w:val="auto"/>
              </w:rPr>
            </w:pPr>
            <w:bookmarkStart w:id="180" w:name="_Toc521919408"/>
            <w:r>
              <w:rPr>
                <w:rFonts w:hint="eastAsia" w:ascii="仿宋_GB2312" w:hAnsi="仿宋_GB2312" w:eastAsia="仿宋_GB2312" w:cs="仿宋_GB2312"/>
                <w:color w:val="auto"/>
              </w:rPr>
              <w:t>□拟申请的许可事项</w:t>
            </w:r>
            <w:bookmarkEnd w:id="180"/>
          </w:p>
          <w:p>
            <w:pPr>
              <w:pStyle w:val="225"/>
              <w:spacing w:line="360" w:lineRule="auto"/>
              <w:rPr>
                <w:rFonts w:ascii="仿宋_GB2312" w:hAnsi="仿宋_GB2312" w:eastAsia="仿宋_GB2312" w:cs="仿宋_GB2312"/>
                <w:color w:val="auto"/>
              </w:rPr>
            </w:pPr>
            <w:bookmarkStart w:id="181" w:name="_Toc521919409"/>
            <w:r>
              <w:rPr>
                <w:rFonts w:hint="eastAsia" w:ascii="仿宋_GB2312" w:hAnsi="仿宋_GB2312" w:eastAsia="仿宋_GB2312" w:cs="仿宋_GB2312"/>
                <w:color w:val="auto"/>
              </w:rPr>
              <w:t>□产排污环节</w:t>
            </w:r>
            <w:bookmarkEnd w:id="181"/>
          </w:p>
          <w:p>
            <w:pPr>
              <w:pStyle w:val="225"/>
              <w:spacing w:line="360" w:lineRule="auto"/>
              <w:rPr>
                <w:rFonts w:ascii="仿宋_GB2312" w:hAnsi="仿宋_GB2312" w:eastAsia="仿宋_GB2312" w:cs="仿宋_GB2312"/>
                <w:color w:val="auto"/>
              </w:rPr>
            </w:pPr>
            <w:bookmarkStart w:id="182" w:name="_Toc521919410"/>
            <w:r>
              <w:rPr>
                <w:rFonts w:hint="eastAsia" w:ascii="仿宋_GB2312" w:hAnsi="仿宋_GB2312" w:eastAsia="仿宋_GB2312" w:cs="仿宋_GB2312"/>
                <w:color w:val="auto"/>
              </w:rPr>
              <w:t>□污染防治设施</w:t>
            </w:r>
            <w:bookmarkEnd w:id="182"/>
          </w:p>
          <w:p>
            <w:pPr>
              <w:pStyle w:val="225"/>
              <w:spacing w:line="360" w:lineRule="auto"/>
              <w:rPr>
                <w:rFonts w:ascii="仿宋_GB2312" w:hAnsi="仿宋_GB2312" w:eastAsia="仿宋_GB2312" w:cs="仿宋_GB2312"/>
                <w:color w:val="auto"/>
              </w:rPr>
            </w:pPr>
            <w:bookmarkStart w:id="183" w:name="_Toc521919411"/>
            <w:r>
              <w:rPr>
                <w:rFonts w:hint="eastAsia" w:ascii="仿宋_GB2312" w:hAnsi="仿宋_GB2312" w:eastAsia="仿宋_GB2312" w:cs="仿宋_GB2312"/>
                <w:color w:val="auto"/>
              </w:rPr>
              <w:t>□其他信息</w:t>
            </w:r>
            <w:bookmarkEnd w:id="183"/>
          </w:p>
          <w:p>
            <w:pPr>
              <w:pStyle w:val="225"/>
              <w:spacing w:line="360" w:lineRule="auto"/>
              <w:rPr>
                <w:rFonts w:ascii="仿宋_GB2312" w:hAnsi="仿宋_GB2312" w:eastAsia="仿宋_GB2312" w:cs="仿宋_GB2312"/>
                <w:color w:val="auto"/>
              </w:rPr>
            </w:pPr>
            <w:bookmarkStart w:id="184" w:name="_Toc521919412"/>
            <w:r>
              <w:rPr>
                <w:rFonts w:hint="eastAsia" w:ascii="仿宋_GB2312" w:hAnsi="仿宋_GB2312" w:eastAsia="仿宋_GB2312" w:cs="仿宋_GB2312"/>
                <w:color w:val="auto"/>
              </w:rPr>
              <w:t>未公开内容的原因说明：</w:t>
            </w:r>
            <w:bookmarkEnd w:id="184"/>
          </w:p>
          <w:p>
            <w:pPr>
              <w:pStyle w:val="225"/>
              <w:spacing w:line="360" w:lineRule="auto"/>
              <w:rPr>
                <w:rFonts w:ascii="仿宋_GB2312" w:hAnsi="仿宋_GB2312" w:eastAsia="仿宋_GB2312" w:cs="仿宋_GB2312"/>
                <w:color w:val="auto"/>
              </w:rPr>
            </w:pPr>
          </w:p>
          <w:p>
            <w:pPr>
              <w:pStyle w:val="225"/>
              <w:spacing w:line="360" w:lineRule="auto"/>
              <w:rPr>
                <w:rFonts w:ascii="仿宋_GB2312" w:hAnsi="仿宋_GB2312" w:eastAsia="仿宋_GB2312" w:cs="仿宋_GB2312"/>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200" w:type="pct"/>
            <w:vAlign w:val="center"/>
          </w:tcPr>
          <w:p>
            <w:pPr>
              <w:pStyle w:val="225"/>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反馈意见处理情况</w:t>
            </w:r>
          </w:p>
        </w:tc>
        <w:tc>
          <w:tcPr>
            <w:tcW w:w="3799" w:type="pct"/>
            <w:gridSpan w:val="3"/>
            <w:vAlign w:val="center"/>
          </w:tcPr>
          <w:p>
            <w:pPr>
              <w:pStyle w:val="225"/>
              <w:rPr>
                <w:rFonts w:ascii="仿宋_GB2312" w:hAnsi="仿宋_GB2312" w:eastAsia="仿宋_GB2312" w:cs="仿宋_GB2312"/>
                <w:color w:val="auto"/>
              </w:rPr>
            </w:pPr>
          </w:p>
        </w:tc>
      </w:tr>
    </w:tbl>
    <w:p>
      <w:pPr>
        <w:ind w:firstLine="3780" w:firstLineChars="1350"/>
        <w:rPr>
          <w:sz w:val="21"/>
          <w:szCs w:val="16"/>
        </w:rPr>
      </w:pPr>
      <w:r>
        <w:rPr>
          <w:rFonts w:hint="eastAsia"/>
        </w:rPr>
        <w:t>单位名称（加盖公章）：</w:t>
      </w:r>
    </w:p>
    <w:p>
      <w:pPr>
        <w:ind w:firstLine="3780" w:firstLineChars="1350"/>
      </w:pPr>
      <w:r>
        <w:rPr>
          <w:rFonts w:hint="eastAsia"/>
        </w:rPr>
        <w:t>法定代表人（签字）：</w:t>
      </w:r>
    </w:p>
    <w:p>
      <w:pPr>
        <w:ind w:firstLine="3780" w:firstLineChars="1350"/>
      </w:pPr>
      <w:r>
        <w:rPr>
          <w:rFonts w:hint="eastAsia"/>
        </w:rPr>
        <w:t>日期：</w:t>
      </w:r>
    </w:p>
    <w:p>
      <w:pPr>
        <w:ind w:firstLine="0" w:firstLineChars="0"/>
        <w:rPr>
          <w:sz w:val="24"/>
          <w:szCs w:val="24"/>
        </w:rPr>
      </w:pPr>
      <w:r>
        <w:rPr>
          <w:rFonts w:hint="eastAsia"/>
          <w:sz w:val="24"/>
          <w:szCs w:val="24"/>
        </w:rPr>
        <w:t>下载网址：全国排污许可证管理信息平台：</w:t>
      </w:r>
      <w:r>
        <w:fldChar w:fldCharType="begin"/>
      </w:r>
      <w:r>
        <w:instrText xml:space="preserve"> HYPERLINK "http://permit.mee.gov.cn" </w:instrText>
      </w:r>
      <w:r>
        <w:fldChar w:fldCharType="separate"/>
      </w:r>
      <w:r>
        <w:rPr>
          <w:rStyle w:val="54"/>
          <w:rFonts w:hint="eastAsia"/>
          <w:color w:val="auto"/>
          <w:sz w:val="24"/>
          <w:szCs w:val="24"/>
        </w:rPr>
        <w:t>http://permit.mee.gov.cn</w:t>
      </w:r>
      <w:r>
        <w:rPr>
          <w:rStyle w:val="54"/>
          <w:rFonts w:hint="eastAsia"/>
          <w:color w:val="auto"/>
          <w:sz w:val="24"/>
          <w:szCs w:val="24"/>
        </w:rPr>
        <w:fldChar w:fldCharType="end"/>
      </w:r>
      <w:r>
        <w:rPr>
          <w:rFonts w:hint="eastAsia"/>
          <w:sz w:val="24"/>
          <w:szCs w:val="24"/>
        </w:rPr>
        <w:t>。</w:t>
      </w:r>
    </w:p>
    <w:p>
      <w:pPr>
        <w:ind w:firstLine="0" w:firstLineChars="0"/>
        <w:rPr>
          <w:sz w:val="24"/>
          <w:szCs w:val="24"/>
        </w:rPr>
        <w:sectPr>
          <w:pgSz w:w="11900" w:h="16830"/>
          <w:pgMar w:top="2098" w:right="1474" w:bottom="1985" w:left="1588" w:header="850" w:footer="992" w:gutter="0"/>
          <w:cols w:space="720" w:num="1"/>
          <w:docGrid w:linePitch="435" w:charSpace="0"/>
        </w:sectPr>
      </w:pPr>
      <w:bookmarkStart w:id="185" w:name="_Toc109894362"/>
    </w:p>
    <w:p>
      <w:pPr>
        <w:pStyle w:val="2"/>
        <w:ind w:firstLine="0" w:firstLineChars="0"/>
      </w:pPr>
      <w:bookmarkStart w:id="186" w:name="_Toc29491"/>
      <w:bookmarkStart w:id="187" w:name="_Toc25410"/>
      <w:bookmarkStart w:id="188" w:name="_Toc137804175"/>
      <w:r>
        <w:t>附件</w:t>
      </w:r>
      <w:r>
        <w:rPr>
          <w:rFonts w:hint="eastAsia"/>
        </w:rPr>
        <w:t>4</w:t>
      </w:r>
      <w:r>
        <w:t>：</w:t>
      </w:r>
      <w:bookmarkEnd w:id="185"/>
      <w:bookmarkEnd w:id="186"/>
      <w:bookmarkEnd w:id="187"/>
      <w:bookmarkEnd w:id="188"/>
    </w:p>
    <w:p>
      <w:pPr>
        <w:ind w:firstLine="640"/>
        <w:jc w:val="center"/>
        <w:rPr>
          <w:rFonts w:ascii="方正小标宋_GBK" w:eastAsia="方正小标宋_GBK"/>
          <w:sz w:val="32"/>
          <w:szCs w:val="22"/>
        </w:rPr>
      </w:pPr>
      <w:r>
        <w:rPr>
          <w:rFonts w:hint="eastAsia" w:ascii="方正小标宋_GBK" w:eastAsia="方正小标宋_GBK"/>
          <w:sz w:val="32"/>
          <w:szCs w:val="22"/>
        </w:rPr>
        <w:t>XXX公司（排污单位）关于委托代理人办理XXX排污许可审批事宜委托书</w:t>
      </w:r>
    </w:p>
    <w:p>
      <w:pPr>
        <w:ind w:firstLine="560"/>
      </w:pPr>
    </w:p>
    <w:p>
      <w:pPr>
        <w:ind w:firstLine="0" w:firstLineChars="0"/>
      </w:pPr>
      <w:r>
        <w:rPr>
          <w:rFonts w:hint="eastAsia"/>
        </w:rPr>
        <w:t>昆明市生态环境局</w:t>
      </w:r>
      <w:r>
        <w:rPr>
          <w:rFonts w:hint="eastAsia"/>
          <w:lang w:eastAsia="zh-CN"/>
        </w:rPr>
        <w:t>经开分局</w:t>
      </w:r>
      <w:r>
        <w:rPr>
          <w:rFonts w:hint="eastAsia"/>
        </w:rPr>
        <w:t>：</w:t>
      </w:r>
    </w:p>
    <w:p>
      <w:pPr>
        <w:ind w:firstLine="560"/>
      </w:pPr>
      <w:r>
        <w:t>XXX</w:t>
      </w:r>
      <w:r>
        <w:rPr>
          <w:rFonts w:hint="eastAsia"/>
        </w:rPr>
        <w:t>公司（建设单位）委托以下代理人</w:t>
      </w:r>
      <w:r>
        <w:t>XXX</w:t>
      </w:r>
      <w:r>
        <w:rPr>
          <w:rFonts w:hint="eastAsia"/>
        </w:rPr>
        <w:t>办理</w:t>
      </w:r>
      <w:r>
        <w:t>XXX</w:t>
      </w:r>
      <w:r>
        <w:rPr>
          <w:rFonts w:hint="eastAsia"/>
        </w:rPr>
        <w:t>排污许可审批事宜，由此产生的后果由我单位负责。</w:t>
      </w:r>
    </w:p>
    <w:p>
      <w:pPr>
        <w:ind w:firstLine="560"/>
      </w:pPr>
      <w:r>
        <w:rPr>
          <w:rFonts w:hint="eastAsia"/>
        </w:rPr>
        <w:t>委托代理内容：</w:t>
      </w:r>
    </w:p>
    <w:p>
      <w:pPr>
        <w:ind w:firstLine="560"/>
      </w:pPr>
      <w:r>
        <w:rPr>
          <w:rFonts w:hint="eastAsia"/>
        </w:rPr>
        <w:t>代理人姓名：</w:t>
      </w:r>
    </w:p>
    <w:p>
      <w:pPr>
        <w:ind w:firstLine="560"/>
      </w:pPr>
      <w:r>
        <w:rPr>
          <w:rFonts w:hint="eastAsia"/>
        </w:rPr>
        <w:t>身份证号码：</w:t>
      </w:r>
    </w:p>
    <w:p>
      <w:pPr>
        <w:ind w:firstLine="560"/>
      </w:pPr>
      <w:r>
        <w:rPr>
          <w:rFonts w:hint="eastAsia"/>
        </w:rPr>
        <w:t>工作单位：</w:t>
      </w:r>
    </w:p>
    <w:p>
      <w:pPr>
        <w:ind w:firstLine="560"/>
      </w:pPr>
      <w:r>
        <w:rPr>
          <w:rFonts w:hint="eastAsia"/>
        </w:rPr>
        <w:t>联系电话：</w:t>
      </w:r>
    </w:p>
    <w:p>
      <w:pPr>
        <w:ind w:firstLine="560"/>
      </w:pPr>
      <w:r>
        <w:rPr>
          <w:rFonts w:hint="eastAsia"/>
        </w:rPr>
        <w:t>通信地址：</w:t>
      </w:r>
    </w:p>
    <w:p>
      <w:pPr>
        <w:ind w:firstLine="560"/>
      </w:pPr>
    </w:p>
    <w:p>
      <w:pPr>
        <w:ind w:firstLine="560"/>
      </w:pPr>
    </w:p>
    <w:p>
      <w:pPr>
        <w:ind w:firstLine="560"/>
      </w:pPr>
    </w:p>
    <w:p>
      <w:pPr>
        <w:ind w:firstLine="4200" w:firstLineChars="1500"/>
      </w:pPr>
      <w:bookmarkStart w:id="189" w:name="_Toc109893765"/>
      <w:bookmarkStart w:id="190" w:name="_Toc109894364"/>
      <w:r>
        <w:t>XXX</w:t>
      </w:r>
      <w:r>
        <w:rPr>
          <w:rFonts w:hint="eastAsia"/>
        </w:rPr>
        <w:t>公司（排污单位）（单位公章）</w:t>
      </w:r>
      <w:bookmarkEnd w:id="189"/>
      <w:bookmarkEnd w:id="190"/>
    </w:p>
    <w:p>
      <w:pPr>
        <w:ind w:firstLine="5120" w:firstLineChars="1600"/>
        <w:rPr>
          <w:sz w:val="32"/>
          <w:szCs w:val="22"/>
        </w:rPr>
        <w:sectPr>
          <w:pgSz w:w="11900" w:h="16830"/>
          <w:pgMar w:top="2098" w:right="1474" w:bottom="1985" w:left="1588" w:header="850" w:footer="992" w:gutter="0"/>
          <w:cols w:space="720" w:num="1"/>
          <w:docGrid w:linePitch="435" w:charSpace="0"/>
        </w:sectPr>
      </w:pPr>
      <w:r>
        <w:rPr>
          <w:rFonts w:hint="eastAsia"/>
          <w:sz w:val="32"/>
          <w:szCs w:val="22"/>
        </w:rPr>
        <w:t xml:space="preserve">年 </w:t>
      </w:r>
      <w:r>
        <w:rPr>
          <w:sz w:val="32"/>
          <w:szCs w:val="22"/>
        </w:rPr>
        <w:t xml:space="preserve">  </w:t>
      </w:r>
      <w:r>
        <w:rPr>
          <w:rFonts w:hint="eastAsia"/>
          <w:sz w:val="32"/>
          <w:szCs w:val="22"/>
        </w:rPr>
        <w:t>月</w:t>
      </w:r>
      <w:r>
        <w:rPr>
          <w:sz w:val="32"/>
          <w:szCs w:val="22"/>
        </w:rPr>
        <w:t xml:space="preserve">   </w:t>
      </w:r>
      <w:r>
        <w:rPr>
          <w:rFonts w:hint="eastAsia"/>
          <w:sz w:val="32"/>
          <w:szCs w:val="22"/>
        </w:rPr>
        <w:t>日</w:t>
      </w:r>
    </w:p>
    <w:p>
      <w:pPr>
        <w:pStyle w:val="2"/>
        <w:ind w:firstLine="0" w:firstLineChars="0"/>
      </w:pPr>
      <w:bookmarkStart w:id="191" w:name="_Toc10903"/>
      <w:bookmarkStart w:id="192" w:name="_Toc137804176"/>
      <w:bookmarkStart w:id="193" w:name="_Toc31851"/>
      <w:bookmarkStart w:id="194" w:name="_Toc130125913"/>
      <w:bookmarkStart w:id="195" w:name="_Toc2445"/>
      <w:bookmarkStart w:id="196" w:name="_Toc130124952"/>
      <w:bookmarkStart w:id="197" w:name="_Toc23671"/>
      <w:r>
        <w:rPr>
          <w:rFonts w:hint="eastAsia"/>
        </w:rPr>
        <w:t>附件5：</w:t>
      </w:r>
      <w:bookmarkEnd w:id="191"/>
      <w:bookmarkEnd w:id="192"/>
      <w:bookmarkEnd w:id="193"/>
      <w:bookmarkEnd w:id="194"/>
      <w:bookmarkEnd w:id="195"/>
      <w:bookmarkEnd w:id="196"/>
      <w:bookmarkEnd w:id="197"/>
    </w:p>
    <w:p>
      <w:pPr>
        <w:adjustRightInd w:val="0"/>
        <w:snapToGrid w:val="0"/>
        <w:spacing w:line="400" w:lineRule="exact"/>
        <w:ind w:firstLine="0" w:firstLineChars="0"/>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昆明市生态环境局行政许可受理通知单</w:t>
      </w:r>
    </w:p>
    <w:p>
      <w:pPr>
        <w:adjustRightInd w:val="0"/>
        <w:snapToGrid w:val="0"/>
        <w:ind w:firstLine="0" w:firstLineChars="0"/>
        <w:rPr>
          <w:rFonts w:ascii="宋体" w:cs="宋体"/>
          <w:kern w:val="0"/>
        </w:rPr>
      </w:pPr>
      <w:r>
        <w:rPr>
          <w:rFonts w:hint="eastAsia"/>
        </w:rPr>
        <w:t>编号：</w:t>
      </w:r>
      <w:r>
        <w:t>202</w:t>
      </w:r>
      <w:r>
        <w:rPr>
          <w:rFonts w:hint="eastAsia"/>
        </w:rPr>
        <w:t>3</w:t>
      </w:r>
      <w:r>
        <w:t xml:space="preserve"> </w:t>
      </w:r>
      <w:r>
        <w:rPr>
          <w:rFonts w:ascii="宋体" w:cs="宋体"/>
          <w:kern w:val="0"/>
        </w:rPr>
        <w:t>–</w:t>
      </w:r>
    </w:p>
    <w:tbl>
      <w:tblPr>
        <w:tblStyle w:val="47"/>
        <w:tblW w:w="5000" w:type="pct"/>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400"/>
        <w:gridCol w:w="2253"/>
        <w:gridCol w:w="679"/>
        <w:gridCol w:w="316"/>
        <w:gridCol w:w="1462"/>
        <w:gridCol w:w="246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54" w:type="pct"/>
            <w:tcBorders>
              <w:top w:val="single" w:color="auto" w:sz="12" w:space="0"/>
              <w:left w:val="single" w:color="auto" w:sz="12" w:space="0"/>
            </w:tcBorders>
            <w:vAlign w:val="center"/>
          </w:tcPr>
          <w:p>
            <w:pPr>
              <w:pStyle w:val="225"/>
              <w:jc w:val="center"/>
              <w:rPr>
                <w:rFonts w:ascii="仿宋_GB2312" w:eastAsia="仿宋_GB2312"/>
                <w:color w:val="auto"/>
              </w:rPr>
            </w:pPr>
            <w:r>
              <w:rPr>
                <w:rFonts w:hint="eastAsia" w:ascii="仿宋_GB2312" w:eastAsia="仿宋_GB2312"/>
                <w:color w:val="auto"/>
              </w:rPr>
              <w:t>申请行政许可</w:t>
            </w:r>
          </w:p>
          <w:p>
            <w:pPr>
              <w:pStyle w:val="225"/>
              <w:jc w:val="center"/>
              <w:rPr>
                <w:rFonts w:ascii="仿宋_GB2312" w:eastAsia="仿宋_GB2312"/>
                <w:color w:val="auto"/>
              </w:rPr>
            </w:pPr>
            <w:r>
              <w:rPr>
                <w:rFonts w:hint="eastAsia" w:ascii="仿宋_GB2312" w:eastAsia="仿宋_GB2312"/>
                <w:color w:val="auto"/>
              </w:rPr>
              <w:t>事项名称</w:t>
            </w:r>
          </w:p>
        </w:tc>
        <w:tc>
          <w:tcPr>
            <w:tcW w:w="3746" w:type="pct"/>
            <w:gridSpan w:val="5"/>
            <w:tcBorders>
              <w:top w:val="single" w:color="auto" w:sz="12" w:space="0"/>
              <w:right w:val="single" w:color="auto" w:sz="12" w:space="0"/>
            </w:tcBorders>
            <w:vAlign w:val="center"/>
          </w:tcPr>
          <w:p>
            <w:pPr>
              <w:pStyle w:val="225"/>
              <w:jc w:val="center"/>
              <w:rPr>
                <w:rFonts w:ascii="仿宋_GB2312" w:eastAsia="仿宋_GB2312"/>
                <w:color w:val="auto"/>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54" w:type="pct"/>
            <w:tcBorders>
              <w:left w:val="single" w:color="auto" w:sz="12" w:space="0"/>
            </w:tcBorders>
            <w:vAlign w:val="center"/>
          </w:tcPr>
          <w:p>
            <w:pPr>
              <w:pStyle w:val="225"/>
              <w:jc w:val="center"/>
              <w:rPr>
                <w:rFonts w:ascii="仿宋_GB2312" w:eastAsia="仿宋_GB2312"/>
                <w:color w:val="auto"/>
              </w:rPr>
            </w:pPr>
            <w:r>
              <w:rPr>
                <w:rFonts w:hint="eastAsia" w:ascii="仿宋_GB2312" w:eastAsia="仿宋_GB2312"/>
                <w:color w:val="auto"/>
              </w:rPr>
              <w:t>申请单位/申请人</w:t>
            </w:r>
          </w:p>
        </w:tc>
        <w:tc>
          <w:tcPr>
            <w:tcW w:w="1532" w:type="pct"/>
            <w:gridSpan w:val="2"/>
            <w:vAlign w:val="center"/>
          </w:tcPr>
          <w:p>
            <w:pPr>
              <w:pStyle w:val="225"/>
              <w:jc w:val="center"/>
              <w:rPr>
                <w:rFonts w:ascii="仿宋_GB2312" w:eastAsia="仿宋_GB2312"/>
                <w:color w:val="auto"/>
              </w:rPr>
            </w:pPr>
          </w:p>
        </w:tc>
        <w:tc>
          <w:tcPr>
            <w:tcW w:w="929" w:type="pct"/>
            <w:gridSpan w:val="2"/>
            <w:vAlign w:val="center"/>
          </w:tcPr>
          <w:p>
            <w:pPr>
              <w:pStyle w:val="225"/>
              <w:jc w:val="center"/>
              <w:rPr>
                <w:rFonts w:ascii="仿宋_GB2312" w:eastAsia="仿宋_GB2312"/>
                <w:color w:val="auto"/>
              </w:rPr>
            </w:pPr>
            <w:r>
              <w:rPr>
                <w:rFonts w:hint="eastAsia" w:ascii="仿宋_GB2312" w:eastAsia="仿宋_GB2312"/>
                <w:color w:val="auto"/>
              </w:rPr>
              <w:t>法人代表</w:t>
            </w:r>
          </w:p>
        </w:tc>
        <w:tc>
          <w:tcPr>
            <w:tcW w:w="1285" w:type="pct"/>
            <w:tcBorders>
              <w:right w:val="single" w:color="auto" w:sz="12" w:space="0"/>
            </w:tcBorders>
            <w:vAlign w:val="center"/>
          </w:tcPr>
          <w:p>
            <w:pPr>
              <w:pStyle w:val="225"/>
              <w:jc w:val="center"/>
              <w:rPr>
                <w:rFonts w:ascii="仿宋_GB2312" w:eastAsia="仿宋_GB2312"/>
                <w:color w:val="auto"/>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254" w:type="pct"/>
            <w:tcBorders>
              <w:left w:val="single" w:color="auto" w:sz="12" w:space="0"/>
            </w:tcBorders>
            <w:vAlign w:val="center"/>
          </w:tcPr>
          <w:p>
            <w:pPr>
              <w:pStyle w:val="225"/>
              <w:jc w:val="center"/>
              <w:rPr>
                <w:rFonts w:ascii="仿宋_GB2312" w:eastAsia="仿宋_GB2312"/>
                <w:color w:val="auto"/>
              </w:rPr>
            </w:pPr>
            <w:r>
              <w:rPr>
                <w:rFonts w:hint="eastAsia" w:ascii="仿宋_GB2312" w:eastAsia="仿宋_GB2312"/>
                <w:color w:val="auto"/>
              </w:rPr>
              <w:t>组织机构统一</w:t>
            </w:r>
          </w:p>
          <w:p>
            <w:pPr>
              <w:pStyle w:val="225"/>
              <w:jc w:val="center"/>
              <w:rPr>
                <w:rFonts w:ascii="仿宋_GB2312" w:eastAsia="仿宋_GB2312"/>
                <w:color w:val="auto"/>
              </w:rPr>
            </w:pPr>
            <w:r>
              <w:rPr>
                <w:rFonts w:hint="eastAsia" w:ascii="仿宋_GB2312" w:eastAsia="仿宋_GB2312"/>
                <w:color w:val="auto"/>
              </w:rPr>
              <w:t>社会信用代码</w:t>
            </w:r>
          </w:p>
          <w:p>
            <w:pPr>
              <w:pStyle w:val="225"/>
              <w:jc w:val="center"/>
              <w:rPr>
                <w:rFonts w:ascii="仿宋_GB2312" w:eastAsia="仿宋_GB2312"/>
                <w:color w:val="auto"/>
              </w:rPr>
            </w:pPr>
            <w:r>
              <w:rPr>
                <w:rFonts w:hint="eastAsia" w:ascii="仿宋_GB2312" w:eastAsia="仿宋_GB2312"/>
                <w:color w:val="auto"/>
              </w:rPr>
              <w:t>/居民身份证号</w:t>
            </w:r>
          </w:p>
        </w:tc>
        <w:tc>
          <w:tcPr>
            <w:tcW w:w="3746" w:type="pct"/>
            <w:gridSpan w:val="5"/>
            <w:tcBorders>
              <w:right w:val="single" w:color="auto" w:sz="12" w:space="0"/>
            </w:tcBorders>
            <w:vAlign w:val="center"/>
          </w:tcPr>
          <w:p>
            <w:pPr>
              <w:pStyle w:val="225"/>
              <w:jc w:val="center"/>
              <w:rPr>
                <w:rFonts w:ascii="仿宋_GB2312" w:eastAsia="仿宋_GB2312"/>
                <w:color w:val="auto"/>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54" w:type="pct"/>
            <w:tcBorders>
              <w:left w:val="single" w:color="auto" w:sz="12" w:space="0"/>
            </w:tcBorders>
            <w:vAlign w:val="center"/>
          </w:tcPr>
          <w:p>
            <w:pPr>
              <w:pStyle w:val="225"/>
              <w:jc w:val="center"/>
              <w:rPr>
                <w:rFonts w:ascii="仿宋_GB2312" w:eastAsia="仿宋_GB2312"/>
                <w:color w:val="auto"/>
              </w:rPr>
            </w:pPr>
            <w:r>
              <w:rPr>
                <w:rFonts w:hint="eastAsia" w:ascii="仿宋_GB2312" w:eastAsia="仿宋_GB2312"/>
                <w:color w:val="auto"/>
              </w:rPr>
              <w:t>联系人</w:t>
            </w:r>
          </w:p>
        </w:tc>
        <w:tc>
          <w:tcPr>
            <w:tcW w:w="1177" w:type="pct"/>
            <w:vAlign w:val="center"/>
          </w:tcPr>
          <w:p>
            <w:pPr>
              <w:pStyle w:val="225"/>
              <w:jc w:val="center"/>
              <w:rPr>
                <w:rFonts w:ascii="仿宋_GB2312" w:eastAsia="仿宋_GB2312"/>
                <w:color w:val="auto"/>
              </w:rPr>
            </w:pPr>
          </w:p>
        </w:tc>
        <w:tc>
          <w:tcPr>
            <w:tcW w:w="1284" w:type="pct"/>
            <w:gridSpan w:val="3"/>
            <w:vAlign w:val="center"/>
          </w:tcPr>
          <w:p>
            <w:pPr>
              <w:pStyle w:val="225"/>
              <w:jc w:val="center"/>
              <w:rPr>
                <w:rFonts w:ascii="仿宋_GB2312" w:eastAsia="仿宋_GB2312"/>
                <w:color w:val="auto"/>
              </w:rPr>
            </w:pPr>
            <w:r>
              <w:rPr>
                <w:rFonts w:hint="eastAsia" w:ascii="仿宋_GB2312" w:eastAsia="仿宋_GB2312"/>
                <w:color w:val="auto"/>
              </w:rPr>
              <w:t>联系电话</w:t>
            </w:r>
          </w:p>
        </w:tc>
        <w:tc>
          <w:tcPr>
            <w:tcW w:w="1285" w:type="pct"/>
            <w:tcBorders>
              <w:right w:val="single" w:color="auto" w:sz="12" w:space="0"/>
            </w:tcBorders>
            <w:vAlign w:val="center"/>
          </w:tcPr>
          <w:p>
            <w:pPr>
              <w:pStyle w:val="225"/>
              <w:jc w:val="center"/>
              <w:rPr>
                <w:rFonts w:ascii="仿宋_GB2312" w:eastAsia="仿宋_GB2312"/>
                <w:color w:val="auto"/>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1254" w:type="pct"/>
            <w:tcBorders>
              <w:left w:val="single" w:color="auto" w:sz="12" w:space="0"/>
            </w:tcBorders>
            <w:vAlign w:val="center"/>
          </w:tcPr>
          <w:p>
            <w:pPr>
              <w:pStyle w:val="225"/>
              <w:jc w:val="center"/>
              <w:rPr>
                <w:rFonts w:ascii="仿宋_GB2312" w:eastAsia="仿宋_GB2312"/>
                <w:color w:val="auto"/>
              </w:rPr>
            </w:pPr>
            <w:r>
              <w:rPr>
                <w:rFonts w:hint="eastAsia" w:ascii="仿宋_GB2312" w:eastAsia="仿宋_GB2312"/>
                <w:color w:val="auto"/>
              </w:rPr>
              <w:t>受理意见</w:t>
            </w:r>
          </w:p>
        </w:tc>
        <w:tc>
          <w:tcPr>
            <w:tcW w:w="3746" w:type="pct"/>
            <w:gridSpan w:val="5"/>
            <w:tcBorders>
              <w:right w:val="single" w:color="auto" w:sz="12" w:space="0"/>
            </w:tcBorders>
            <w:vAlign w:val="center"/>
          </w:tcPr>
          <w:p>
            <w:pPr>
              <w:pStyle w:val="225"/>
              <w:jc w:val="center"/>
              <w:rPr>
                <w:rFonts w:ascii="仿宋_GB2312" w:eastAsia="仿宋_GB2312"/>
                <w:color w:val="auto"/>
              </w:rPr>
            </w:pPr>
            <w:r>
              <w:rPr>
                <w:rFonts w:hint="eastAsia" w:ascii="仿宋_GB2312" w:eastAsia="仿宋_GB2312"/>
                <w:color w:val="auto"/>
              </w:rPr>
              <w:t>经初步审查，符合本行政许可事项受理条件，我局决定受理。</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254" w:type="pct"/>
            <w:tcBorders>
              <w:left w:val="single" w:color="auto" w:sz="12" w:space="0"/>
            </w:tcBorders>
            <w:vAlign w:val="center"/>
          </w:tcPr>
          <w:p>
            <w:pPr>
              <w:pStyle w:val="225"/>
              <w:jc w:val="center"/>
              <w:rPr>
                <w:rFonts w:ascii="仿宋_GB2312" w:eastAsia="仿宋_GB2312"/>
                <w:color w:val="auto"/>
              </w:rPr>
            </w:pPr>
            <w:r>
              <w:rPr>
                <w:rFonts w:hint="eastAsia" w:ascii="仿宋_GB2312" w:eastAsia="仿宋_GB2312"/>
                <w:color w:val="auto"/>
              </w:rPr>
              <w:t>承诺办理时限</w:t>
            </w:r>
          </w:p>
        </w:tc>
        <w:tc>
          <w:tcPr>
            <w:tcW w:w="3746" w:type="pct"/>
            <w:gridSpan w:val="5"/>
            <w:tcBorders>
              <w:right w:val="single" w:color="auto" w:sz="12" w:space="0"/>
            </w:tcBorders>
            <w:vAlign w:val="center"/>
          </w:tcPr>
          <w:p>
            <w:pPr>
              <w:pStyle w:val="225"/>
              <w:jc w:val="center"/>
              <w:rPr>
                <w:rFonts w:ascii="仿宋_GB2312" w:eastAsia="仿宋_GB2312"/>
                <w:color w:val="auto"/>
              </w:rPr>
            </w:pPr>
            <w:r>
              <w:rPr>
                <w:rFonts w:hint="eastAsia" w:ascii="仿宋_GB2312" w:eastAsia="仿宋_GB2312"/>
                <w:color w:val="auto"/>
              </w:rPr>
              <w:t>2/1个工作日（技术审核时限不包含在内）</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254" w:type="pct"/>
            <w:tcBorders>
              <w:left w:val="single" w:color="auto" w:sz="12" w:space="0"/>
              <w:bottom w:val="single" w:color="auto" w:sz="12" w:space="0"/>
            </w:tcBorders>
            <w:vAlign w:val="center"/>
          </w:tcPr>
          <w:p>
            <w:pPr>
              <w:pStyle w:val="225"/>
              <w:jc w:val="center"/>
              <w:rPr>
                <w:rFonts w:ascii="仿宋_GB2312" w:eastAsia="仿宋_GB2312"/>
                <w:color w:val="auto"/>
              </w:rPr>
            </w:pPr>
            <w:r>
              <w:rPr>
                <w:rFonts w:hint="eastAsia" w:ascii="仿宋_GB2312" w:eastAsia="仿宋_GB2312"/>
                <w:color w:val="auto"/>
              </w:rPr>
              <w:t>受理经办人及</w:t>
            </w:r>
          </w:p>
          <w:p>
            <w:pPr>
              <w:pStyle w:val="225"/>
              <w:jc w:val="center"/>
              <w:rPr>
                <w:rFonts w:ascii="仿宋_GB2312" w:eastAsia="仿宋_GB2312"/>
                <w:color w:val="auto"/>
              </w:rPr>
            </w:pPr>
            <w:r>
              <w:rPr>
                <w:rFonts w:hint="eastAsia" w:ascii="仿宋_GB2312" w:eastAsia="仿宋_GB2312"/>
                <w:color w:val="auto"/>
              </w:rPr>
              <w:t>执法证号</w:t>
            </w:r>
          </w:p>
        </w:tc>
        <w:tc>
          <w:tcPr>
            <w:tcW w:w="1697" w:type="pct"/>
            <w:gridSpan w:val="3"/>
            <w:tcBorders>
              <w:bottom w:val="single" w:color="auto" w:sz="12" w:space="0"/>
            </w:tcBorders>
            <w:vAlign w:val="center"/>
          </w:tcPr>
          <w:p>
            <w:pPr>
              <w:pStyle w:val="225"/>
              <w:jc w:val="center"/>
              <w:rPr>
                <w:rFonts w:ascii="仿宋_GB2312" w:eastAsia="仿宋_GB2312"/>
                <w:color w:val="auto"/>
              </w:rPr>
            </w:pPr>
          </w:p>
        </w:tc>
        <w:tc>
          <w:tcPr>
            <w:tcW w:w="764" w:type="pct"/>
            <w:tcBorders>
              <w:bottom w:val="single" w:color="auto" w:sz="12" w:space="0"/>
            </w:tcBorders>
            <w:vAlign w:val="center"/>
          </w:tcPr>
          <w:p>
            <w:pPr>
              <w:pStyle w:val="225"/>
              <w:jc w:val="center"/>
              <w:rPr>
                <w:rFonts w:ascii="仿宋_GB2312" w:eastAsia="仿宋_GB2312"/>
                <w:color w:val="auto"/>
              </w:rPr>
            </w:pPr>
            <w:r>
              <w:rPr>
                <w:rFonts w:hint="eastAsia" w:ascii="仿宋_GB2312" w:eastAsia="仿宋_GB2312"/>
                <w:color w:val="auto"/>
              </w:rPr>
              <w:t>联系电话</w:t>
            </w:r>
          </w:p>
        </w:tc>
        <w:tc>
          <w:tcPr>
            <w:tcW w:w="1285" w:type="pct"/>
            <w:tcBorders>
              <w:bottom w:val="single" w:color="auto" w:sz="12" w:space="0"/>
              <w:right w:val="single" w:color="auto" w:sz="12" w:space="0"/>
            </w:tcBorders>
            <w:vAlign w:val="center"/>
          </w:tcPr>
          <w:p>
            <w:pPr>
              <w:pStyle w:val="225"/>
              <w:jc w:val="center"/>
              <w:rPr>
                <w:rFonts w:ascii="仿宋_GB2312" w:eastAsia="仿宋_GB2312"/>
                <w:color w:val="auto"/>
              </w:rPr>
            </w:pPr>
          </w:p>
        </w:tc>
      </w:tr>
    </w:tbl>
    <w:p>
      <w:pPr>
        <w:adjustRightInd w:val="0"/>
        <w:snapToGrid w:val="0"/>
        <w:ind w:firstLine="0" w:firstLineChars="0"/>
        <w:rPr>
          <w:rFonts w:ascii="宋体" w:hAnsi="宋体" w:cs="宋体"/>
          <w:sz w:val="24"/>
          <w:szCs w:val="20"/>
        </w:rPr>
      </w:pPr>
      <w:r>
        <w:rPr>
          <w:rFonts w:hint="eastAsia" w:ascii="宋体" w:hAnsi="宋体" w:cs="宋体"/>
          <w:sz w:val="24"/>
          <w:szCs w:val="20"/>
        </w:rPr>
        <w:t>注：本受理通知单一式二份，审批机关、建设单位各留存一份。</w:t>
      </w:r>
    </w:p>
    <w:p>
      <w:pPr>
        <w:adjustRightInd w:val="0"/>
        <w:snapToGrid w:val="0"/>
        <w:ind w:firstLine="0" w:firstLineChars="0"/>
        <w:rPr>
          <w:rFonts w:ascii="宋体" w:cs="宋体"/>
        </w:rPr>
      </w:pPr>
    </w:p>
    <w:p>
      <w:pPr>
        <w:adjustRightInd w:val="0"/>
        <w:snapToGrid w:val="0"/>
        <w:ind w:firstLine="0" w:firstLineChars="0"/>
        <w:rPr>
          <w:rFonts w:ascii="宋体" w:cs="宋体"/>
        </w:rPr>
      </w:pPr>
    </w:p>
    <w:p>
      <w:pPr>
        <w:adjustRightInd w:val="0"/>
        <w:snapToGrid w:val="0"/>
        <w:ind w:firstLine="0" w:firstLineChars="0"/>
        <w:rPr>
          <w:rFonts w:ascii="宋体" w:cs="宋体"/>
        </w:rPr>
      </w:pPr>
    </w:p>
    <w:p>
      <w:pPr>
        <w:adjustRightInd w:val="0"/>
        <w:snapToGrid w:val="0"/>
        <w:ind w:firstLine="7000" w:firstLineChars="2500"/>
        <w:rPr>
          <w:rFonts w:ascii="宋体"/>
        </w:rPr>
      </w:pPr>
      <w:r>
        <w:rPr>
          <w:rFonts w:hint="eastAsia" w:ascii="宋体" w:hAnsi="宋体" w:cs="宋体"/>
        </w:rPr>
        <w:t>（单位公章）</w:t>
      </w:r>
    </w:p>
    <w:p>
      <w:pPr>
        <w:adjustRightInd w:val="0"/>
        <w:snapToGrid w:val="0"/>
        <w:ind w:firstLine="6720" w:firstLineChars="2400"/>
        <w:rPr>
          <w:rFonts w:ascii="黑体" w:hAnsi="黑体" w:eastAsia="黑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adjustRightInd w:val="0"/>
        <w:snapToGrid w:val="0"/>
        <w:ind w:firstLine="560"/>
        <w:jc w:val="left"/>
        <w:rPr>
          <w:rFonts w:ascii="黑体" w:hAnsi="黑体" w:eastAsia="黑体" w:cs="黑体"/>
          <w:szCs w:val="28"/>
        </w:rPr>
        <w:sectPr>
          <w:footerReference r:id="rId17" w:type="default"/>
          <w:pgSz w:w="11906" w:h="16838"/>
          <w:pgMar w:top="1418" w:right="1134" w:bottom="1134" w:left="1418" w:header="851" w:footer="992" w:gutter="0"/>
          <w:cols w:space="425" w:num="1"/>
          <w:docGrid w:type="linesAndChars" w:linePitch="312" w:charSpace="0"/>
        </w:sectPr>
      </w:pPr>
    </w:p>
    <w:p>
      <w:pPr>
        <w:keepNext/>
        <w:keepLines/>
        <w:widowControl/>
        <w:ind w:firstLine="0" w:firstLineChars="0"/>
        <w:outlineLvl w:val="0"/>
        <w:rPr>
          <w:rFonts w:eastAsia="黑体"/>
          <w:kern w:val="44"/>
          <w:szCs w:val="32"/>
        </w:rPr>
      </w:pPr>
      <w:bookmarkStart w:id="198" w:name="_Toc14448"/>
      <w:bookmarkStart w:id="199" w:name="_Toc30658"/>
      <w:bookmarkStart w:id="200" w:name="_Toc137804177"/>
      <w:bookmarkStart w:id="201" w:name="_Toc18908"/>
      <w:bookmarkStart w:id="202" w:name="_Toc130125914"/>
      <w:bookmarkStart w:id="203" w:name="_Toc20173"/>
      <w:bookmarkStart w:id="204" w:name="_Toc130124953"/>
      <w:r>
        <w:rPr>
          <w:rFonts w:hint="eastAsia" w:eastAsia="黑体"/>
          <w:kern w:val="44"/>
          <w:szCs w:val="32"/>
        </w:rPr>
        <w:t>附件6：</w:t>
      </w:r>
      <w:bookmarkEnd w:id="198"/>
      <w:bookmarkEnd w:id="199"/>
      <w:bookmarkEnd w:id="200"/>
      <w:bookmarkEnd w:id="201"/>
      <w:bookmarkEnd w:id="202"/>
      <w:bookmarkEnd w:id="203"/>
      <w:bookmarkEnd w:id="204"/>
    </w:p>
    <w:p>
      <w:pPr>
        <w:adjustRightInd w:val="0"/>
        <w:snapToGrid w:val="0"/>
        <w:spacing w:line="400" w:lineRule="exact"/>
        <w:ind w:firstLine="0" w:firstLineChars="0"/>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昆明市生态环境局行政许可不予受理通知单</w:t>
      </w:r>
    </w:p>
    <w:p>
      <w:pPr>
        <w:adjustRightInd w:val="0"/>
        <w:snapToGrid w:val="0"/>
        <w:ind w:firstLine="0" w:firstLineChars="0"/>
      </w:pPr>
      <w:r>
        <w:rPr>
          <w:rFonts w:hint="eastAsia"/>
        </w:rPr>
        <w:t>编号：</w:t>
      </w:r>
      <w:r>
        <w:t>202</w:t>
      </w:r>
      <w:r>
        <w:rPr>
          <w:rFonts w:hint="eastAsia"/>
        </w:rPr>
        <w:t>3</w:t>
      </w:r>
      <w:r>
        <w:t xml:space="preserve"> </w:t>
      </w:r>
      <w:r>
        <w:rPr>
          <w:rFonts w:ascii="宋体" w:cs="宋体"/>
          <w:kern w:val="0"/>
        </w:rPr>
        <w:t>-</w:t>
      </w:r>
    </w:p>
    <w:tbl>
      <w:tblPr>
        <w:tblStyle w:val="47"/>
        <w:tblW w:w="5000" w:type="pct"/>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400"/>
        <w:gridCol w:w="2253"/>
        <w:gridCol w:w="679"/>
        <w:gridCol w:w="316"/>
        <w:gridCol w:w="1462"/>
        <w:gridCol w:w="246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54" w:type="pct"/>
            <w:tcBorders>
              <w:top w:val="single" w:color="auto" w:sz="12" w:space="0"/>
              <w:left w:val="single" w:color="auto" w:sz="12" w:space="0"/>
            </w:tcBorders>
            <w:vAlign w:val="center"/>
          </w:tcPr>
          <w:p>
            <w:pPr>
              <w:pStyle w:val="225"/>
              <w:jc w:val="center"/>
              <w:rPr>
                <w:rFonts w:ascii="仿宋_GB2312" w:eastAsia="仿宋_GB2312"/>
                <w:color w:val="auto"/>
              </w:rPr>
            </w:pPr>
            <w:r>
              <w:rPr>
                <w:rFonts w:hint="eastAsia" w:ascii="仿宋_GB2312" w:eastAsia="仿宋_GB2312"/>
                <w:color w:val="auto"/>
              </w:rPr>
              <w:t>申请行政许可</w:t>
            </w:r>
          </w:p>
          <w:p>
            <w:pPr>
              <w:pStyle w:val="225"/>
              <w:jc w:val="center"/>
              <w:rPr>
                <w:rFonts w:ascii="仿宋_GB2312" w:eastAsia="仿宋_GB2312"/>
                <w:color w:val="auto"/>
              </w:rPr>
            </w:pPr>
            <w:r>
              <w:rPr>
                <w:rFonts w:hint="eastAsia" w:ascii="仿宋_GB2312" w:eastAsia="仿宋_GB2312"/>
                <w:color w:val="auto"/>
              </w:rPr>
              <w:t>事项名称</w:t>
            </w:r>
          </w:p>
        </w:tc>
        <w:tc>
          <w:tcPr>
            <w:tcW w:w="3746" w:type="pct"/>
            <w:gridSpan w:val="5"/>
            <w:tcBorders>
              <w:top w:val="single" w:color="auto" w:sz="12" w:space="0"/>
              <w:right w:val="single" w:color="auto" w:sz="12" w:space="0"/>
            </w:tcBorders>
            <w:vAlign w:val="center"/>
          </w:tcPr>
          <w:p>
            <w:pPr>
              <w:pStyle w:val="225"/>
              <w:jc w:val="center"/>
              <w:rPr>
                <w:rFonts w:ascii="仿宋_GB2312" w:eastAsia="仿宋_GB2312"/>
                <w:color w:val="auto"/>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54" w:type="pct"/>
            <w:tcBorders>
              <w:left w:val="single" w:color="auto" w:sz="12" w:space="0"/>
            </w:tcBorders>
            <w:vAlign w:val="center"/>
          </w:tcPr>
          <w:p>
            <w:pPr>
              <w:pStyle w:val="225"/>
              <w:jc w:val="center"/>
              <w:rPr>
                <w:rFonts w:ascii="仿宋_GB2312" w:eastAsia="仿宋_GB2312"/>
                <w:color w:val="auto"/>
              </w:rPr>
            </w:pPr>
            <w:r>
              <w:rPr>
                <w:rFonts w:hint="eastAsia" w:ascii="仿宋_GB2312" w:eastAsia="仿宋_GB2312"/>
                <w:color w:val="auto"/>
              </w:rPr>
              <w:t>申请单位/申请人</w:t>
            </w:r>
          </w:p>
        </w:tc>
        <w:tc>
          <w:tcPr>
            <w:tcW w:w="1532" w:type="pct"/>
            <w:gridSpan w:val="2"/>
            <w:vAlign w:val="center"/>
          </w:tcPr>
          <w:p>
            <w:pPr>
              <w:pStyle w:val="225"/>
              <w:jc w:val="center"/>
              <w:rPr>
                <w:rFonts w:ascii="仿宋_GB2312" w:eastAsia="仿宋_GB2312"/>
                <w:color w:val="auto"/>
              </w:rPr>
            </w:pPr>
          </w:p>
        </w:tc>
        <w:tc>
          <w:tcPr>
            <w:tcW w:w="929" w:type="pct"/>
            <w:gridSpan w:val="2"/>
            <w:vAlign w:val="center"/>
          </w:tcPr>
          <w:p>
            <w:pPr>
              <w:pStyle w:val="225"/>
              <w:jc w:val="center"/>
              <w:rPr>
                <w:rFonts w:ascii="仿宋_GB2312" w:eastAsia="仿宋_GB2312"/>
                <w:color w:val="auto"/>
              </w:rPr>
            </w:pPr>
            <w:r>
              <w:rPr>
                <w:rFonts w:hint="eastAsia" w:ascii="仿宋_GB2312" w:eastAsia="仿宋_GB2312"/>
                <w:color w:val="auto"/>
              </w:rPr>
              <w:t>法人代表</w:t>
            </w:r>
          </w:p>
        </w:tc>
        <w:tc>
          <w:tcPr>
            <w:tcW w:w="1285" w:type="pct"/>
            <w:tcBorders>
              <w:right w:val="single" w:color="auto" w:sz="12" w:space="0"/>
            </w:tcBorders>
            <w:vAlign w:val="center"/>
          </w:tcPr>
          <w:p>
            <w:pPr>
              <w:pStyle w:val="225"/>
              <w:jc w:val="center"/>
              <w:rPr>
                <w:rFonts w:ascii="仿宋_GB2312" w:eastAsia="仿宋_GB2312"/>
                <w:color w:val="auto"/>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254" w:type="pct"/>
            <w:tcBorders>
              <w:left w:val="single" w:color="auto" w:sz="12" w:space="0"/>
            </w:tcBorders>
            <w:vAlign w:val="center"/>
          </w:tcPr>
          <w:p>
            <w:pPr>
              <w:pStyle w:val="225"/>
              <w:jc w:val="center"/>
              <w:rPr>
                <w:rFonts w:ascii="仿宋_GB2312" w:eastAsia="仿宋_GB2312"/>
                <w:color w:val="auto"/>
              </w:rPr>
            </w:pPr>
            <w:r>
              <w:rPr>
                <w:rFonts w:hint="eastAsia" w:ascii="仿宋_GB2312" w:eastAsia="仿宋_GB2312"/>
                <w:color w:val="auto"/>
              </w:rPr>
              <w:t>组织机构统一</w:t>
            </w:r>
          </w:p>
          <w:p>
            <w:pPr>
              <w:pStyle w:val="225"/>
              <w:jc w:val="center"/>
              <w:rPr>
                <w:rFonts w:ascii="仿宋_GB2312" w:eastAsia="仿宋_GB2312"/>
                <w:color w:val="auto"/>
              </w:rPr>
            </w:pPr>
            <w:r>
              <w:rPr>
                <w:rFonts w:hint="eastAsia" w:ascii="仿宋_GB2312" w:eastAsia="仿宋_GB2312"/>
                <w:color w:val="auto"/>
              </w:rPr>
              <w:t>社会信用代码</w:t>
            </w:r>
          </w:p>
          <w:p>
            <w:pPr>
              <w:pStyle w:val="225"/>
              <w:jc w:val="center"/>
              <w:rPr>
                <w:rFonts w:ascii="仿宋_GB2312" w:eastAsia="仿宋_GB2312"/>
                <w:color w:val="auto"/>
              </w:rPr>
            </w:pPr>
            <w:r>
              <w:rPr>
                <w:rFonts w:hint="eastAsia" w:ascii="仿宋_GB2312" w:eastAsia="仿宋_GB2312"/>
                <w:color w:val="auto"/>
              </w:rPr>
              <w:t>/居民身份证号</w:t>
            </w:r>
          </w:p>
        </w:tc>
        <w:tc>
          <w:tcPr>
            <w:tcW w:w="3746" w:type="pct"/>
            <w:gridSpan w:val="5"/>
            <w:tcBorders>
              <w:right w:val="single" w:color="auto" w:sz="12" w:space="0"/>
            </w:tcBorders>
            <w:vAlign w:val="center"/>
          </w:tcPr>
          <w:p>
            <w:pPr>
              <w:pStyle w:val="225"/>
              <w:jc w:val="center"/>
              <w:rPr>
                <w:rFonts w:ascii="仿宋_GB2312" w:eastAsia="仿宋_GB2312"/>
                <w:color w:val="auto"/>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54" w:type="pct"/>
            <w:tcBorders>
              <w:left w:val="single" w:color="auto" w:sz="12" w:space="0"/>
            </w:tcBorders>
            <w:vAlign w:val="center"/>
          </w:tcPr>
          <w:p>
            <w:pPr>
              <w:pStyle w:val="225"/>
              <w:jc w:val="center"/>
              <w:rPr>
                <w:rFonts w:ascii="仿宋_GB2312" w:eastAsia="仿宋_GB2312"/>
                <w:color w:val="auto"/>
              </w:rPr>
            </w:pPr>
            <w:r>
              <w:rPr>
                <w:rFonts w:hint="eastAsia" w:ascii="仿宋_GB2312" w:eastAsia="仿宋_GB2312"/>
                <w:color w:val="auto"/>
              </w:rPr>
              <w:t>联系人</w:t>
            </w:r>
          </w:p>
        </w:tc>
        <w:tc>
          <w:tcPr>
            <w:tcW w:w="1177" w:type="pct"/>
            <w:vAlign w:val="center"/>
          </w:tcPr>
          <w:p>
            <w:pPr>
              <w:pStyle w:val="225"/>
              <w:jc w:val="center"/>
              <w:rPr>
                <w:rFonts w:ascii="仿宋_GB2312" w:eastAsia="仿宋_GB2312"/>
                <w:color w:val="auto"/>
              </w:rPr>
            </w:pPr>
          </w:p>
        </w:tc>
        <w:tc>
          <w:tcPr>
            <w:tcW w:w="1284" w:type="pct"/>
            <w:gridSpan w:val="3"/>
            <w:vAlign w:val="center"/>
          </w:tcPr>
          <w:p>
            <w:pPr>
              <w:pStyle w:val="225"/>
              <w:jc w:val="center"/>
              <w:rPr>
                <w:rFonts w:ascii="仿宋_GB2312" w:eastAsia="仿宋_GB2312"/>
                <w:color w:val="auto"/>
              </w:rPr>
            </w:pPr>
            <w:r>
              <w:rPr>
                <w:rFonts w:hint="eastAsia" w:ascii="仿宋_GB2312" w:eastAsia="仿宋_GB2312"/>
                <w:color w:val="auto"/>
              </w:rPr>
              <w:t>联系电话</w:t>
            </w:r>
          </w:p>
        </w:tc>
        <w:tc>
          <w:tcPr>
            <w:tcW w:w="1285" w:type="pct"/>
            <w:tcBorders>
              <w:right w:val="single" w:color="auto" w:sz="12" w:space="0"/>
            </w:tcBorders>
            <w:vAlign w:val="center"/>
          </w:tcPr>
          <w:p>
            <w:pPr>
              <w:pStyle w:val="225"/>
              <w:jc w:val="center"/>
              <w:rPr>
                <w:rFonts w:ascii="仿宋_GB2312" w:eastAsia="仿宋_GB2312"/>
                <w:color w:val="auto"/>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1" w:hRule="atLeast"/>
          <w:jc w:val="center"/>
        </w:trPr>
        <w:tc>
          <w:tcPr>
            <w:tcW w:w="1254" w:type="pct"/>
            <w:tcBorders>
              <w:left w:val="single" w:color="auto" w:sz="12" w:space="0"/>
            </w:tcBorders>
            <w:vAlign w:val="center"/>
          </w:tcPr>
          <w:p>
            <w:pPr>
              <w:pStyle w:val="225"/>
              <w:jc w:val="center"/>
              <w:rPr>
                <w:rFonts w:ascii="仿宋_GB2312" w:eastAsia="仿宋_GB2312"/>
                <w:color w:val="auto"/>
              </w:rPr>
            </w:pPr>
            <w:r>
              <w:rPr>
                <w:rFonts w:hint="eastAsia" w:ascii="仿宋_GB2312" w:eastAsia="仿宋_GB2312"/>
                <w:color w:val="auto"/>
              </w:rPr>
              <w:t>不予受理意见</w:t>
            </w:r>
          </w:p>
          <w:p>
            <w:pPr>
              <w:pStyle w:val="225"/>
              <w:jc w:val="center"/>
              <w:rPr>
                <w:rFonts w:ascii="仿宋_GB2312" w:eastAsia="仿宋_GB2312"/>
                <w:color w:val="auto"/>
              </w:rPr>
            </w:pPr>
            <w:r>
              <w:rPr>
                <w:rFonts w:hint="eastAsia" w:ascii="仿宋_GB2312" w:eastAsia="仿宋_GB2312"/>
                <w:color w:val="auto"/>
              </w:rPr>
              <w:t>及原因</w:t>
            </w:r>
          </w:p>
        </w:tc>
        <w:tc>
          <w:tcPr>
            <w:tcW w:w="3746" w:type="pct"/>
            <w:gridSpan w:val="5"/>
            <w:tcBorders>
              <w:right w:val="single" w:color="auto" w:sz="12" w:space="0"/>
            </w:tcBorders>
            <w:vAlign w:val="center"/>
          </w:tcPr>
          <w:p>
            <w:pPr>
              <w:pStyle w:val="225"/>
              <w:spacing w:line="360" w:lineRule="auto"/>
              <w:jc w:val="both"/>
              <w:rPr>
                <w:rFonts w:ascii="仿宋_GB2312" w:eastAsia="仿宋_GB2312"/>
                <w:color w:val="auto"/>
              </w:rPr>
            </w:pPr>
            <w:r>
              <w:rPr>
                <w:rFonts w:hint="eastAsia" w:ascii="仿宋_GB2312" w:eastAsia="仿宋_GB2312"/>
                <w:color w:val="auto"/>
              </w:rPr>
              <w:t>经审查，该事项不属于我局职权范围，根据《中华人民共和国行政许可法》第三十二条第一款第（二）项的规定，我局决定不予受理，请你（单位）向（有权受理该项行政许可的行政机关）提出申请。</w:t>
            </w:r>
          </w:p>
          <w:p>
            <w:pPr>
              <w:pStyle w:val="225"/>
              <w:spacing w:line="360" w:lineRule="auto"/>
              <w:jc w:val="both"/>
              <w:rPr>
                <w:rFonts w:ascii="仿宋_GB2312" w:eastAsia="仿宋_GB2312"/>
                <w:color w:val="auto"/>
              </w:rPr>
            </w:pPr>
            <w:r>
              <w:rPr>
                <w:rFonts w:hint="eastAsia" w:ascii="仿宋_GB2312" w:eastAsia="仿宋_GB2312"/>
                <w:color w:val="auto"/>
              </w:rPr>
              <w:t>如你（单位）不服本通知的决定，可以在接到本通知之日起六十日内向昆明市人民政府提起行政复议，也可以在六个月内向呈贡区人民法院提起行政诉讼。</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254" w:type="pct"/>
            <w:tcBorders>
              <w:left w:val="single" w:color="auto" w:sz="12" w:space="0"/>
              <w:bottom w:val="single" w:color="auto" w:sz="12" w:space="0"/>
            </w:tcBorders>
            <w:vAlign w:val="center"/>
          </w:tcPr>
          <w:p>
            <w:pPr>
              <w:pStyle w:val="225"/>
              <w:jc w:val="center"/>
              <w:rPr>
                <w:rFonts w:ascii="仿宋_GB2312" w:eastAsia="仿宋_GB2312"/>
                <w:color w:val="auto"/>
              </w:rPr>
            </w:pPr>
            <w:r>
              <w:rPr>
                <w:rFonts w:hint="eastAsia" w:ascii="仿宋_GB2312" w:eastAsia="仿宋_GB2312"/>
                <w:color w:val="auto"/>
              </w:rPr>
              <w:t>不予受理经办人及执法证号</w:t>
            </w:r>
          </w:p>
        </w:tc>
        <w:tc>
          <w:tcPr>
            <w:tcW w:w="1697" w:type="pct"/>
            <w:gridSpan w:val="3"/>
            <w:tcBorders>
              <w:bottom w:val="single" w:color="auto" w:sz="12" w:space="0"/>
            </w:tcBorders>
            <w:vAlign w:val="center"/>
          </w:tcPr>
          <w:p>
            <w:pPr>
              <w:pStyle w:val="225"/>
              <w:jc w:val="center"/>
              <w:rPr>
                <w:rFonts w:ascii="仿宋_GB2312" w:eastAsia="仿宋_GB2312"/>
                <w:color w:val="auto"/>
              </w:rPr>
            </w:pPr>
          </w:p>
        </w:tc>
        <w:tc>
          <w:tcPr>
            <w:tcW w:w="764" w:type="pct"/>
            <w:tcBorders>
              <w:bottom w:val="single" w:color="auto" w:sz="12" w:space="0"/>
            </w:tcBorders>
            <w:vAlign w:val="center"/>
          </w:tcPr>
          <w:p>
            <w:pPr>
              <w:pStyle w:val="225"/>
              <w:jc w:val="center"/>
              <w:rPr>
                <w:rFonts w:ascii="仿宋_GB2312" w:eastAsia="仿宋_GB2312"/>
                <w:color w:val="auto"/>
              </w:rPr>
            </w:pPr>
            <w:r>
              <w:rPr>
                <w:rFonts w:hint="eastAsia" w:ascii="仿宋_GB2312" w:eastAsia="仿宋_GB2312"/>
                <w:color w:val="auto"/>
              </w:rPr>
              <w:t>联系电话</w:t>
            </w:r>
          </w:p>
        </w:tc>
        <w:tc>
          <w:tcPr>
            <w:tcW w:w="1285" w:type="pct"/>
            <w:tcBorders>
              <w:bottom w:val="single" w:color="auto" w:sz="12" w:space="0"/>
              <w:right w:val="single" w:color="auto" w:sz="12" w:space="0"/>
            </w:tcBorders>
            <w:vAlign w:val="center"/>
          </w:tcPr>
          <w:p>
            <w:pPr>
              <w:pStyle w:val="225"/>
              <w:jc w:val="center"/>
              <w:rPr>
                <w:rFonts w:ascii="仿宋_GB2312" w:eastAsia="仿宋_GB2312"/>
                <w:color w:val="auto"/>
              </w:rPr>
            </w:pPr>
          </w:p>
        </w:tc>
      </w:tr>
    </w:tbl>
    <w:p>
      <w:pPr>
        <w:adjustRightInd w:val="0"/>
        <w:snapToGrid w:val="0"/>
        <w:ind w:firstLine="0" w:firstLineChars="0"/>
        <w:rPr>
          <w:rFonts w:ascii="宋体" w:hAnsi="宋体" w:cs="宋体"/>
          <w:sz w:val="24"/>
          <w:szCs w:val="20"/>
        </w:rPr>
      </w:pPr>
      <w:r>
        <w:rPr>
          <w:rFonts w:hint="eastAsia" w:ascii="宋体" w:hAnsi="宋体" w:cs="宋体"/>
          <w:sz w:val="24"/>
          <w:szCs w:val="20"/>
        </w:rPr>
        <w:t>注：本不予受理通知单一式二份，审批机关、建设单位各留存一份。</w:t>
      </w:r>
    </w:p>
    <w:p>
      <w:pPr>
        <w:adjustRightInd w:val="0"/>
        <w:snapToGrid w:val="0"/>
        <w:ind w:firstLine="0" w:firstLineChars="0"/>
        <w:rPr>
          <w:rFonts w:ascii="宋体" w:hAnsi="宋体" w:cs="宋体"/>
        </w:rPr>
      </w:pPr>
    </w:p>
    <w:p>
      <w:pPr>
        <w:adjustRightInd w:val="0"/>
        <w:snapToGrid w:val="0"/>
        <w:ind w:firstLine="0" w:firstLineChars="0"/>
        <w:rPr>
          <w:rFonts w:ascii="宋体" w:hAnsi="宋体" w:cs="宋体"/>
        </w:rPr>
      </w:pPr>
    </w:p>
    <w:p>
      <w:pPr>
        <w:adjustRightInd w:val="0"/>
        <w:snapToGrid w:val="0"/>
        <w:ind w:firstLine="0" w:firstLineChars="0"/>
        <w:rPr>
          <w:rFonts w:ascii="宋体" w:hAnsi="宋体" w:cs="宋体"/>
        </w:rPr>
      </w:pPr>
    </w:p>
    <w:p>
      <w:pPr>
        <w:adjustRightInd w:val="0"/>
        <w:snapToGrid w:val="0"/>
        <w:ind w:firstLine="7000" w:firstLineChars="2500"/>
        <w:rPr>
          <w:rFonts w:ascii="宋体"/>
        </w:rPr>
      </w:pPr>
      <w:r>
        <w:rPr>
          <w:rFonts w:hint="eastAsia" w:ascii="宋体" w:hAnsi="宋体" w:cs="宋体"/>
        </w:rPr>
        <w:t>（单位公章）</w:t>
      </w:r>
    </w:p>
    <w:p>
      <w:pPr>
        <w:adjustRightInd w:val="0"/>
        <w:snapToGrid w:val="0"/>
        <w:ind w:firstLine="6720" w:firstLineChars="2400"/>
        <w:rPr>
          <w:rFonts w:ascii="宋体" w:hAnsi="宋体" w:cs="宋体"/>
        </w:rPr>
        <w:sectPr>
          <w:pgSz w:w="11906" w:h="16838"/>
          <w:pgMar w:top="1418" w:right="1134" w:bottom="1134" w:left="1418" w:header="851" w:footer="992" w:gutter="0"/>
          <w:cols w:space="425" w:num="1"/>
          <w:docGrid w:type="linesAndChars" w:linePitch="312" w:charSpace="0"/>
        </w:sect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keepNext/>
        <w:keepLines/>
        <w:widowControl/>
        <w:ind w:firstLine="0" w:firstLineChars="0"/>
        <w:outlineLvl w:val="0"/>
        <w:rPr>
          <w:rFonts w:eastAsia="黑体"/>
          <w:kern w:val="44"/>
          <w:szCs w:val="32"/>
        </w:rPr>
      </w:pPr>
      <w:bookmarkStart w:id="205" w:name="_Toc7030"/>
      <w:bookmarkStart w:id="206" w:name="_Toc668"/>
      <w:bookmarkStart w:id="207" w:name="_Toc3367"/>
      <w:bookmarkStart w:id="208" w:name="_Toc137804178"/>
      <w:bookmarkStart w:id="209" w:name="_Toc21775"/>
      <w:bookmarkStart w:id="210" w:name="_Toc130125915"/>
      <w:bookmarkStart w:id="211" w:name="_Toc130124954"/>
      <w:r>
        <w:rPr>
          <w:rFonts w:hint="eastAsia" w:eastAsia="黑体"/>
          <w:kern w:val="44"/>
          <w:szCs w:val="32"/>
        </w:rPr>
        <w:t>附件7：</w:t>
      </w:r>
      <w:bookmarkEnd w:id="205"/>
      <w:bookmarkEnd w:id="206"/>
      <w:bookmarkEnd w:id="207"/>
      <w:bookmarkEnd w:id="208"/>
      <w:bookmarkEnd w:id="209"/>
      <w:bookmarkEnd w:id="210"/>
      <w:bookmarkEnd w:id="211"/>
    </w:p>
    <w:p>
      <w:pPr>
        <w:adjustRightInd w:val="0"/>
        <w:snapToGrid w:val="0"/>
        <w:ind w:firstLine="0" w:firstLineChars="0"/>
        <w:jc w:val="center"/>
        <w:rPr>
          <w:rFonts w:ascii="方正小标宋_GBK" w:hAnsi="方正小标宋_GBK" w:eastAsia="方正小标宋_GBK" w:cs="方正小标宋_GBK"/>
          <w:sz w:val="32"/>
          <w:szCs w:val="22"/>
        </w:rPr>
      </w:pPr>
      <w:r>
        <w:rPr>
          <w:rFonts w:hint="eastAsia" w:ascii="方正小标宋_GBK" w:hAnsi="方正小标宋_GBK" w:eastAsia="方正小标宋_GBK" w:cs="方正小标宋_GBK"/>
          <w:sz w:val="32"/>
          <w:szCs w:val="22"/>
        </w:rPr>
        <w:t>昆明市生态环境局行政许可申请材料补正通知单</w:t>
      </w:r>
    </w:p>
    <w:p>
      <w:pPr>
        <w:adjustRightInd w:val="0"/>
        <w:snapToGrid w:val="0"/>
        <w:ind w:firstLine="0" w:firstLineChars="0"/>
      </w:pPr>
      <w:r>
        <w:rPr>
          <w:rFonts w:hint="eastAsia"/>
        </w:rPr>
        <w:t>编号：</w:t>
      </w:r>
      <w:r>
        <w:t>202</w:t>
      </w:r>
      <w:r>
        <w:rPr>
          <w:rFonts w:hint="eastAsia"/>
        </w:rPr>
        <w:t>3</w:t>
      </w:r>
      <w:r>
        <w:t xml:space="preserve"> </w:t>
      </w:r>
      <w:r>
        <w:rPr>
          <w:rFonts w:ascii="宋体" w:cs="宋体"/>
          <w:kern w:val="0"/>
        </w:rPr>
        <w:t>-</w:t>
      </w:r>
    </w:p>
    <w:tbl>
      <w:tblPr>
        <w:tblStyle w:val="47"/>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061"/>
        <w:gridCol w:w="1966"/>
        <w:gridCol w:w="593"/>
        <w:gridCol w:w="274"/>
        <w:gridCol w:w="1426"/>
        <w:gridCol w:w="32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4" w:hRule="atLeast"/>
          <w:jc w:val="center"/>
        </w:trPr>
        <w:tc>
          <w:tcPr>
            <w:tcW w:w="1077" w:type="pct"/>
            <w:tcBorders>
              <w:top w:val="single" w:color="auto" w:sz="12" w:space="0"/>
              <w:left w:val="single" w:color="auto" w:sz="12" w:space="0"/>
            </w:tcBorders>
            <w:vAlign w:val="center"/>
          </w:tcPr>
          <w:p>
            <w:pPr>
              <w:widowControl/>
              <w:adjustRightInd w:val="0"/>
              <w:snapToGrid w:val="0"/>
              <w:spacing w:line="240" w:lineRule="auto"/>
              <w:ind w:firstLine="0" w:firstLineChars="0"/>
              <w:jc w:val="center"/>
              <w:rPr>
                <w:rFonts w:ascii="宋体"/>
                <w:kern w:val="0"/>
              </w:rPr>
            </w:pPr>
            <w:r>
              <w:rPr>
                <w:rFonts w:hint="eastAsia" w:ascii="宋体" w:hAnsi="宋体" w:cs="宋体"/>
                <w:kern w:val="0"/>
              </w:rPr>
              <w:t>申请行政许可</w:t>
            </w:r>
          </w:p>
          <w:p>
            <w:pPr>
              <w:widowControl/>
              <w:adjustRightInd w:val="0"/>
              <w:snapToGrid w:val="0"/>
              <w:spacing w:line="240" w:lineRule="auto"/>
              <w:ind w:firstLine="0" w:firstLineChars="0"/>
              <w:jc w:val="center"/>
              <w:rPr>
                <w:rFonts w:ascii="宋体"/>
                <w:kern w:val="0"/>
              </w:rPr>
            </w:pPr>
            <w:r>
              <w:rPr>
                <w:rFonts w:hint="eastAsia" w:ascii="宋体" w:hAnsi="宋体" w:cs="宋体"/>
                <w:kern w:val="0"/>
              </w:rPr>
              <w:t>事项名称</w:t>
            </w:r>
          </w:p>
        </w:tc>
        <w:tc>
          <w:tcPr>
            <w:tcW w:w="3923" w:type="pct"/>
            <w:gridSpan w:val="5"/>
            <w:tcBorders>
              <w:top w:val="single" w:color="auto" w:sz="12" w:space="0"/>
              <w:right w:val="single" w:color="auto" w:sz="12" w:space="0"/>
            </w:tcBorders>
            <w:vAlign w:val="center"/>
          </w:tcPr>
          <w:p>
            <w:pPr>
              <w:widowControl/>
              <w:adjustRightInd w:val="0"/>
              <w:snapToGrid w:val="0"/>
              <w:spacing w:line="240" w:lineRule="auto"/>
              <w:ind w:firstLine="0" w:firstLineChars="0"/>
              <w:jc w:val="center"/>
              <w:rPr>
                <w:rFonts w:ascii="宋体"/>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4" w:hRule="atLeast"/>
          <w:jc w:val="center"/>
        </w:trPr>
        <w:tc>
          <w:tcPr>
            <w:tcW w:w="1077" w:type="pct"/>
            <w:tcBorders>
              <w:left w:val="single" w:color="auto" w:sz="12" w:space="0"/>
            </w:tcBorders>
            <w:vAlign w:val="center"/>
          </w:tcPr>
          <w:p>
            <w:pPr>
              <w:widowControl/>
              <w:adjustRightInd w:val="0"/>
              <w:snapToGrid w:val="0"/>
              <w:spacing w:line="240" w:lineRule="auto"/>
              <w:ind w:firstLine="0" w:firstLineChars="0"/>
              <w:jc w:val="center"/>
              <w:rPr>
                <w:rFonts w:ascii="宋体"/>
                <w:kern w:val="0"/>
              </w:rPr>
            </w:pPr>
            <w:r>
              <w:rPr>
                <w:rFonts w:hint="eastAsia" w:ascii="宋体" w:hAnsi="宋体" w:cs="宋体"/>
                <w:kern w:val="0"/>
              </w:rPr>
              <w:t>申请单位</w:t>
            </w:r>
            <w:r>
              <w:rPr>
                <w:rFonts w:ascii="宋体" w:hAnsi="宋体" w:cs="宋体"/>
                <w:kern w:val="0"/>
              </w:rPr>
              <w:t>/</w:t>
            </w:r>
            <w:r>
              <w:rPr>
                <w:rFonts w:hint="eastAsia" w:ascii="宋体" w:hAnsi="宋体" w:cs="宋体"/>
                <w:kern w:val="0"/>
              </w:rPr>
              <w:t>申请人</w:t>
            </w:r>
          </w:p>
        </w:tc>
        <w:tc>
          <w:tcPr>
            <w:tcW w:w="1337" w:type="pct"/>
            <w:gridSpan w:val="2"/>
            <w:vAlign w:val="center"/>
          </w:tcPr>
          <w:p>
            <w:pPr>
              <w:widowControl/>
              <w:adjustRightInd w:val="0"/>
              <w:snapToGrid w:val="0"/>
              <w:spacing w:line="240" w:lineRule="auto"/>
              <w:ind w:firstLine="0" w:firstLineChars="0"/>
              <w:jc w:val="center"/>
              <w:rPr>
                <w:rFonts w:ascii="宋体"/>
                <w:kern w:val="0"/>
              </w:rPr>
            </w:pPr>
          </w:p>
        </w:tc>
        <w:tc>
          <w:tcPr>
            <w:tcW w:w="888" w:type="pct"/>
            <w:gridSpan w:val="2"/>
            <w:vAlign w:val="center"/>
          </w:tcPr>
          <w:p>
            <w:pPr>
              <w:widowControl/>
              <w:adjustRightInd w:val="0"/>
              <w:snapToGrid w:val="0"/>
              <w:spacing w:line="240" w:lineRule="auto"/>
              <w:ind w:firstLine="0" w:firstLineChars="0"/>
              <w:jc w:val="center"/>
              <w:rPr>
                <w:rFonts w:ascii="宋体"/>
                <w:kern w:val="0"/>
              </w:rPr>
            </w:pPr>
            <w:r>
              <w:rPr>
                <w:rFonts w:hint="eastAsia" w:ascii="宋体" w:hAnsi="宋体" w:cs="宋体"/>
                <w:kern w:val="0"/>
              </w:rPr>
              <w:t>法人代表</w:t>
            </w:r>
          </w:p>
        </w:tc>
        <w:tc>
          <w:tcPr>
            <w:tcW w:w="1698" w:type="pct"/>
            <w:tcBorders>
              <w:right w:val="single" w:color="auto" w:sz="12" w:space="0"/>
            </w:tcBorders>
            <w:vAlign w:val="center"/>
          </w:tcPr>
          <w:p>
            <w:pPr>
              <w:widowControl/>
              <w:adjustRightInd w:val="0"/>
              <w:snapToGrid w:val="0"/>
              <w:spacing w:line="300" w:lineRule="exact"/>
              <w:ind w:firstLine="560"/>
              <w:jc w:val="center"/>
              <w:rPr>
                <w:rFonts w:ascii="宋体"/>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90" w:hRule="atLeast"/>
          <w:jc w:val="center"/>
        </w:trPr>
        <w:tc>
          <w:tcPr>
            <w:tcW w:w="1077" w:type="pct"/>
            <w:tcBorders>
              <w:left w:val="single" w:color="auto" w:sz="12" w:space="0"/>
            </w:tcBorders>
            <w:vAlign w:val="center"/>
          </w:tcPr>
          <w:p>
            <w:pPr>
              <w:widowControl/>
              <w:adjustRightInd w:val="0"/>
              <w:snapToGrid w:val="0"/>
              <w:spacing w:line="240" w:lineRule="auto"/>
              <w:ind w:firstLine="0" w:firstLineChars="0"/>
              <w:jc w:val="center"/>
              <w:rPr>
                <w:rFonts w:ascii="宋体"/>
                <w:kern w:val="0"/>
              </w:rPr>
            </w:pPr>
            <w:r>
              <w:rPr>
                <w:rFonts w:hint="eastAsia" w:ascii="宋体" w:hAnsi="宋体" w:cs="宋体"/>
                <w:kern w:val="0"/>
              </w:rPr>
              <w:t>组织机构统一</w:t>
            </w:r>
          </w:p>
          <w:p>
            <w:pPr>
              <w:widowControl/>
              <w:adjustRightInd w:val="0"/>
              <w:snapToGrid w:val="0"/>
              <w:spacing w:line="240" w:lineRule="auto"/>
              <w:ind w:firstLine="0" w:firstLineChars="0"/>
              <w:jc w:val="center"/>
              <w:rPr>
                <w:rFonts w:ascii="宋体"/>
                <w:kern w:val="0"/>
              </w:rPr>
            </w:pPr>
            <w:r>
              <w:rPr>
                <w:rFonts w:hint="eastAsia" w:ascii="宋体" w:hAnsi="宋体" w:cs="宋体"/>
                <w:kern w:val="0"/>
              </w:rPr>
              <w:t>社会信用代码</w:t>
            </w:r>
          </w:p>
          <w:p>
            <w:pPr>
              <w:widowControl/>
              <w:adjustRightInd w:val="0"/>
              <w:snapToGrid w:val="0"/>
              <w:spacing w:line="240" w:lineRule="auto"/>
              <w:ind w:firstLine="0" w:firstLineChars="0"/>
              <w:jc w:val="center"/>
              <w:rPr>
                <w:rFonts w:ascii="宋体"/>
                <w:kern w:val="0"/>
              </w:rPr>
            </w:pPr>
            <w:r>
              <w:rPr>
                <w:rFonts w:ascii="宋体" w:hAnsi="宋体" w:cs="宋体"/>
                <w:kern w:val="0"/>
              </w:rPr>
              <w:t>/</w:t>
            </w:r>
            <w:r>
              <w:rPr>
                <w:rFonts w:hint="eastAsia" w:ascii="宋体" w:hAnsi="宋体" w:cs="宋体"/>
              </w:rPr>
              <w:t>居民</w:t>
            </w:r>
            <w:r>
              <w:rPr>
                <w:rFonts w:hint="eastAsia" w:ascii="宋体" w:hAnsi="宋体" w:cs="宋体"/>
                <w:kern w:val="0"/>
              </w:rPr>
              <w:t>身份证号</w:t>
            </w:r>
          </w:p>
        </w:tc>
        <w:tc>
          <w:tcPr>
            <w:tcW w:w="3923" w:type="pct"/>
            <w:gridSpan w:val="5"/>
            <w:tcBorders>
              <w:right w:val="single" w:color="auto" w:sz="12" w:space="0"/>
            </w:tcBorders>
            <w:vAlign w:val="center"/>
          </w:tcPr>
          <w:p>
            <w:pPr>
              <w:adjustRightInd w:val="0"/>
              <w:snapToGrid w:val="0"/>
              <w:spacing w:line="240" w:lineRule="auto"/>
              <w:ind w:firstLine="0" w:firstLineChars="0"/>
              <w:jc w:val="center"/>
              <w:rPr>
                <w:rFonts w:ascii="宋体"/>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1" w:hRule="atLeast"/>
          <w:jc w:val="center"/>
        </w:trPr>
        <w:tc>
          <w:tcPr>
            <w:tcW w:w="1077" w:type="pct"/>
            <w:tcBorders>
              <w:left w:val="single" w:color="auto" w:sz="12" w:space="0"/>
            </w:tcBorders>
            <w:vAlign w:val="center"/>
          </w:tcPr>
          <w:p>
            <w:pPr>
              <w:widowControl/>
              <w:adjustRightInd w:val="0"/>
              <w:snapToGrid w:val="0"/>
              <w:spacing w:line="240" w:lineRule="auto"/>
              <w:ind w:firstLine="0" w:firstLineChars="0"/>
              <w:jc w:val="center"/>
              <w:rPr>
                <w:rFonts w:ascii="宋体"/>
                <w:kern w:val="0"/>
              </w:rPr>
            </w:pPr>
            <w:r>
              <w:rPr>
                <w:rFonts w:hint="eastAsia" w:ascii="宋体" w:hAnsi="宋体" w:cs="宋体"/>
                <w:kern w:val="0"/>
              </w:rPr>
              <w:t>联系人</w:t>
            </w:r>
          </w:p>
        </w:tc>
        <w:tc>
          <w:tcPr>
            <w:tcW w:w="1027" w:type="pct"/>
            <w:vAlign w:val="center"/>
          </w:tcPr>
          <w:p>
            <w:pPr>
              <w:widowControl/>
              <w:adjustRightInd w:val="0"/>
              <w:snapToGrid w:val="0"/>
              <w:spacing w:line="240" w:lineRule="auto"/>
              <w:ind w:firstLine="0" w:firstLineChars="0"/>
              <w:jc w:val="center"/>
              <w:rPr>
                <w:rFonts w:ascii="宋体"/>
                <w:kern w:val="0"/>
              </w:rPr>
            </w:pPr>
          </w:p>
        </w:tc>
        <w:tc>
          <w:tcPr>
            <w:tcW w:w="1198" w:type="pct"/>
            <w:gridSpan w:val="3"/>
            <w:vAlign w:val="center"/>
          </w:tcPr>
          <w:p>
            <w:pPr>
              <w:widowControl/>
              <w:adjustRightInd w:val="0"/>
              <w:snapToGrid w:val="0"/>
              <w:spacing w:line="240" w:lineRule="auto"/>
              <w:ind w:firstLine="0" w:firstLineChars="0"/>
              <w:jc w:val="center"/>
              <w:rPr>
                <w:rFonts w:ascii="宋体"/>
                <w:kern w:val="0"/>
              </w:rPr>
            </w:pPr>
            <w:r>
              <w:rPr>
                <w:rFonts w:hint="eastAsia" w:ascii="宋体" w:hAnsi="宋体" w:cs="宋体"/>
                <w:kern w:val="0"/>
              </w:rPr>
              <w:t>联系电话</w:t>
            </w:r>
          </w:p>
        </w:tc>
        <w:tc>
          <w:tcPr>
            <w:tcW w:w="1698" w:type="pct"/>
            <w:tcBorders>
              <w:right w:val="single" w:color="auto" w:sz="12" w:space="0"/>
            </w:tcBorders>
            <w:vAlign w:val="center"/>
          </w:tcPr>
          <w:p>
            <w:pPr>
              <w:widowControl/>
              <w:adjustRightInd w:val="0"/>
              <w:snapToGrid w:val="0"/>
              <w:spacing w:line="300" w:lineRule="exact"/>
              <w:ind w:firstLine="560"/>
              <w:jc w:val="center"/>
              <w:rPr>
                <w:rFonts w:ascii="宋体"/>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92" w:hRule="atLeast"/>
          <w:jc w:val="center"/>
        </w:trPr>
        <w:tc>
          <w:tcPr>
            <w:tcW w:w="1077" w:type="pct"/>
            <w:tcBorders>
              <w:left w:val="single" w:color="auto" w:sz="12" w:space="0"/>
            </w:tcBorders>
            <w:vAlign w:val="center"/>
          </w:tcPr>
          <w:p>
            <w:pPr>
              <w:adjustRightInd w:val="0"/>
              <w:snapToGrid w:val="0"/>
              <w:spacing w:line="240" w:lineRule="auto"/>
              <w:ind w:firstLine="0" w:firstLineChars="0"/>
              <w:jc w:val="center"/>
              <w:rPr>
                <w:rFonts w:ascii="宋体" w:hAnsi="宋体" w:cs="宋体"/>
              </w:rPr>
            </w:pPr>
            <w:r>
              <w:rPr>
                <w:rFonts w:hint="eastAsia" w:ascii="宋体" w:hAnsi="宋体" w:cs="宋体"/>
              </w:rPr>
              <w:t>补正意见</w:t>
            </w:r>
          </w:p>
        </w:tc>
        <w:tc>
          <w:tcPr>
            <w:tcW w:w="3923" w:type="pct"/>
            <w:gridSpan w:val="5"/>
            <w:tcBorders>
              <w:right w:val="single" w:color="auto" w:sz="12" w:space="0"/>
            </w:tcBorders>
          </w:tcPr>
          <w:p>
            <w:pPr>
              <w:adjustRightInd w:val="0"/>
              <w:snapToGrid w:val="0"/>
              <w:ind w:firstLine="560"/>
            </w:pPr>
          </w:p>
          <w:p>
            <w:pPr>
              <w:adjustRightInd w:val="0"/>
              <w:snapToGrid w:val="0"/>
              <w:ind w:firstLine="560"/>
            </w:pPr>
            <w:r>
              <w:rPr>
                <w:rFonts w:hint="eastAsia"/>
              </w:rPr>
              <w:t>经审查，你（单位）提交的申请材料不齐全/不符合法定形式，请你（单位）补正下列材料后重新申请：</w:t>
            </w:r>
          </w:p>
          <w:p>
            <w:pPr>
              <w:adjustRightInd w:val="0"/>
              <w:snapToGrid w:val="0"/>
              <w:ind w:firstLine="560"/>
            </w:pPr>
            <w:r>
              <w:t>1.</w:t>
            </w:r>
          </w:p>
          <w:p>
            <w:pPr>
              <w:adjustRightInd w:val="0"/>
              <w:snapToGrid w:val="0"/>
              <w:ind w:firstLine="560"/>
            </w:pPr>
            <w:r>
              <w:t>2.</w:t>
            </w:r>
          </w:p>
          <w:p>
            <w:pPr>
              <w:adjustRightInd w:val="0"/>
              <w:snapToGrid w:val="0"/>
              <w:ind w:firstLine="560"/>
            </w:pPr>
            <w:r>
              <w:t>3.</w:t>
            </w:r>
          </w:p>
          <w:p>
            <w:pPr>
              <w:adjustRightInd w:val="0"/>
              <w:snapToGrid w:val="0"/>
              <w:ind w:firstLine="560"/>
            </w:pPr>
            <w:r>
              <w:t>4.</w:t>
            </w:r>
          </w:p>
          <w:p>
            <w:pPr>
              <w:adjustRightInd w:val="0"/>
              <w:snapToGrid w:val="0"/>
              <w:ind w:firstLine="560"/>
            </w:pP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7" w:hRule="atLeast"/>
          <w:jc w:val="center"/>
        </w:trPr>
        <w:tc>
          <w:tcPr>
            <w:tcW w:w="1077" w:type="pct"/>
            <w:tcBorders>
              <w:left w:val="single" w:color="auto" w:sz="12" w:space="0"/>
              <w:bottom w:val="single" w:color="auto" w:sz="12" w:space="0"/>
            </w:tcBorders>
            <w:vAlign w:val="center"/>
          </w:tcPr>
          <w:p>
            <w:pPr>
              <w:adjustRightInd w:val="0"/>
              <w:snapToGrid w:val="0"/>
              <w:spacing w:line="240" w:lineRule="auto"/>
              <w:ind w:firstLine="0" w:firstLineChars="0"/>
              <w:jc w:val="center"/>
              <w:rPr>
                <w:rFonts w:ascii="宋体"/>
              </w:rPr>
            </w:pPr>
            <w:r>
              <w:rPr>
                <w:rFonts w:hint="eastAsia" w:ascii="宋体" w:hAnsi="宋体" w:cs="宋体"/>
              </w:rPr>
              <w:t>补正经办人及</w:t>
            </w:r>
          </w:p>
          <w:p>
            <w:pPr>
              <w:adjustRightInd w:val="0"/>
              <w:snapToGrid w:val="0"/>
              <w:spacing w:line="240" w:lineRule="auto"/>
              <w:ind w:firstLine="0" w:firstLineChars="0"/>
              <w:jc w:val="center"/>
              <w:rPr>
                <w:rFonts w:ascii="宋体"/>
              </w:rPr>
            </w:pPr>
            <w:r>
              <w:rPr>
                <w:rFonts w:hint="eastAsia" w:ascii="宋体" w:hAnsi="宋体" w:cs="宋体"/>
              </w:rPr>
              <w:t>执法证号</w:t>
            </w:r>
          </w:p>
        </w:tc>
        <w:tc>
          <w:tcPr>
            <w:tcW w:w="1480" w:type="pct"/>
            <w:gridSpan w:val="3"/>
            <w:tcBorders>
              <w:bottom w:val="single" w:color="auto" w:sz="12" w:space="0"/>
            </w:tcBorders>
            <w:vAlign w:val="center"/>
          </w:tcPr>
          <w:p>
            <w:pPr>
              <w:adjustRightInd w:val="0"/>
              <w:snapToGrid w:val="0"/>
              <w:spacing w:line="240" w:lineRule="auto"/>
              <w:ind w:firstLine="0" w:firstLineChars="0"/>
              <w:jc w:val="center"/>
              <w:rPr>
                <w:rFonts w:ascii="宋体"/>
              </w:rPr>
            </w:pPr>
          </w:p>
        </w:tc>
        <w:tc>
          <w:tcPr>
            <w:tcW w:w="745" w:type="pct"/>
            <w:tcBorders>
              <w:bottom w:val="single" w:color="auto" w:sz="12" w:space="0"/>
            </w:tcBorders>
            <w:vAlign w:val="center"/>
          </w:tcPr>
          <w:p>
            <w:pPr>
              <w:adjustRightInd w:val="0"/>
              <w:snapToGrid w:val="0"/>
              <w:spacing w:line="240" w:lineRule="auto"/>
              <w:ind w:firstLine="0" w:firstLineChars="0"/>
              <w:jc w:val="center"/>
              <w:rPr>
                <w:rFonts w:ascii="宋体"/>
              </w:rPr>
            </w:pPr>
            <w:r>
              <w:rPr>
                <w:rFonts w:hint="eastAsia" w:ascii="宋体" w:hAnsi="宋体" w:cs="宋体"/>
              </w:rPr>
              <w:t>联系电话</w:t>
            </w:r>
          </w:p>
        </w:tc>
        <w:tc>
          <w:tcPr>
            <w:tcW w:w="1698" w:type="pct"/>
            <w:tcBorders>
              <w:bottom w:val="single" w:color="auto" w:sz="12" w:space="0"/>
              <w:right w:val="single" w:color="auto" w:sz="12" w:space="0"/>
            </w:tcBorders>
            <w:vAlign w:val="center"/>
          </w:tcPr>
          <w:p>
            <w:pPr>
              <w:adjustRightInd w:val="0"/>
              <w:snapToGrid w:val="0"/>
              <w:ind w:firstLine="700" w:firstLineChars="250"/>
              <w:jc w:val="center"/>
              <w:rPr>
                <w:rFonts w:ascii="宋体"/>
              </w:rPr>
            </w:pPr>
          </w:p>
        </w:tc>
      </w:tr>
    </w:tbl>
    <w:p>
      <w:pPr>
        <w:adjustRightInd w:val="0"/>
        <w:snapToGrid w:val="0"/>
        <w:ind w:firstLine="0" w:firstLineChars="0"/>
        <w:rPr>
          <w:rFonts w:ascii="宋体" w:hAnsi="宋体" w:cs="宋体"/>
          <w:sz w:val="24"/>
          <w:szCs w:val="20"/>
        </w:rPr>
      </w:pPr>
      <w:r>
        <w:rPr>
          <w:rFonts w:hint="eastAsia" w:ascii="宋体" w:hAnsi="宋体" w:cs="宋体"/>
          <w:sz w:val="24"/>
          <w:szCs w:val="20"/>
        </w:rPr>
        <w:t>注：本补正通知单一式二份，审批机关、建设单位各留存一份。</w:t>
      </w:r>
    </w:p>
    <w:p>
      <w:pPr>
        <w:adjustRightInd w:val="0"/>
        <w:snapToGrid w:val="0"/>
        <w:ind w:firstLine="0" w:firstLineChars="0"/>
        <w:rPr>
          <w:rFonts w:ascii="宋体" w:cs="宋体"/>
        </w:rPr>
      </w:pPr>
    </w:p>
    <w:p>
      <w:pPr>
        <w:adjustRightInd w:val="0"/>
        <w:snapToGrid w:val="0"/>
        <w:ind w:firstLine="0" w:firstLineChars="0"/>
        <w:rPr>
          <w:rFonts w:ascii="宋体" w:cs="宋体"/>
        </w:rPr>
      </w:pPr>
    </w:p>
    <w:p>
      <w:pPr>
        <w:adjustRightInd w:val="0"/>
        <w:snapToGrid w:val="0"/>
        <w:ind w:firstLine="7000" w:firstLineChars="2500"/>
        <w:rPr>
          <w:rFonts w:ascii="宋体"/>
        </w:rPr>
      </w:pPr>
      <w:r>
        <w:rPr>
          <w:rFonts w:hint="eastAsia" w:ascii="宋体" w:hAnsi="宋体" w:cs="宋体"/>
        </w:rPr>
        <w:t>（单位公章）</w:t>
      </w:r>
    </w:p>
    <w:p>
      <w:pPr>
        <w:adjustRightInd w:val="0"/>
        <w:snapToGrid w:val="0"/>
        <w:ind w:firstLine="6720" w:firstLineChars="2400"/>
        <w:rPr>
          <w:rFonts w:ascii="宋体" w:hAnsi="宋体" w:cs="宋体"/>
        </w:rPr>
        <w:sectPr>
          <w:pgSz w:w="11906" w:h="16838"/>
          <w:pgMar w:top="1418" w:right="1134" w:bottom="1134" w:left="1418" w:header="851" w:footer="992" w:gutter="0"/>
          <w:cols w:space="425" w:num="1"/>
          <w:docGrid w:type="linesAndChars" w:linePitch="312" w:charSpace="0"/>
        </w:sect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keepNext/>
        <w:keepLines/>
        <w:widowControl/>
        <w:ind w:firstLine="0" w:firstLineChars="0"/>
        <w:outlineLvl w:val="0"/>
        <w:rPr>
          <w:rFonts w:eastAsia="黑体"/>
          <w:kern w:val="44"/>
          <w:szCs w:val="32"/>
        </w:rPr>
      </w:pPr>
      <w:bookmarkStart w:id="212" w:name="_Toc130124955"/>
      <w:bookmarkStart w:id="213" w:name="_Toc130125916"/>
      <w:bookmarkStart w:id="214" w:name="_Toc15916"/>
      <w:bookmarkStart w:id="215" w:name="_Toc27536"/>
      <w:bookmarkStart w:id="216" w:name="_Toc137804179"/>
      <w:bookmarkStart w:id="217" w:name="_Toc24065"/>
      <w:bookmarkStart w:id="218" w:name="_Toc59"/>
      <w:r>
        <w:rPr>
          <w:rFonts w:hint="eastAsia" w:eastAsia="黑体"/>
          <w:kern w:val="44"/>
          <w:szCs w:val="32"/>
        </w:rPr>
        <w:t>附件8：</w:t>
      </w:r>
      <w:bookmarkEnd w:id="212"/>
      <w:bookmarkEnd w:id="213"/>
      <w:bookmarkEnd w:id="214"/>
      <w:bookmarkEnd w:id="215"/>
      <w:bookmarkEnd w:id="216"/>
      <w:bookmarkEnd w:id="217"/>
      <w:bookmarkEnd w:id="218"/>
    </w:p>
    <w:p>
      <w:pPr>
        <w:adjustRightInd w:val="0"/>
        <w:snapToGrid w:val="0"/>
        <w:ind w:firstLine="0" w:firstLineChars="0"/>
        <w:jc w:val="center"/>
        <w:rPr>
          <w:rFonts w:ascii="方正小标宋_GBK" w:hAnsi="方正小标宋_GBK" w:eastAsia="方正小标宋_GBK" w:cs="方正小标宋_GBK"/>
          <w:bCs/>
          <w:sz w:val="32"/>
          <w:szCs w:val="32"/>
        </w:rPr>
      </w:pPr>
      <w:bookmarkStart w:id="219" w:name="_Toc28442"/>
      <w:bookmarkStart w:id="220" w:name="_Toc5497"/>
      <w:r>
        <w:rPr>
          <w:rFonts w:hint="eastAsia" w:ascii="方正小标宋_GBK" w:hAnsi="方正小标宋_GBK" w:eastAsia="方正小标宋_GBK" w:cs="方正小标宋_GBK"/>
          <w:bCs/>
          <w:sz w:val="32"/>
          <w:szCs w:val="32"/>
        </w:rPr>
        <w:t>昆明市生态环境局行政许可送达回证</w:t>
      </w:r>
      <w:bookmarkEnd w:id="219"/>
      <w:bookmarkEnd w:id="220"/>
    </w:p>
    <w:p>
      <w:pPr>
        <w:adjustRightInd w:val="0"/>
        <w:snapToGrid w:val="0"/>
        <w:ind w:firstLine="0" w:firstLineChars="0"/>
      </w:pPr>
      <w:r>
        <w:rPr>
          <w:rFonts w:hint="eastAsia"/>
        </w:rPr>
        <w:t>编号：</w:t>
      </w:r>
      <w:r>
        <w:t>202</w:t>
      </w:r>
      <w:r>
        <w:rPr>
          <w:rFonts w:hint="eastAsia"/>
        </w:rPr>
        <w:t>3</w:t>
      </w:r>
      <w:r>
        <w:t xml:space="preserve"> </w:t>
      </w:r>
      <w:r>
        <w:rPr>
          <w:rFonts w:ascii="宋体" w:cs="宋体"/>
          <w:kern w:val="0"/>
        </w:rPr>
        <w:t>-</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376"/>
        <w:gridCol w:w="3119"/>
        <w:gridCol w:w="1843"/>
        <w:gridCol w:w="22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2376" w:type="dxa"/>
            <w:tcBorders>
              <w:top w:val="single" w:color="auto" w:sz="12" w:space="0"/>
            </w:tcBorders>
            <w:vAlign w:val="center"/>
          </w:tcPr>
          <w:p>
            <w:pPr>
              <w:widowControl/>
              <w:adjustRightInd w:val="0"/>
              <w:snapToGrid w:val="0"/>
              <w:spacing w:line="240" w:lineRule="auto"/>
              <w:ind w:firstLine="0" w:firstLineChars="0"/>
              <w:jc w:val="center"/>
              <w:rPr>
                <w:rFonts w:ascii="宋体"/>
              </w:rPr>
            </w:pPr>
            <w:r>
              <w:rPr>
                <w:rFonts w:hint="eastAsia" w:ascii="宋体" w:hAnsi="宋体" w:cs="宋体"/>
              </w:rPr>
              <w:t>受送达人</w:t>
            </w:r>
          </w:p>
        </w:tc>
        <w:tc>
          <w:tcPr>
            <w:tcW w:w="7194" w:type="dxa"/>
            <w:gridSpan w:val="3"/>
            <w:tcBorders>
              <w:top w:val="single" w:color="auto" w:sz="12" w:space="0"/>
            </w:tcBorders>
            <w:vAlign w:val="center"/>
          </w:tcPr>
          <w:p>
            <w:pPr>
              <w:widowControl/>
              <w:adjustRightInd w:val="0"/>
              <w:snapToGrid w:val="0"/>
              <w:spacing w:line="240" w:lineRule="auto"/>
              <w:ind w:firstLine="0" w:firstLineChars="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76" w:type="dxa"/>
            <w:vAlign w:val="center"/>
          </w:tcPr>
          <w:p>
            <w:pPr>
              <w:widowControl/>
              <w:adjustRightInd w:val="0"/>
              <w:snapToGrid w:val="0"/>
              <w:spacing w:line="240" w:lineRule="auto"/>
              <w:ind w:firstLine="0" w:firstLineChars="0"/>
              <w:jc w:val="center"/>
              <w:rPr>
                <w:rFonts w:ascii="宋体"/>
              </w:rPr>
            </w:pPr>
            <w:r>
              <w:rPr>
                <w:rFonts w:hint="eastAsia" w:ascii="宋体" w:hAnsi="宋体" w:cs="宋体"/>
              </w:rPr>
              <w:t>送达地点</w:t>
            </w:r>
          </w:p>
        </w:tc>
        <w:tc>
          <w:tcPr>
            <w:tcW w:w="3119" w:type="dxa"/>
            <w:vAlign w:val="center"/>
          </w:tcPr>
          <w:p>
            <w:pPr>
              <w:widowControl/>
              <w:adjustRightInd w:val="0"/>
              <w:snapToGrid w:val="0"/>
              <w:spacing w:line="240" w:lineRule="auto"/>
              <w:ind w:firstLine="0" w:firstLineChars="0"/>
              <w:jc w:val="center"/>
              <w:rPr>
                <w:rFonts w:ascii="宋体"/>
              </w:rPr>
            </w:pPr>
            <w:r>
              <w:rPr>
                <w:rFonts w:hint="eastAsia" w:ascii="宋体" w:hAnsi="宋体" w:cs="宋体"/>
              </w:rPr>
              <w:t>申请人直接到昆明市政务服务中心综合窗口领取</w:t>
            </w:r>
          </w:p>
        </w:tc>
        <w:tc>
          <w:tcPr>
            <w:tcW w:w="1843" w:type="dxa"/>
            <w:vAlign w:val="center"/>
          </w:tcPr>
          <w:p>
            <w:pPr>
              <w:widowControl/>
              <w:adjustRightInd w:val="0"/>
              <w:snapToGrid w:val="0"/>
              <w:spacing w:line="240" w:lineRule="auto"/>
              <w:ind w:firstLine="0" w:firstLineChars="0"/>
              <w:jc w:val="center"/>
              <w:rPr>
                <w:rFonts w:ascii="宋体"/>
              </w:rPr>
            </w:pPr>
            <w:r>
              <w:rPr>
                <w:rFonts w:hint="eastAsia" w:ascii="宋体" w:hAnsi="宋体" w:cs="宋体"/>
              </w:rPr>
              <w:t>送达方式</w:t>
            </w:r>
          </w:p>
        </w:tc>
        <w:tc>
          <w:tcPr>
            <w:tcW w:w="2232" w:type="dxa"/>
            <w:vAlign w:val="center"/>
          </w:tcPr>
          <w:p>
            <w:pPr>
              <w:widowControl/>
              <w:adjustRightInd w:val="0"/>
              <w:snapToGrid w:val="0"/>
              <w:spacing w:line="240" w:lineRule="auto"/>
              <w:ind w:firstLine="0" w:firstLineChars="0"/>
              <w:jc w:val="center"/>
              <w:rPr>
                <w:rFonts w:ascii="宋体"/>
              </w:rPr>
            </w:pPr>
            <w:r>
              <w:rPr>
                <w:rFonts w:hint="eastAsia" w:ascii="宋体" w:hAnsi="宋体" w:cs="宋体"/>
              </w:rPr>
              <w:t>直接送达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76" w:type="dxa"/>
            <w:vAlign w:val="center"/>
          </w:tcPr>
          <w:p>
            <w:pPr>
              <w:widowControl/>
              <w:adjustRightInd w:val="0"/>
              <w:snapToGrid w:val="0"/>
              <w:spacing w:line="240" w:lineRule="auto"/>
              <w:ind w:firstLine="0" w:firstLineChars="0"/>
              <w:jc w:val="center"/>
              <w:rPr>
                <w:rFonts w:ascii="宋体"/>
                <w:kern w:val="0"/>
              </w:rPr>
            </w:pPr>
            <w:r>
              <w:rPr>
                <w:rFonts w:hint="eastAsia" w:ascii="宋体" w:hAnsi="宋体" w:cs="宋体"/>
              </w:rPr>
              <w:t>送达时间</w:t>
            </w:r>
          </w:p>
        </w:tc>
        <w:tc>
          <w:tcPr>
            <w:tcW w:w="7194" w:type="dxa"/>
            <w:gridSpan w:val="3"/>
            <w:vAlign w:val="center"/>
          </w:tcPr>
          <w:p>
            <w:pPr>
              <w:widowControl/>
              <w:adjustRightInd w:val="0"/>
              <w:snapToGrid w:val="0"/>
              <w:spacing w:line="240" w:lineRule="auto"/>
              <w:ind w:firstLine="0" w:firstLineChars="0"/>
              <w:jc w:val="center"/>
              <w:rPr>
                <w:rFonts w:ascii="宋体"/>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1" w:hRule="atLeast"/>
          <w:jc w:val="center"/>
        </w:trPr>
        <w:tc>
          <w:tcPr>
            <w:tcW w:w="2376" w:type="dxa"/>
            <w:vAlign w:val="center"/>
          </w:tcPr>
          <w:p>
            <w:pPr>
              <w:widowControl/>
              <w:adjustRightInd w:val="0"/>
              <w:snapToGrid w:val="0"/>
              <w:spacing w:line="240" w:lineRule="auto"/>
              <w:ind w:firstLine="0" w:firstLineChars="0"/>
              <w:jc w:val="center"/>
              <w:rPr>
                <w:rFonts w:ascii="宋体"/>
              </w:rPr>
            </w:pPr>
            <w:r>
              <w:rPr>
                <w:rFonts w:hint="eastAsia" w:ascii="宋体" w:hAnsi="宋体" w:cs="宋体"/>
              </w:rPr>
              <w:t>送达文书名称</w:t>
            </w:r>
          </w:p>
          <w:p>
            <w:pPr>
              <w:widowControl/>
              <w:adjustRightInd w:val="0"/>
              <w:snapToGrid w:val="0"/>
              <w:spacing w:line="240" w:lineRule="auto"/>
              <w:ind w:firstLine="0" w:firstLineChars="0"/>
              <w:jc w:val="center"/>
              <w:rPr>
                <w:rFonts w:ascii="宋体"/>
              </w:rPr>
            </w:pPr>
            <w:r>
              <w:rPr>
                <w:rFonts w:hint="eastAsia" w:ascii="宋体" w:hAnsi="宋体" w:cs="宋体"/>
              </w:rPr>
              <w:t>及文号</w:t>
            </w:r>
          </w:p>
        </w:tc>
        <w:tc>
          <w:tcPr>
            <w:tcW w:w="7194" w:type="dxa"/>
            <w:gridSpan w:val="3"/>
            <w:vAlign w:val="center"/>
          </w:tcPr>
          <w:p>
            <w:pPr>
              <w:adjustRightInd w:val="0"/>
              <w:snapToGrid w:val="0"/>
              <w:spacing w:line="240" w:lineRule="auto"/>
              <w:ind w:firstLine="0" w:firstLineChars="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76" w:type="dxa"/>
            <w:vAlign w:val="center"/>
          </w:tcPr>
          <w:p>
            <w:pPr>
              <w:widowControl/>
              <w:adjustRightInd w:val="0"/>
              <w:snapToGrid w:val="0"/>
              <w:spacing w:line="240" w:lineRule="auto"/>
              <w:ind w:firstLine="0" w:firstLineChars="0"/>
              <w:jc w:val="center"/>
              <w:rPr>
                <w:rFonts w:ascii="宋体"/>
              </w:rPr>
            </w:pPr>
            <w:r>
              <w:rPr>
                <w:rFonts w:hint="eastAsia" w:ascii="宋体" w:hAnsi="宋体" w:cs="宋体"/>
              </w:rPr>
              <w:t>受送达人签名或盖章</w:t>
            </w:r>
          </w:p>
        </w:tc>
        <w:tc>
          <w:tcPr>
            <w:tcW w:w="7194" w:type="dxa"/>
            <w:gridSpan w:val="3"/>
            <w:vAlign w:val="center"/>
          </w:tcPr>
          <w:p>
            <w:pPr>
              <w:adjustRightInd w:val="0"/>
              <w:snapToGrid w:val="0"/>
              <w:spacing w:line="240" w:lineRule="auto"/>
              <w:ind w:right="720" w:firstLine="0" w:firstLineChars="0"/>
              <w:jc w:val="right"/>
              <w:rPr>
                <w:rFonts w:ascii="宋体" w:hAnsi="宋体" w:cs="宋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9" w:hRule="atLeast"/>
          <w:jc w:val="center"/>
        </w:trPr>
        <w:tc>
          <w:tcPr>
            <w:tcW w:w="0" w:type="auto"/>
            <w:gridSpan w:val="4"/>
            <w:vAlign w:val="center"/>
          </w:tcPr>
          <w:p>
            <w:pPr>
              <w:adjustRightInd w:val="0"/>
              <w:snapToGrid w:val="0"/>
              <w:spacing w:line="240" w:lineRule="auto"/>
              <w:ind w:firstLine="0" w:firstLineChars="0"/>
              <w:jc w:val="left"/>
              <w:rPr>
                <w:rFonts w:ascii="宋体"/>
              </w:rPr>
            </w:pPr>
            <w:r>
              <w:rPr>
                <w:rFonts w:hint="eastAsia" w:ascii="宋体" w:hAnsi="宋体" w:cs="宋体"/>
              </w:rPr>
              <w:t>代收人签名及身份证号：</w:t>
            </w:r>
          </w:p>
          <w:p>
            <w:pPr>
              <w:adjustRightInd w:val="0"/>
              <w:snapToGrid w:val="0"/>
              <w:spacing w:line="240" w:lineRule="auto"/>
              <w:ind w:firstLine="0" w:firstLineChars="0"/>
              <w:jc w:val="center"/>
              <w:rPr>
                <w:rFonts w:ascii="宋体"/>
              </w:rPr>
            </w:pPr>
          </w:p>
          <w:p>
            <w:pPr>
              <w:adjustRightInd w:val="0"/>
              <w:snapToGrid w:val="0"/>
              <w:spacing w:line="240" w:lineRule="auto"/>
              <w:ind w:firstLine="0" w:firstLineChars="0"/>
              <w:jc w:val="center"/>
              <w:rPr>
                <w:rFonts w:ascii="宋体"/>
              </w:rPr>
            </w:pPr>
          </w:p>
          <w:p>
            <w:pPr>
              <w:adjustRightInd w:val="0"/>
              <w:snapToGrid w:val="0"/>
              <w:spacing w:line="240" w:lineRule="auto"/>
              <w:ind w:right="720" w:firstLine="0" w:firstLineChars="0"/>
              <w:jc w:val="right"/>
              <w:rPr>
                <w:rFonts w:ascii="宋体" w:hAnsi="宋体" w:cs="宋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adjustRightInd w:val="0"/>
              <w:snapToGrid w:val="0"/>
              <w:spacing w:line="240" w:lineRule="auto"/>
              <w:ind w:right="1920" w:firstLine="0" w:firstLineChars="0"/>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0" w:type="auto"/>
            <w:gridSpan w:val="4"/>
            <w:vAlign w:val="center"/>
          </w:tcPr>
          <w:p>
            <w:pPr>
              <w:adjustRightInd w:val="0"/>
              <w:snapToGrid w:val="0"/>
              <w:spacing w:line="240" w:lineRule="auto"/>
              <w:ind w:firstLine="0" w:firstLineChars="0"/>
              <w:jc w:val="left"/>
              <w:rPr>
                <w:rFonts w:ascii="宋体" w:hAnsi="宋体" w:cs="宋体"/>
              </w:rPr>
            </w:pPr>
            <w:r>
              <w:rPr>
                <w:rFonts w:hint="eastAsia" w:ascii="宋体" w:hAnsi="宋体" w:cs="宋体"/>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4" w:hRule="atLeast"/>
          <w:jc w:val="center"/>
        </w:trPr>
        <w:tc>
          <w:tcPr>
            <w:tcW w:w="2376" w:type="dxa"/>
            <w:tcBorders>
              <w:bottom w:val="single" w:color="auto" w:sz="12" w:space="0"/>
            </w:tcBorders>
            <w:vAlign w:val="center"/>
          </w:tcPr>
          <w:p>
            <w:pPr>
              <w:widowControl/>
              <w:adjustRightInd w:val="0"/>
              <w:snapToGrid w:val="0"/>
              <w:spacing w:line="240" w:lineRule="auto"/>
              <w:ind w:firstLine="0" w:firstLineChars="0"/>
              <w:jc w:val="center"/>
              <w:rPr>
                <w:rFonts w:ascii="宋体"/>
              </w:rPr>
            </w:pPr>
            <w:r>
              <w:rPr>
                <w:rFonts w:hint="eastAsia" w:ascii="宋体" w:hAnsi="宋体" w:cs="宋体"/>
              </w:rPr>
              <w:t>送达机关</w:t>
            </w:r>
          </w:p>
        </w:tc>
        <w:tc>
          <w:tcPr>
            <w:tcW w:w="3119" w:type="dxa"/>
            <w:tcBorders>
              <w:bottom w:val="single" w:color="auto" w:sz="12" w:space="0"/>
            </w:tcBorders>
            <w:vAlign w:val="center"/>
          </w:tcPr>
          <w:p>
            <w:pPr>
              <w:widowControl/>
              <w:adjustRightInd w:val="0"/>
              <w:snapToGrid w:val="0"/>
              <w:spacing w:line="240" w:lineRule="auto"/>
              <w:ind w:firstLine="0" w:firstLineChars="0"/>
              <w:jc w:val="center"/>
              <w:rPr>
                <w:rFonts w:ascii="宋体"/>
              </w:rPr>
            </w:pPr>
            <w:r>
              <w:rPr>
                <w:rFonts w:hint="eastAsia" w:ascii="宋体" w:hAnsi="宋体" w:cs="宋体"/>
              </w:rPr>
              <w:t>昆明市生态环境局</w:t>
            </w:r>
            <w:r>
              <w:rPr>
                <w:rFonts w:hint="eastAsia" w:ascii="宋体" w:hAnsi="宋体" w:cs="宋体"/>
                <w:lang w:eastAsia="zh-CN"/>
              </w:rPr>
              <w:t>经开分局</w:t>
            </w:r>
            <w:r>
              <w:rPr>
                <w:rFonts w:hint="eastAsia" w:ascii="宋体" w:hAnsi="宋体" w:cs="宋体"/>
              </w:rPr>
              <w:t>（盖章）</w:t>
            </w:r>
          </w:p>
        </w:tc>
        <w:tc>
          <w:tcPr>
            <w:tcW w:w="1843" w:type="dxa"/>
            <w:tcBorders>
              <w:bottom w:val="single" w:color="auto" w:sz="12" w:space="0"/>
            </w:tcBorders>
            <w:vAlign w:val="center"/>
          </w:tcPr>
          <w:p>
            <w:pPr>
              <w:widowControl/>
              <w:adjustRightInd w:val="0"/>
              <w:snapToGrid w:val="0"/>
              <w:spacing w:line="240" w:lineRule="auto"/>
              <w:ind w:firstLine="0" w:firstLineChars="0"/>
              <w:jc w:val="center"/>
              <w:rPr>
                <w:rFonts w:ascii="宋体"/>
              </w:rPr>
            </w:pPr>
            <w:r>
              <w:rPr>
                <w:rFonts w:hint="eastAsia" w:ascii="宋体" w:hAnsi="宋体" w:cs="宋体"/>
              </w:rPr>
              <w:t>送达人及执法证号</w:t>
            </w:r>
          </w:p>
        </w:tc>
        <w:tc>
          <w:tcPr>
            <w:tcW w:w="2232" w:type="dxa"/>
            <w:tcBorders>
              <w:bottom w:val="single" w:color="auto" w:sz="12" w:space="0"/>
            </w:tcBorders>
            <w:vAlign w:val="center"/>
          </w:tcPr>
          <w:p>
            <w:pPr>
              <w:widowControl/>
              <w:adjustRightInd w:val="0"/>
              <w:snapToGrid w:val="0"/>
              <w:spacing w:line="240" w:lineRule="auto"/>
              <w:ind w:firstLine="0" w:firstLineChars="0"/>
              <w:jc w:val="center"/>
              <w:rPr>
                <w:rFonts w:ascii="宋体"/>
              </w:rPr>
            </w:pPr>
          </w:p>
        </w:tc>
      </w:tr>
    </w:tbl>
    <w:p>
      <w:pPr>
        <w:adjustRightInd w:val="0"/>
        <w:snapToGrid w:val="0"/>
        <w:ind w:firstLine="0" w:firstLineChars="0"/>
        <w:rPr>
          <w:sz w:val="24"/>
          <w:szCs w:val="20"/>
        </w:rPr>
      </w:pPr>
      <w:r>
        <w:rPr>
          <w:rFonts w:hint="eastAsia"/>
          <w:sz w:val="24"/>
          <w:szCs w:val="20"/>
        </w:rPr>
        <w:t>注：本送达回证一式二份，审批机关、建设单位各留存一份。</w:t>
      </w:r>
    </w:p>
    <w:sectPr>
      <w:pgSz w:w="11906" w:h="16838"/>
      <w:pgMar w:top="1418" w:right="1134" w:bottom="1134" w:left="1418"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3045"/>
        <w:tab w:val="clear" w:pos="4153"/>
      </w:tabs>
      <w:spacing w:line="240" w:lineRule="auto"/>
      <w:ind w:firstLine="0" w:firstLineChars="0"/>
      <w:jc w:val="center"/>
      <w:rPr>
        <w:spacing w:val="20"/>
      </w:rPr>
    </w:pPr>
    <w:r>
      <w:rPr>
        <w:rFonts w:hint="eastAsia" w:ascii="黑体" w:hAnsi="黑体" w:eastAsia="黑体" w:cs="黑体"/>
        <w:spacing w:val="20"/>
        <w:sz w:val="28"/>
        <w:szCs w:val="28"/>
      </w:rPr>
      <w:t>昆明市生态环境局</w:t>
    </w:r>
    <w:r>
      <w:rPr>
        <w:rFonts w:hint="eastAsia" w:ascii="黑体" w:hAnsi="黑体" w:eastAsia="黑体" w:cs="黑体"/>
        <w:spacing w:val="20"/>
        <w:sz w:val="28"/>
        <w:szCs w:val="28"/>
        <w:lang w:eastAsia="zh-CN"/>
      </w:rPr>
      <w:t>经开分局</w:t>
    </w:r>
    <w:r>
      <w:rPr>
        <w:rFonts w:hint="eastAsia" w:ascii="黑体" w:hAnsi="黑体" w:eastAsia="黑体" w:cs="黑体"/>
        <w:spacing w:val="20"/>
        <w:sz w:val="28"/>
        <w:szCs w:val="28"/>
      </w:rPr>
      <w:t xml:space="preserve">   发布</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firstLine="0" w:firstLineChars="0"/>
      <w:jc w:val="center"/>
      <w:rPr>
        <w:rFonts w:ascii="宋体" w:hAnsi="宋体"/>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0" w:firstLineChars="0"/>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ind w:firstLine="0" w:firstLineChars="0"/>
                            <w:jc w:val="center"/>
                          </w:pPr>
                          <w:r>
                            <w:rPr>
                              <w:sz w:val="28"/>
                              <w:szCs w:val="28"/>
                            </w:rPr>
                            <w:fldChar w:fldCharType="begin"/>
                          </w:r>
                          <w:r>
                            <w:rPr>
                              <w:sz w:val="28"/>
                              <w:szCs w:val="28"/>
                            </w:rPr>
                            <w:instrText xml:space="preserve"> </w:instrText>
                          </w:r>
                          <w:r>
                            <w:rPr>
                              <w:rFonts w:hint="eastAsia"/>
                              <w:sz w:val="28"/>
                              <w:szCs w:val="28"/>
                            </w:rPr>
                            <w:instrText xml:space="preserve">PAGE  \* ROMAN  \* MERGEFORMAT</w:instrText>
                          </w:r>
                          <w:r>
                            <w:rPr>
                              <w:sz w:val="28"/>
                              <w:szCs w:val="28"/>
                            </w:rPr>
                            <w:instrText xml:space="preserve"> </w:instrText>
                          </w:r>
                          <w:r>
                            <w:rPr>
                              <w:sz w:val="28"/>
                              <w:szCs w:val="28"/>
                            </w:rPr>
                            <w:fldChar w:fldCharType="separate"/>
                          </w:r>
                          <w:r>
                            <w:rPr>
                              <w:sz w:val="28"/>
                              <w:szCs w:val="28"/>
                            </w:rPr>
                            <w:t>XVI</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1"/>
                      <w:ind w:firstLine="0" w:firstLineChars="0"/>
                      <w:jc w:val="center"/>
                    </w:pPr>
                    <w:r>
                      <w:rPr>
                        <w:sz w:val="28"/>
                        <w:szCs w:val="28"/>
                      </w:rPr>
                      <w:fldChar w:fldCharType="begin"/>
                    </w:r>
                    <w:r>
                      <w:rPr>
                        <w:sz w:val="28"/>
                        <w:szCs w:val="28"/>
                      </w:rPr>
                      <w:instrText xml:space="preserve"> </w:instrText>
                    </w:r>
                    <w:r>
                      <w:rPr>
                        <w:rFonts w:hint="eastAsia"/>
                        <w:sz w:val="28"/>
                        <w:szCs w:val="28"/>
                      </w:rPr>
                      <w:instrText xml:space="preserve">PAGE  \* ROMAN  \* MERGEFORMAT</w:instrText>
                    </w:r>
                    <w:r>
                      <w:rPr>
                        <w:sz w:val="28"/>
                        <w:szCs w:val="28"/>
                      </w:rPr>
                      <w:instrText xml:space="preserve"> </w:instrText>
                    </w:r>
                    <w:r>
                      <w:rPr>
                        <w:sz w:val="28"/>
                        <w:szCs w:val="28"/>
                      </w:rPr>
                      <w:fldChar w:fldCharType="separate"/>
                    </w:r>
                    <w:r>
                      <w:rPr>
                        <w:sz w:val="28"/>
                        <w:szCs w:val="28"/>
                      </w:rPr>
                      <w:t>XVI</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0" w:firstLineChars="0"/>
      <w:jc w:val="center"/>
      <w:rPr>
        <w:sz w:val="24"/>
        <w:szCs w:val="24"/>
      </w:rPr>
    </w:pPr>
    <w:r>
      <w:rPr>
        <w:sz w:val="24"/>
        <w:szCs w:val="24"/>
      </w:rPr>
      <w:fldChar w:fldCharType="begin"/>
    </w:r>
    <w:r>
      <w:rPr>
        <w:sz w:val="24"/>
        <w:szCs w:val="24"/>
      </w:rPr>
      <w:instrText xml:space="preserve"> </w:instrText>
    </w:r>
    <w:r>
      <w:rPr>
        <w:rFonts w:hint="eastAsia"/>
        <w:sz w:val="24"/>
        <w:szCs w:val="24"/>
      </w:rPr>
      <w:instrText xml:space="preserve">PAGE  \* ROMAN  \* MERGEFORMAT</w:instrText>
    </w:r>
    <w:r>
      <w:rPr>
        <w:sz w:val="24"/>
        <w:szCs w:val="24"/>
      </w:rPr>
      <w:instrText xml:space="preserve"> </w:instrText>
    </w:r>
    <w:r>
      <w:rPr>
        <w:sz w:val="24"/>
        <w:szCs w:val="24"/>
      </w:rPr>
      <w:fldChar w:fldCharType="separate"/>
    </w:r>
    <w:r>
      <w:rPr>
        <w:sz w:val="24"/>
        <w:szCs w:val="24"/>
      </w:rPr>
      <w:t>I</w:t>
    </w:r>
    <w:r>
      <w:rPr>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0" w:firstLineChars="0"/>
      <w:jc w:val="center"/>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0" w:firstLineChars="0"/>
      <w:jc w:val="center"/>
      <w:rPr>
        <w:sz w:val="28"/>
        <w:szCs w:val="28"/>
      </w:rPr>
    </w:pPr>
    <w:r>
      <w:rPr>
        <w:sz w:val="28"/>
        <w:szCs w:val="28"/>
      </w:rPr>
      <w:fldChar w:fldCharType="begin"/>
    </w:r>
    <w:r>
      <w:rPr>
        <w:sz w:val="28"/>
        <w:szCs w:val="28"/>
      </w:rPr>
      <w:instrText xml:space="preserve"> PAGE  \* ROMAN  \* MERGEFORMAT </w:instrText>
    </w:r>
    <w:r>
      <w:rPr>
        <w:sz w:val="28"/>
        <w:szCs w:val="28"/>
      </w:rPr>
      <w:fldChar w:fldCharType="separate"/>
    </w:r>
    <w:r>
      <w:rPr>
        <w:sz w:val="28"/>
        <w:szCs w:val="28"/>
      </w:rPr>
      <w:t>I</w:t>
    </w:r>
    <w:r>
      <w:rPr>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0" w:firstLineChars="0"/>
      <w:jc w:val="right"/>
      <w:rPr>
        <w:rFonts w:ascii="仿宋_GB2312" w:hAnsi="仿宋" w:cs="仿宋"/>
        <w:sz w:val="32"/>
        <w:szCs w:val="32"/>
      </w:rPr>
    </w:pPr>
    <w:r>
      <w:rPr>
        <w:rFonts w:hint="eastAsia" w:ascii="仿宋_GB2312" w:hAnsi="仿宋" w:cs="仿宋"/>
        <w:sz w:val="32"/>
        <w:szCs w:val="32"/>
      </w:rPr>
      <w:t xml:space="preserve">- </w:t>
    </w:r>
    <w:r>
      <w:rPr>
        <w:rFonts w:hint="eastAsia" w:ascii="仿宋_GB2312" w:hAnsi="仿宋" w:cs="仿宋"/>
        <w:sz w:val="32"/>
        <w:szCs w:val="32"/>
      </w:rPr>
      <w:fldChar w:fldCharType="begin"/>
    </w:r>
    <w:r>
      <w:rPr>
        <w:rFonts w:hint="eastAsia" w:ascii="仿宋_GB2312" w:hAnsi="仿宋" w:cs="仿宋"/>
        <w:sz w:val="32"/>
        <w:szCs w:val="32"/>
      </w:rPr>
      <w:instrText xml:space="preserve"> PAGE \* MERGEFORMAT </w:instrText>
    </w:r>
    <w:r>
      <w:rPr>
        <w:rFonts w:hint="eastAsia" w:ascii="仿宋_GB2312" w:hAnsi="仿宋" w:cs="仿宋"/>
        <w:sz w:val="32"/>
        <w:szCs w:val="32"/>
      </w:rPr>
      <w:fldChar w:fldCharType="separate"/>
    </w:r>
    <w:r>
      <w:rPr>
        <w:rFonts w:hint="eastAsia" w:ascii="仿宋_GB2312" w:hAnsi="仿宋" w:cs="仿宋"/>
        <w:sz w:val="32"/>
        <w:szCs w:val="32"/>
      </w:rPr>
      <w:t>I</w:t>
    </w:r>
    <w:r>
      <w:rPr>
        <w:rFonts w:hint="eastAsia" w:ascii="仿宋_GB2312" w:hAnsi="仿宋" w:cs="仿宋"/>
        <w:sz w:val="32"/>
        <w:szCs w:val="32"/>
      </w:rPr>
      <w:fldChar w:fldCharType="end"/>
    </w:r>
    <w:r>
      <w:rPr>
        <w:rFonts w:hint="eastAsia" w:ascii="仿宋_GB2312" w:hAnsi="仿宋" w:cs="仿宋"/>
        <w:sz w:val="32"/>
        <w:szCs w:val="3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0" w:firstLineChars="0"/>
      <w:rPr>
        <w:rFonts w:ascii="仿宋_GB2312" w:hAnsi="仿宋_GB2312" w:cs="仿宋_GB2312"/>
        <w:sz w:val="32"/>
        <w:szCs w:val="32"/>
      </w:rPr>
    </w:pPr>
    <w:r>
      <w:rPr>
        <w:rFonts w:hint="eastAsia" w:ascii="仿宋_GB2312" w:hAnsi="仿宋_GB2312" w:cs="仿宋_GB2312"/>
        <w:sz w:val="32"/>
        <w:szCs w:val="32"/>
      </w:rPr>
      <w:t xml:space="preserve">- </w:t>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 \* MERGEFORMAT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2</w:t>
    </w:r>
    <w:r>
      <w:rPr>
        <w:rFonts w:hint="eastAsia" w:ascii="仿宋_GB2312" w:hAnsi="仿宋_GB2312" w:cs="仿宋_GB2312"/>
        <w:sz w:val="32"/>
        <w:szCs w:val="32"/>
      </w:rPr>
      <w:fldChar w:fldCharType="end"/>
    </w:r>
    <w:r>
      <w:rPr>
        <w:rFonts w:hint="eastAsia" w:ascii="仿宋_GB2312" w:hAnsi="仿宋_GB2312" w:cs="仿宋_GB2312"/>
        <w:sz w:val="32"/>
        <w:szCs w:val="3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425"/>
      </w:tabs>
      <w:spacing w:line="369" w:lineRule="exact"/>
      <w:ind w:firstLine="0" w:firstLineChars="0"/>
      <w:jc w:val="center"/>
      <w:rPr>
        <w:rFonts w:ascii="仿宋_GB2312" w:hAnsi="仿宋" w:cs="仿宋"/>
        <w:sz w:val="32"/>
        <w:szCs w:val="3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0" w:firstLineChars="0"/>
      <w:jc w:val="center"/>
      <w:rPr>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917C3"/>
    <w:multiLevelType w:val="multilevel"/>
    <w:tmpl w:val="2C5917C3"/>
    <w:lvl w:ilvl="0" w:tentative="0">
      <w:start w:val="1"/>
      <w:numFmt w:val="none"/>
      <w:pStyle w:val="90"/>
      <w:suff w:val="nothing"/>
      <w:lvlText w:val="%1——"/>
      <w:lvlJc w:val="left"/>
      <w:pPr>
        <w:ind w:left="833" w:hanging="408"/>
      </w:pPr>
      <w:rPr>
        <w:rFonts w:hint="eastAsia"/>
      </w:rPr>
    </w:lvl>
    <w:lvl w:ilvl="1" w:tentative="0">
      <w:start w:val="1"/>
      <w:numFmt w:val="bullet"/>
      <w:pStyle w:val="91"/>
      <w:lvlText w:val=""/>
      <w:lvlJc w:val="left"/>
      <w:pPr>
        <w:tabs>
          <w:tab w:val="left" w:pos="760"/>
        </w:tabs>
        <w:ind w:left="1264" w:hanging="413"/>
      </w:pPr>
      <w:rPr>
        <w:rFonts w:hint="default" w:ascii="Symbol" w:hAnsi="Symbol" w:cs="Symbol"/>
        <w:color w:val="auto"/>
      </w:rPr>
    </w:lvl>
    <w:lvl w:ilvl="2" w:tentative="0">
      <w:start w:val="1"/>
      <w:numFmt w:val="bullet"/>
      <w:pStyle w:val="92"/>
      <w:lvlText w:val=""/>
      <w:lvlJc w:val="left"/>
      <w:pPr>
        <w:tabs>
          <w:tab w:val="left" w:pos="1678"/>
        </w:tabs>
        <w:ind w:left="1678" w:hanging="414"/>
      </w:pPr>
      <w:rPr>
        <w:rFonts w:hint="default" w:ascii="Symbol" w:hAnsi="Symbol" w:cs="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
    <w:nsid w:val="495342C2"/>
    <w:multiLevelType w:val="multilevel"/>
    <w:tmpl w:val="495342C2"/>
    <w:lvl w:ilvl="0" w:tentative="0">
      <w:start w:val="0"/>
      <w:numFmt w:val="ideographDigital"/>
      <w:suff w:val="nothing"/>
      <w:lvlText w:val="%1、"/>
      <w:lvlJc w:val="left"/>
      <w:rPr>
        <w:rFonts w:hint="eastAsia" w:eastAsia="黑体"/>
        <w:sz w:val="28"/>
        <w:szCs w:val="28"/>
      </w:rPr>
    </w:lvl>
    <w:lvl w:ilvl="1" w:tentative="0">
      <w:start w:val="1"/>
      <w:numFmt w:val="japaneseCounting"/>
      <w:pStyle w:val="89"/>
      <w:suff w:val="nothing"/>
      <w:lvlText w:val="（%2）"/>
      <w:lvlJc w:val="left"/>
      <w:rPr>
        <w:rFonts w:hint="eastAsia" w:ascii="黑体" w:hAnsi="黑体" w:eastAsia="黑体"/>
      </w:rPr>
    </w:lvl>
    <w:lvl w:ilvl="2" w:tentative="0">
      <w:start w:val="1"/>
      <w:numFmt w:val="lowerLetter"/>
      <w:lvlText w:val="(%3)"/>
      <w:lvlJc w:val="left"/>
      <w:pPr>
        <w:tabs>
          <w:tab w:val="left" w:pos="0"/>
        </w:tabs>
        <w:ind w:left="-288" w:hanging="432"/>
      </w:pPr>
      <w:rPr>
        <w:rFonts w:hint="eastAsia"/>
      </w:rPr>
    </w:lvl>
    <w:lvl w:ilvl="3" w:tentative="0">
      <w:start w:val="1"/>
      <w:numFmt w:val="lowerRoman"/>
      <w:lvlText w:val="(%4)"/>
      <w:lvlJc w:val="right"/>
      <w:pPr>
        <w:tabs>
          <w:tab w:val="left" w:pos="-144"/>
        </w:tabs>
        <w:ind w:left="-144" w:hanging="144"/>
      </w:pPr>
      <w:rPr>
        <w:rFonts w:hint="eastAsia"/>
      </w:rPr>
    </w:lvl>
    <w:lvl w:ilvl="4" w:tentative="0">
      <w:start w:val="1"/>
      <w:numFmt w:val="decimal"/>
      <w:lvlText w:val="%5)"/>
      <w:lvlJc w:val="left"/>
      <w:pPr>
        <w:tabs>
          <w:tab w:val="left" w:pos="0"/>
        </w:tabs>
        <w:ind w:hanging="432"/>
      </w:pPr>
      <w:rPr>
        <w:rFonts w:hint="eastAsia"/>
      </w:rPr>
    </w:lvl>
    <w:lvl w:ilvl="5" w:tentative="0">
      <w:start w:val="1"/>
      <w:numFmt w:val="decimal"/>
      <w:lvlRestart w:val="0"/>
      <w:suff w:val="nothing"/>
      <w:lvlText w:val="1%6　"/>
      <w:lvlJc w:val="left"/>
      <w:pPr>
        <w:ind w:left="-1008"/>
      </w:pPr>
      <w:rPr>
        <w:rFonts w:hint="eastAsia" w:ascii="黑体" w:eastAsia="黑体"/>
      </w:rPr>
    </w:lvl>
    <w:lvl w:ilvl="6" w:tentative="0">
      <w:start w:val="1"/>
      <w:numFmt w:val="decimal"/>
      <w:suff w:val="nothing"/>
      <w:lvlText w:val="2%6%7　"/>
      <w:lvlJc w:val="left"/>
      <w:rPr>
        <w:rFonts w:hint="eastAsia" w:ascii="黑体" w:eastAsia="黑体"/>
      </w:rPr>
    </w:lvl>
    <w:lvl w:ilvl="7" w:tentative="0">
      <w:start w:val="1"/>
      <w:numFmt w:val="decimal"/>
      <w:suff w:val="nothing"/>
      <w:lvlText w:val="3%6%7%8"/>
      <w:lvlJc w:val="left"/>
      <w:rPr>
        <w:rFonts w:hint="eastAsia"/>
      </w:rPr>
    </w:lvl>
    <w:lvl w:ilvl="8" w:tentative="0">
      <w:start w:val="1"/>
      <w:numFmt w:val="lowerRoman"/>
      <w:lvlText w:val="%9."/>
      <w:lvlJc w:val="right"/>
      <w:pPr>
        <w:tabs>
          <w:tab w:val="left" w:pos="576"/>
        </w:tabs>
        <w:ind w:left="576" w:hanging="144"/>
      </w:pPr>
      <w:rPr>
        <w:rFonts w:hint="eastAsia"/>
      </w:rPr>
    </w:lvl>
  </w:abstractNum>
  <w:abstractNum w:abstractNumId="2">
    <w:nsid w:val="4B733A5F"/>
    <w:multiLevelType w:val="multilevel"/>
    <w:tmpl w:val="4B733A5F"/>
    <w:lvl w:ilvl="0" w:tentative="0">
      <w:start w:val="1"/>
      <w:numFmt w:val="decimal"/>
      <w:pStyle w:val="100"/>
      <w:suff w:val="nothing"/>
      <w:lvlText w:val="示例%1："/>
      <w:lvlJc w:val="left"/>
      <w:pPr>
        <w:ind w:firstLine="363"/>
      </w:pPr>
      <w:rPr>
        <w:rFonts w:hint="eastAsia" w:ascii="黑体" w:hAnsi="Times New Roman" w:eastAsia="黑体"/>
        <w:b w:val="0"/>
        <w:bCs w:val="0"/>
        <w:i w:val="0"/>
        <w:iCs w:val="0"/>
        <w:color w:val="auto"/>
        <w:sz w:val="18"/>
        <w:szCs w:val="18"/>
        <w:vertAlign w:val="baseline"/>
      </w:rPr>
    </w:lvl>
    <w:lvl w:ilvl="1" w:tentative="0">
      <w:start w:val="1"/>
      <w:numFmt w:val="none"/>
      <w:suff w:val="space"/>
      <w:lvlText w:val=""/>
      <w:lvlJc w:val="left"/>
      <w:rPr>
        <w:rFonts w:hint="eastAsia"/>
        <w:vertAlign w:val="baseline"/>
      </w:rPr>
    </w:lvl>
    <w:lvl w:ilvl="2" w:tentative="0">
      <w:start w:val="1"/>
      <w:numFmt w:val="decimal"/>
      <w:suff w:val="space"/>
      <w:lvlText w:val="2.2.%3"/>
      <w:lvlJc w:val="left"/>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3"/>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3YzkyZjVhNjEzYmJkZTRjOTc1ZmRkNmM0MTczMzYifQ=="/>
  </w:docVars>
  <w:rsids>
    <w:rsidRoot w:val="008B110D"/>
    <w:rsid w:val="00000436"/>
    <w:rsid w:val="0000139F"/>
    <w:rsid w:val="000040E8"/>
    <w:rsid w:val="00010F07"/>
    <w:rsid w:val="00012B06"/>
    <w:rsid w:val="000159A5"/>
    <w:rsid w:val="00020714"/>
    <w:rsid w:val="00026332"/>
    <w:rsid w:val="00027456"/>
    <w:rsid w:val="000302A6"/>
    <w:rsid w:val="00033EFF"/>
    <w:rsid w:val="00053FF4"/>
    <w:rsid w:val="00054ADF"/>
    <w:rsid w:val="000571AE"/>
    <w:rsid w:val="00061A49"/>
    <w:rsid w:val="000623D8"/>
    <w:rsid w:val="0006517E"/>
    <w:rsid w:val="00070330"/>
    <w:rsid w:val="00070372"/>
    <w:rsid w:val="00070929"/>
    <w:rsid w:val="00080412"/>
    <w:rsid w:val="000816CA"/>
    <w:rsid w:val="0008535B"/>
    <w:rsid w:val="00085CEA"/>
    <w:rsid w:val="000863BC"/>
    <w:rsid w:val="00087D99"/>
    <w:rsid w:val="00090B28"/>
    <w:rsid w:val="0009187C"/>
    <w:rsid w:val="00092317"/>
    <w:rsid w:val="0009366C"/>
    <w:rsid w:val="00097881"/>
    <w:rsid w:val="000A5E8A"/>
    <w:rsid w:val="000A5FB7"/>
    <w:rsid w:val="000A6D56"/>
    <w:rsid w:val="000B1D97"/>
    <w:rsid w:val="000B313B"/>
    <w:rsid w:val="000B36AE"/>
    <w:rsid w:val="000B3833"/>
    <w:rsid w:val="000B519B"/>
    <w:rsid w:val="000C0562"/>
    <w:rsid w:val="000C0939"/>
    <w:rsid w:val="000C183B"/>
    <w:rsid w:val="000C6C34"/>
    <w:rsid w:val="000C70F7"/>
    <w:rsid w:val="000D3637"/>
    <w:rsid w:val="000E10F7"/>
    <w:rsid w:val="000E3B38"/>
    <w:rsid w:val="000E5D87"/>
    <w:rsid w:val="000E6797"/>
    <w:rsid w:val="000F0AB5"/>
    <w:rsid w:val="000F1680"/>
    <w:rsid w:val="000F2ACE"/>
    <w:rsid w:val="000F4F2B"/>
    <w:rsid w:val="000F7D67"/>
    <w:rsid w:val="001001F7"/>
    <w:rsid w:val="001004DA"/>
    <w:rsid w:val="00101119"/>
    <w:rsid w:val="001019AF"/>
    <w:rsid w:val="00103467"/>
    <w:rsid w:val="001043E7"/>
    <w:rsid w:val="00105988"/>
    <w:rsid w:val="00112FD1"/>
    <w:rsid w:val="00115D9D"/>
    <w:rsid w:val="001179F5"/>
    <w:rsid w:val="0012049C"/>
    <w:rsid w:val="00120D8D"/>
    <w:rsid w:val="00122A4C"/>
    <w:rsid w:val="001243CD"/>
    <w:rsid w:val="001244FA"/>
    <w:rsid w:val="00132593"/>
    <w:rsid w:val="0013275E"/>
    <w:rsid w:val="001349DC"/>
    <w:rsid w:val="00136A71"/>
    <w:rsid w:val="00136CD3"/>
    <w:rsid w:val="001430BB"/>
    <w:rsid w:val="001440D1"/>
    <w:rsid w:val="001458B9"/>
    <w:rsid w:val="00156F6B"/>
    <w:rsid w:val="001712BB"/>
    <w:rsid w:val="001925C1"/>
    <w:rsid w:val="00195E95"/>
    <w:rsid w:val="00196BDE"/>
    <w:rsid w:val="00197F4F"/>
    <w:rsid w:val="001A7014"/>
    <w:rsid w:val="001A7293"/>
    <w:rsid w:val="001B012D"/>
    <w:rsid w:val="001B180E"/>
    <w:rsid w:val="001B1BCB"/>
    <w:rsid w:val="001B2DC7"/>
    <w:rsid w:val="001B2FD0"/>
    <w:rsid w:val="001B48E1"/>
    <w:rsid w:val="001B7015"/>
    <w:rsid w:val="001C4874"/>
    <w:rsid w:val="001C549A"/>
    <w:rsid w:val="001D0002"/>
    <w:rsid w:val="001D021F"/>
    <w:rsid w:val="001D48D3"/>
    <w:rsid w:val="001D4CC6"/>
    <w:rsid w:val="001D7A78"/>
    <w:rsid w:val="001E393D"/>
    <w:rsid w:val="001F01C5"/>
    <w:rsid w:val="001F3CF0"/>
    <w:rsid w:val="001F5E8D"/>
    <w:rsid w:val="001F66C7"/>
    <w:rsid w:val="001F6DD5"/>
    <w:rsid w:val="001F7669"/>
    <w:rsid w:val="0021064D"/>
    <w:rsid w:val="00212AA7"/>
    <w:rsid w:val="00214F5C"/>
    <w:rsid w:val="00215068"/>
    <w:rsid w:val="00231230"/>
    <w:rsid w:val="002344C9"/>
    <w:rsid w:val="002356C4"/>
    <w:rsid w:val="00237DF4"/>
    <w:rsid w:val="0024031E"/>
    <w:rsid w:val="002409BB"/>
    <w:rsid w:val="00247A3F"/>
    <w:rsid w:val="002534BE"/>
    <w:rsid w:val="0025624C"/>
    <w:rsid w:val="00256472"/>
    <w:rsid w:val="0025760E"/>
    <w:rsid w:val="0026034F"/>
    <w:rsid w:val="00261121"/>
    <w:rsid w:val="00262D93"/>
    <w:rsid w:val="00265943"/>
    <w:rsid w:val="00270965"/>
    <w:rsid w:val="00270C75"/>
    <w:rsid w:val="00276700"/>
    <w:rsid w:val="0028060C"/>
    <w:rsid w:val="0028437C"/>
    <w:rsid w:val="00284BE1"/>
    <w:rsid w:val="0028678B"/>
    <w:rsid w:val="0029396E"/>
    <w:rsid w:val="00295703"/>
    <w:rsid w:val="00297D3C"/>
    <w:rsid w:val="002A2D9E"/>
    <w:rsid w:val="002A3301"/>
    <w:rsid w:val="002A4554"/>
    <w:rsid w:val="002A4DE3"/>
    <w:rsid w:val="002A5DB2"/>
    <w:rsid w:val="002B4385"/>
    <w:rsid w:val="002B658E"/>
    <w:rsid w:val="002B7376"/>
    <w:rsid w:val="002B7A4A"/>
    <w:rsid w:val="002C1D01"/>
    <w:rsid w:val="002C60EE"/>
    <w:rsid w:val="002C7CD5"/>
    <w:rsid w:val="002D2BC9"/>
    <w:rsid w:val="002E0413"/>
    <w:rsid w:val="002E0521"/>
    <w:rsid w:val="002E1538"/>
    <w:rsid w:val="002E1CB6"/>
    <w:rsid w:val="002E5352"/>
    <w:rsid w:val="002E7A3E"/>
    <w:rsid w:val="002F3527"/>
    <w:rsid w:val="002F39CE"/>
    <w:rsid w:val="002F4B06"/>
    <w:rsid w:val="002F57C4"/>
    <w:rsid w:val="003038FD"/>
    <w:rsid w:val="0030410E"/>
    <w:rsid w:val="0030697F"/>
    <w:rsid w:val="00310CA9"/>
    <w:rsid w:val="003125C7"/>
    <w:rsid w:val="00312A56"/>
    <w:rsid w:val="00314B58"/>
    <w:rsid w:val="00316B54"/>
    <w:rsid w:val="00320963"/>
    <w:rsid w:val="00325D8B"/>
    <w:rsid w:val="003342F1"/>
    <w:rsid w:val="0033592A"/>
    <w:rsid w:val="00336666"/>
    <w:rsid w:val="003460E5"/>
    <w:rsid w:val="003474F3"/>
    <w:rsid w:val="00347605"/>
    <w:rsid w:val="0034771B"/>
    <w:rsid w:val="00351233"/>
    <w:rsid w:val="0035483B"/>
    <w:rsid w:val="0035637C"/>
    <w:rsid w:val="0036010B"/>
    <w:rsid w:val="00361BA2"/>
    <w:rsid w:val="00363085"/>
    <w:rsid w:val="00373D03"/>
    <w:rsid w:val="003829C2"/>
    <w:rsid w:val="00386BE3"/>
    <w:rsid w:val="00390A14"/>
    <w:rsid w:val="00390CDE"/>
    <w:rsid w:val="0039288E"/>
    <w:rsid w:val="00395DA0"/>
    <w:rsid w:val="0039623F"/>
    <w:rsid w:val="003A46DA"/>
    <w:rsid w:val="003B1015"/>
    <w:rsid w:val="003B558E"/>
    <w:rsid w:val="003B6618"/>
    <w:rsid w:val="003C3064"/>
    <w:rsid w:val="003C740E"/>
    <w:rsid w:val="003D0D7F"/>
    <w:rsid w:val="003D15CC"/>
    <w:rsid w:val="003E3A1B"/>
    <w:rsid w:val="003E3CBF"/>
    <w:rsid w:val="003F19CA"/>
    <w:rsid w:val="003F1ED7"/>
    <w:rsid w:val="003F4189"/>
    <w:rsid w:val="003F61A4"/>
    <w:rsid w:val="003F6F36"/>
    <w:rsid w:val="003F760C"/>
    <w:rsid w:val="00403745"/>
    <w:rsid w:val="00404B1B"/>
    <w:rsid w:val="00412CBC"/>
    <w:rsid w:val="00414731"/>
    <w:rsid w:val="00416AAA"/>
    <w:rsid w:val="00416D28"/>
    <w:rsid w:val="0041765A"/>
    <w:rsid w:val="0042129B"/>
    <w:rsid w:val="00422F6B"/>
    <w:rsid w:val="0042509C"/>
    <w:rsid w:val="00425C3D"/>
    <w:rsid w:val="00434DC7"/>
    <w:rsid w:val="00450AD2"/>
    <w:rsid w:val="004534F6"/>
    <w:rsid w:val="00454137"/>
    <w:rsid w:val="00456FED"/>
    <w:rsid w:val="004600C1"/>
    <w:rsid w:val="00460202"/>
    <w:rsid w:val="004609DE"/>
    <w:rsid w:val="0046133B"/>
    <w:rsid w:val="00471672"/>
    <w:rsid w:val="00472600"/>
    <w:rsid w:val="004732CF"/>
    <w:rsid w:val="004763FC"/>
    <w:rsid w:val="004812E0"/>
    <w:rsid w:val="0048285C"/>
    <w:rsid w:val="004841C1"/>
    <w:rsid w:val="00486A12"/>
    <w:rsid w:val="00492979"/>
    <w:rsid w:val="00493AA3"/>
    <w:rsid w:val="0049444C"/>
    <w:rsid w:val="0049519D"/>
    <w:rsid w:val="004C05DD"/>
    <w:rsid w:val="004C0E86"/>
    <w:rsid w:val="004C1FF6"/>
    <w:rsid w:val="004C55C2"/>
    <w:rsid w:val="004C56D4"/>
    <w:rsid w:val="004D06D5"/>
    <w:rsid w:val="004D497A"/>
    <w:rsid w:val="004D57B7"/>
    <w:rsid w:val="004D637E"/>
    <w:rsid w:val="004E0BEF"/>
    <w:rsid w:val="004E4BA9"/>
    <w:rsid w:val="004E513E"/>
    <w:rsid w:val="004F6781"/>
    <w:rsid w:val="004F7D11"/>
    <w:rsid w:val="005106ED"/>
    <w:rsid w:val="00517B4E"/>
    <w:rsid w:val="00517E62"/>
    <w:rsid w:val="00520C0F"/>
    <w:rsid w:val="00523AF5"/>
    <w:rsid w:val="00524998"/>
    <w:rsid w:val="00525CBE"/>
    <w:rsid w:val="005316D3"/>
    <w:rsid w:val="005317D2"/>
    <w:rsid w:val="0053203A"/>
    <w:rsid w:val="005351AD"/>
    <w:rsid w:val="0053692B"/>
    <w:rsid w:val="005540B0"/>
    <w:rsid w:val="00554593"/>
    <w:rsid w:val="005567B1"/>
    <w:rsid w:val="00556BD3"/>
    <w:rsid w:val="00561443"/>
    <w:rsid w:val="00564FD3"/>
    <w:rsid w:val="00565244"/>
    <w:rsid w:val="005670AA"/>
    <w:rsid w:val="005702DA"/>
    <w:rsid w:val="005739C3"/>
    <w:rsid w:val="0057557F"/>
    <w:rsid w:val="00575D4A"/>
    <w:rsid w:val="00580BF8"/>
    <w:rsid w:val="0058613F"/>
    <w:rsid w:val="0059029B"/>
    <w:rsid w:val="0059112E"/>
    <w:rsid w:val="005B07AB"/>
    <w:rsid w:val="005B0E17"/>
    <w:rsid w:val="005B4067"/>
    <w:rsid w:val="005B4EA7"/>
    <w:rsid w:val="005B535A"/>
    <w:rsid w:val="005C151E"/>
    <w:rsid w:val="005D4525"/>
    <w:rsid w:val="005D5D3D"/>
    <w:rsid w:val="005D6685"/>
    <w:rsid w:val="005D66E3"/>
    <w:rsid w:val="005E1E52"/>
    <w:rsid w:val="005E2517"/>
    <w:rsid w:val="005E6E81"/>
    <w:rsid w:val="005F16EE"/>
    <w:rsid w:val="005F337E"/>
    <w:rsid w:val="005F46D9"/>
    <w:rsid w:val="005F6529"/>
    <w:rsid w:val="00601D14"/>
    <w:rsid w:val="00605916"/>
    <w:rsid w:val="00607904"/>
    <w:rsid w:val="00622EFD"/>
    <w:rsid w:val="006306F1"/>
    <w:rsid w:val="00640B85"/>
    <w:rsid w:val="00646AB6"/>
    <w:rsid w:val="0064765C"/>
    <w:rsid w:val="0064776C"/>
    <w:rsid w:val="00657133"/>
    <w:rsid w:val="00660E86"/>
    <w:rsid w:val="00663436"/>
    <w:rsid w:val="006641E9"/>
    <w:rsid w:val="00665D1C"/>
    <w:rsid w:val="00673D22"/>
    <w:rsid w:val="00685498"/>
    <w:rsid w:val="006859C3"/>
    <w:rsid w:val="00686AF8"/>
    <w:rsid w:val="00686D72"/>
    <w:rsid w:val="00687239"/>
    <w:rsid w:val="00691C29"/>
    <w:rsid w:val="00692772"/>
    <w:rsid w:val="00692CA3"/>
    <w:rsid w:val="00693B9C"/>
    <w:rsid w:val="00694067"/>
    <w:rsid w:val="006942D1"/>
    <w:rsid w:val="00694370"/>
    <w:rsid w:val="00696861"/>
    <w:rsid w:val="00697EA3"/>
    <w:rsid w:val="006A0BCA"/>
    <w:rsid w:val="006A7626"/>
    <w:rsid w:val="006A7B6B"/>
    <w:rsid w:val="006B02BB"/>
    <w:rsid w:val="006B393D"/>
    <w:rsid w:val="006B4198"/>
    <w:rsid w:val="006B58CD"/>
    <w:rsid w:val="006B5A95"/>
    <w:rsid w:val="006C0EA3"/>
    <w:rsid w:val="006C2112"/>
    <w:rsid w:val="006C5039"/>
    <w:rsid w:val="006C73D4"/>
    <w:rsid w:val="006D00FB"/>
    <w:rsid w:val="006D68C2"/>
    <w:rsid w:val="006D7024"/>
    <w:rsid w:val="006E17E0"/>
    <w:rsid w:val="006E442E"/>
    <w:rsid w:val="006F0101"/>
    <w:rsid w:val="006F1ADF"/>
    <w:rsid w:val="006F627F"/>
    <w:rsid w:val="007029D4"/>
    <w:rsid w:val="00710AB0"/>
    <w:rsid w:val="0071212C"/>
    <w:rsid w:val="00716004"/>
    <w:rsid w:val="00723512"/>
    <w:rsid w:val="007237E8"/>
    <w:rsid w:val="00723E7E"/>
    <w:rsid w:val="0072471B"/>
    <w:rsid w:val="007305CA"/>
    <w:rsid w:val="0073680B"/>
    <w:rsid w:val="007420AB"/>
    <w:rsid w:val="00744F0A"/>
    <w:rsid w:val="00750417"/>
    <w:rsid w:val="00750D56"/>
    <w:rsid w:val="007511EC"/>
    <w:rsid w:val="00752F16"/>
    <w:rsid w:val="007530CE"/>
    <w:rsid w:val="00753959"/>
    <w:rsid w:val="00755991"/>
    <w:rsid w:val="007641FD"/>
    <w:rsid w:val="007646BE"/>
    <w:rsid w:val="00766EBC"/>
    <w:rsid w:val="00771024"/>
    <w:rsid w:val="00771E18"/>
    <w:rsid w:val="00772038"/>
    <w:rsid w:val="00774611"/>
    <w:rsid w:val="007833B4"/>
    <w:rsid w:val="00790D1F"/>
    <w:rsid w:val="007913FB"/>
    <w:rsid w:val="007A0288"/>
    <w:rsid w:val="007A7383"/>
    <w:rsid w:val="007B078D"/>
    <w:rsid w:val="007C118E"/>
    <w:rsid w:val="007C592F"/>
    <w:rsid w:val="007C5DBE"/>
    <w:rsid w:val="007D1936"/>
    <w:rsid w:val="007D1F2A"/>
    <w:rsid w:val="007D204A"/>
    <w:rsid w:val="007D25FB"/>
    <w:rsid w:val="007D3FF2"/>
    <w:rsid w:val="007D49EF"/>
    <w:rsid w:val="007D4A3F"/>
    <w:rsid w:val="007D4A8E"/>
    <w:rsid w:val="007D7423"/>
    <w:rsid w:val="007E1212"/>
    <w:rsid w:val="007E15D7"/>
    <w:rsid w:val="007E36E6"/>
    <w:rsid w:val="007E3BF2"/>
    <w:rsid w:val="007E6425"/>
    <w:rsid w:val="007F09B0"/>
    <w:rsid w:val="007F14F2"/>
    <w:rsid w:val="007F27D7"/>
    <w:rsid w:val="007F3C81"/>
    <w:rsid w:val="00801EA4"/>
    <w:rsid w:val="00804AE1"/>
    <w:rsid w:val="008101F8"/>
    <w:rsid w:val="00811E77"/>
    <w:rsid w:val="00812A17"/>
    <w:rsid w:val="00814D60"/>
    <w:rsid w:val="00817CBC"/>
    <w:rsid w:val="008300B8"/>
    <w:rsid w:val="00830AA4"/>
    <w:rsid w:val="00830B80"/>
    <w:rsid w:val="00831467"/>
    <w:rsid w:val="00836059"/>
    <w:rsid w:val="0083639B"/>
    <w:rsid w:val="0084052E"/>
    <w:rsid w:val="00853756"/>
    <w:rsid w:val="00857D21"/>
    <w:rsid w:val="00862774"/>
    <w:rsid w:val="00863DED"/>
    <w:rsid w:val="00866577"/>
    <w:rsid w:val="008722AF"/>
    <w:rsid w:val="00872EED"/>
    <w:rsid w:val="00875763"/>
    <w:rsid w:val="008768F8"/>
    <w:rsid w:val="00876E2E"/>
    <w:rsid w:val="0088458A"/>
    <w:rsid w:val="0088735B"/>
    <w:rsid w:val="00892005"/>
    <w:rsid w:val="0089400D"/>
    <w:rsid w:val="008958FE"/>
    <w:rsid w:val="0089667F"/>
    <w:rsid w:val="008A5D90"/>
    <w:rsid w:val="008A7268"/>
    <w:rsid w:val="008B110D"/>
    <w:rsid w:val="008B1BD2"/>
    <w:rsid w:val="008B1EEC"/>
    <w:rsid w:val="008B3073"/>
    <w:rsid w:val="008B50A5"/>
    <w:rsid w:val="008B7914"/>
    <w:rsid w:val="008C1DBB"/>
    <w:rsid w:val="008C5109"/>
    <w:rsid w:val="008C5ED4"/>
    <w:rsid w:val="008D32DE"/>
    <w:rsid w:val="008D4556"/>
    <w:rsid w:val="008D5C55"/>
    <w:rsid w:val="008D70A0"/>
    <w:rsid w:val="008E3B43"/>
    <w:rsid w:val="008E3CC1"/>
    <w:rsid w:val="008E4146"/>
    <w:rsid w:val="008E57EF"/>
    <w:rsid w:val="008E5FD5"/>
    <w:rsid w:val="008F074D"/>
    <w:rsid w:val="008F07B2"/>
    <w:rsid w:val="008F1522"/>
    <w:rsid w:val="008F3B21"/>
    <w:rsid w:val="008F6D2D"/>
    <w:rsid w:val="008F7135"/>
    <w:rsid w:val="00903DCD"/>
    <w:rsid w:val="00904744"/>
    <w:rsid w:val="00906577"/>
    <w:rsid w:val="00917403"/>
    <w:rsid w:val="00917AD5"/>
    <w:rsid w:val="009214BF"/>
    <w:rsid w:val="009221AE"/>
    <w:rsid w:val="00924D4E"/>
    <w:rsid w:val="00935CD8"/>
    <w:rsid w:val="00940FB5"/>
    <w:rsid w:val="00943EA4"/>
    <w:rsid w:val="009446E5"/>
    <w:rsid w:val="009453CB"/>
    <w:rsid w:val="009506CC"/>
    <w:rsid w:val="009519DD"/>
    <w:rsid w:val="00952E9A"/>
    <w:rsid w:val="009566A6"/>
    <w:rsid w:val="009570A9"/>
    <w:rsid w:val="00960F0F"/>
    <w:rsid w:val="0096172A"/>
    <w:rsid w:val="00962502"/>
    <w:rsid w:val="009626FE"/>
    <w:rsid w:val="009678FD"/>
    <w:rsid w:val="0096791E"/>
    <w:rsid w:val="0097576E"/>
    <w:rsid w:val="009806FF"/>
    <w:rsid w:val="00981524"/>
    <w:rsid w:val="009821D3"/>
    <w:rsid w:val="00985B36"/>
    <w:rsid w:val="00990BC5"/>
    <w:rsid w:val="00990D01"/>
    <w:rsid w:val="00995CA6"/>
    <w:rsid w:val="00995FC0"/>
    <w:rsid w:val="009A45BD"/>
    <w:rsid w:val="009A5910"/>
    <w:rsid w:val="009A6420"/>
    <w:rsid w:val="009A7D36"/>
    <w:rsid w:val="009A7F98"/>
    <w:rsid w:val="009B00B5"/>
    <w:rsid w:val="009B0BE3"/>
    <w:rsid w:val="009B362C"/>
    <w:rsid w:val="009B43B5"/>
    <w:rsid w:val="009B48B0"/>
    <w:rsid w:val="009B6122"/>
    <w:rsid w:val="009C053B"/>
    <w:rsid w:val="009C0A1B"/>
    <w:rsid w:val="009C287E"/>
    <w:rsid w:val="009C3177"/>
    <w:rsid w:val="009D4044"/>
    <w:rsid w:val="009D498E"/>
    <w:rsid w:val="009D49F6"/>
    <w:rsid w:val="009D4F58"/>
    <w:rsid w:val="009E1368"/>
    <w:rsid w:val="009E1FAF"/>
    <w:rsid w:val="009E2FDD"/>
    <w:rsid w:val="009E4804"/>
    <w:rsid w:val="009E5E74"/>
    <w:rsid w:val="009E6BA7"/>
    <w:rsid w:val="00A055FF"/>
    <w:rsid w:val="00A0660A"/>
    <w:rsid w:val="00A11B7F"/>
    <w:rsid w:val="00A12BE8"/>
    <w:rsid w:val="00A14935"/>
    <w:rsid w:val="00A162ED"/>
    <w:rsid w:val="00A168E0"/>
    <w:rsid w:val="00A233F6"/>
    <w:rsid w:val="00A30971"/>
    <w:rsid w:val="00A33F71"/>
    <w:rsid w:val="00A34087"/>
    <w:rsid w:val="00A3774F"/>
    <w:rsid w:val="00A40898"/>
    <w:rsid w:val="00A40DD9"/>
    <w:rsid w:val="00A42C00"/>
    <w:rsid w:val="00A430B3"/>
    <w:rsid w:val="00A45E8E"/>
    <w:rsid w:val="00A51CBC"/>
    <w:rsid w:val="00A51DDB"/>
    <w:rsid w:val="00A54EF7"/>
    <w:rsid w:val="00A63E09"/>
    <w:rsid w:val="00A64F48"/>
    <w:rsid w:val="00A65F16"/>
    <w:rsid w:val="00A70F9C"/>
    <w:rsid w:val="00A74714"/>
    <w:rsid w:val="00A76D75"/>
    <w:rsid w:val="00A8090D"/>
    <w:rsid w:val="00A8144E"/>
    <w:rsid w:val="00A83557"/>
    <w:rsid w:val="00A84E93"/>
    <w:rsid w:val="00A90532"/>
    <w:rsid w:val="00A90D8F"/>
    <w:rsid w:val="00A90E50"/>
    <w:rsid w:val="00A926A1"/>
    <w:rsid w:val="00AA089B"/>
    <w:rsid w:val="00AB0B5F"/>
    <w:rsid w:val="00AB68AE"/>
    <w:rsid w:val="00AB6930"/>
    <w:rsid w:val="00AB7FC7"/>
    <w:rsid w:val="00AC01AF"/>
    <w:rsid w:val="00AC0B04"/>
    <w:rsid w:val="00AC1129"/>
    <w:rsid w:val="00AC6568"/>
    <w:rsid w:val="00AD2203"/>
    <w:rsid w:val="00AE1B8B"/>
    <w:rsid w:val="00AE26DC"/>
    <w:rsid w:val="00AF0592"/>
    <w:rsid w:val="00AF0D32"/>
    <w:rsid w:val="00AF3398"/>
    <w:rsid w:val="00AF5614"/>
    <w:rsid w:val="00AF5C3A"/>
    <w:rsid w:val="00AF7A72"/>
    <w:rsid w:val="00B057B7"/>
    <w:rsid w:val="00B05E0C"/>
    <w:rsid w:val="00B07184"/>
    <w:rsid w:val="00B11BE0"/>
    <w:rsid w:val="00B143F6"/>
    <w:rsid w:val="00B14C4D"/>
    <w:rsid w:val="00B32EAC"/>
    <w:rsid w:val="00B336F5"/>
    <w:rsid w:val="00B354A0"/>
    <w:rsid w:val="00B36A62"/>
    <w:rsid w:val="00B40426"/>
    <w:rsid w:val="00B567D1"/>
    <w:rsid w:val="00B60E2E"/>
    <w:rsid w:val="00B62154"/>
    <w:rsid w:val="00B63D6B"/>
    <w:rsid w:val="00B64BF3"/>
    <w:rsid w:val="00B717FA"/>
    <w:rsid w:val="00B7708A"/>
    <w:rsid w:val="00B77FB7"/>
    <w:rsid w:val="00B80BD0"/>
    <w:rsid w:val="00B81CCB"/>
    <w:rsid w:val="00B835E6"/>
    <w:rsid w:val="00B838ED"/>
    <w:rsid w:val="00B8470F"/>
    <w:rsid w:val="00B91667"/>
    <w:rsid w:val="00B95EFC"/>
    <w:rsid w:val="00B9794A"/>
    <w:rsid w:val="00BA2032"/>
    <w:rsid w:val="00BA377D"/>
    <w:rsid w:val="00BB09DE"/>
    <w:rsid w:val="00BB0DC1"/>
    <w:rsid w:val="00BB61A1"/>
    <w:rsid w:val="00BC0EB5"/>
    <w:rsid w:val="00BC583B"/>
    <w:rsid w:val="00BD07A7"/>
    <w:rsid w:val="00BD4AB5"/>
    <w:rsid w:val="00BD5A86"/>
    <w:rsid w:val="00BD7830"/>
    <w:rsid w:val="00BE38F0"/>
    <w:rsid w:val="00BE7AAE"/>
    <w:rsid w:val="00BF4D84"/>
    <w:rsid w:val="00BF60D6"/>
    <w:rsid w:val="00C00B19"/>
    <w:rsid w:val="00C048C2"/>
    <w:rsid w:val="00C0628F"/>
    <w:rsid w:val="00C06AD8"/>
    <w:rsid w:val="00C11444"/>
    <w:rsid w:val="00C122DE"/>
    <w:rsid w:val="00C12A5C"/>
    <w:rsid w:val="00C135F8"/>
    <w:rsid w:val="00C17313"/>
    <w:rsid w:val="00C2019D"/>
    <w:rsid w:val="00C254E9"/>
    <w:rsid w:val="00C30A57"/>
    <w:rsid w:val="00C3105A"/>
    <w:rsid w:val="00C31678"/>
    <w:rsid w:val="00C31751"/>
    <w:rsid w:val="00C335CC"/>
    <w:rsid w:val="00C36E99"/>
    <w:rsid w:val="00C400CF"/>
    <w:rsid w:val="00C52AA4"/>
    <w:rsid w:val="00C54597"/>
    <w:rsid w:val="00C55A53"/>
    <w:rsid w:val="00C60190"/>
    <w:rsid w:val="00C63A0E"/>
    <w:rsid w:val="00C64466"/>
    <w:rsid w:val="00C65ADE"/>
    <w:rsid w:val="00C662E2"/>
    <w:rsid w:val="00C6689C"/>
    <w:rsid w:val="00C722E5"/>
    <w:rsid w:val="00C74014"/>
    <w:rsid w:val="00C761DF"/>
    <w:rsid w:val="00C76CFC"/>
    <w:rsid w:val="00C77109"/>
    <w:rsid w:val="00C87C10"/>
    <w:rsid w:val="00C940D8"/>
    <w:rsid w:val="00C95159"/>
    <w:rsid w:val="00C96526"/>
    <w:rsid w:val="00C96939"/>
    <w:rsid w:val="00CA4BB6"/>
    <w:rsid w:val="00CB386D"/>
    <w:rsid w:val="00CB43A5"/>
    <w:rsid w:val="00CB7E8E"/>
    <w:rsid w:val="00CC0B3A"/>
    <w:rsid w:val="00CC52D6"/>
    <w:rsid w:val="00CD3134"/>
    <w:rsid w:val="00CD6231"/>
    <w:rsid w:val="00CE1C3F"/>
    <w:rsid w:val="00CE1DD0"/>
    <w:rsid w:val="00CE2E71"/>
    <w:rsid w:val="00CE4296"/>
    <w:rsid w:val="00CE65B6"/>
    <w:rsid w:val="00CF1EBF"/>
    <w:rsid w:val="00CF6C59"/>
    <w:rsid w:val="00D02A36"/>
    <w:rsid w:val="00D04069"/>
    <w:rsid w:val="00D10EF5"/>
    <w:rsid w:val="00D147A4"/>
    <w:rsid w:val="00D169F6"/>
    <w:rsid w:val="00D24972"/>
    <w:rsid w:val="00D30474"/>
    <w:rsid w:val="00D31099"/>
    <w:rsid w:val="00D371A4"/>
    <w:rsid w:val="00D37E6E"/>
    <w:rsid w:val="00D41D1A"/>
    <w:rsid w:val="00D42D59"/>
    <w:rsid w:val="00D438D9"/>
    <w:rsid w:val="00D449A6"/>
    <w:rsid w:val="00D53293"/>
    <w:rsid w:val="00D55DE6"/>
    <w:rsid w:val="00D57D36"/>
    <w:rsid w:val="00D6104A"/>
    <w:rsid w:val="00D62A1F"/>
    <w:rsid w:val="00D64969"/>
    <w:rsid w:val="00D705B9"/>
    <w:rsid w:val="00D7540F"/>
    <w:rsid w:val="00D77AB5"/>
    <w:rsid w:val="00D823E9"/>
    <w:rsid w:val="00D857A5"/>
    <w:rsid w:val="00D94946"/>
    <w:rsid w:val="00DA1D80"/>
    <w:rsid w:val="00DA3AFA"/>
    <w:rsid w:val="00DA4988"/>
    <w:rsid w:val="00DA5C22"/>
    <w:rsid w:val="00DA6557"/>
    <w:rsid w:val="00DB0EB1"/>
    <w:rsid w:val="00DB38D6"/>
    <w:rsid w:val="00DB442A"/>
    <w:rsid w:val="00DB67D7"/>
    <w:rsid w:val="00DC341A"/>
    <w:rsid w:val="00DC4C52"/>
    <w:rsid w:val="00DC73EF"/>
    <w:rsid w:val="00DC7999"/>
    <w:rsid w:val="00DE1121"/>
    <w:rsid w:val="00DE4079"/>
    <w:rsid w:val="00DE743F"/>
    <w:rsid w:val="00DE78E6"/>
    <w:rsid w:val="00DF3133"/>
    <w:rsid w:val="00DF743B"/>
    <w:rsid w:val="00E00EA8"/>
    <w:rsid w:val="00E01623"/>
    <w:rsid w:val="00E02C23"/>
    <w:rsid w:val="00E03293"/>
    <w:rsid w:val="00E042C0"/>
    <w:rsid w:val="00E075DD"/>
    <w:rsid w:val="00E1203C"/>
    <w:rsid w:val="00E20046"/>
    <w:rsid w:val="00E207EE"/>
    <w:rsid w:val="00E255FD"/>
    <w:rsid w:val="00E262F0"/>
    <w:rsid w:val="00E27F97"/>
    <w:rsid w:val="00E32574"/>
    <w:rsid w:val="00E33A46"/>
    <w:rsid w:val="00E34524"/>
    <w:rsid w:val="00E351D4"/>
    <w:rsid w:val="00E40C6C"/>
    <w:rsid w:val="00E41375"/>
    <w:rsid w:val="00E512FA"/>
    <w:rsid w:val="00E51A88"/>
    <w:rsid w:val="00E51B99"/>
    <w:rsid w:val="00E5261B"/>
    <w:rsid w:val="00E543CA"/>
    <w:rsid w:val="00E55FF8"/>
    <w:rsid w:val="00E6034B"/>
    <w:rsid w:val="00E628C2"/>
    <w:rsid w:val="00E62B9A"/>
    <w:rsid w:val="00E6410C"/>
    <w:rsid w:val="00E7111D"/>
    <w:rsid w:val="00E727E6"/>
    <w:rsid w:val="00E73213"/>
    <w:rsid w:val="00E73BBE"/>
    <w:rsid w:val="00E814AD"/>
    <w:rsid w:val="00E92BAA"/>
    <w:rsid w:val="00E94816"/>
    <w:rsid w:val="00EA168A"/>
    <w:rsid w:val="00EA202D"/>
    <w:rsid w:val="00EA29C9"/>
    <w:rsid w:val="00EA4F66"/>
    <w:rsid w:val="00EB4CC5"/>
    <w:rsid w:val="00EB5FFD"/>
    <w:rsid w:val="00EC07F2"/>
    <w:rsid w:val="00EC386A"/>
    <w:rsid w:val="00EC7B24"/>
    <w:rsid w:val="00ED2487"/>
    <w:rsid w:val="00ED45FB"/>
    <w:rsid w:val="00ED582A"/>
    <w:rsid w:val="00EF14EC"/>
    <w:rsid w:val="00EF4F47"/>
    <w:rsid w:val="00F048F5"/>
    <w:rsid w:val="00F05DA5"/>
    <w:rsid w:val="00F075EC"/>
    <w:rsid w:val="00F10C09"/>
    <w:rsid w:val="00F120F8"/>
    <w:rsid w:val="00F13BF2"/>
    <w:rsid w:val="00F23452"/>
    <w:rsid w:val="00F254D9"/>
    <w:rsid w:val="00F258A2"/>
    <w:rsid w:val="00F26EB0"/>
    <w:rsid w:val="00F3039F"/>
    <w:rsid w:val="00F334DC"/>
    <w:rsid w:val="00F455BB"/>
    <w:rsid w:val="00F4687B"/>
    <w:rsid w:val="00F529C3"/>
    <w:rsid w:val="00F56F75"/>
    <w:rsid w:val="00F60188"/>
    <w:rsid w:val="00F61B43"/>
    <w:rsid w:val="00F62C5A"/>
    <w:rsid w:val="00F64174"/>
    <w:rsid w:val="00F652E0"/>
    <w:rsid w:val="00F654F2"/>
    <w:rsid w:val="00F6694E"/>
    <w:rsid w:val="00F67184"/>
    <w:rsid w:val="00F75CC2"/>
    <w:rsid w:val="00F83791"/>
    <w:rsid w:val="00F8399E"/>
    <w:rsid w:val="00F87092"/>
    <w:rsid w:val="00F96F83"/>
    <w:rsid w:val="00FA12FF"/>
    <w:rsid w:val="00FA177D"/>
    <w:rsid w:val="00FA197A"/>
    <w:rsid w:val="00FA3030"/>
    <w:rsid w:val="00FA3773"/>
    <w:rsid w:val="00FB3977"/>
    <w:rsid w:val="00FB3B3D"/>
    <w:rsid w:val="00FB492B"/>
    <w:rsid w:val="00FB498A"/>
    <w:rsid w:val="00FB560F"/>
    <w:rsid w:val="00FB5EDF"/>
    <w:rsid w:val="00FB6468"/>
    <w:rsid w:val="00FB7AFA"/>
    <w:rsid w:val="00FC01D4"/>
    <w:rsid w:val="00FC1828"/>
    <w:rsid w:val="00FC28BE"/>
    <w:rsid w:val="00FC36C5"/>
    <w:rsid w:val="00FC7563"/>
    <w:rsid w:val="00FC767B"/>
    <w:rsid w:val="00FD10E8"/>
    <w:rsid w:val="00FD2A16"/>
    <w:rsid w:val="00FD6470"/>
    <w:rsid w:val="00FD6942"/>
    <w:rsid w:val="00FD6BC3"/>
    <w:rsid w:val="00FE0C8F"/>
    <w:rsid w:val="00FE1C2C"/>
    <w:rsid w:val="00FE3F18"/>
    <w:rsid w:val="00FE5566"/>
    <w:rsid w:val="00FF3176"/>
    <w:rsid w:val="02AD7E59"/>
    <w:rsid w:val="058D3ECE"/>
    <w:rsid w:val="05F256B3"/>
    <w:rsid w:val="07433066"/>
    <w:rsid w:val="07D556A6"/>
    <w:rsid w:val="08D31906"/>
    <w:rsid w:val="08E74CBE"/>
    <w:rsid w:val="09D6419B"/>
    <w:rsid w:val="0A05429D"/>
    <w:rsid w:val="0A436DF6"/>
    <w:rsid w:val="0B3B610A"/>
    <w:rsid w:val="0CFD27E8"/>
    <w:rsid w:val="0D125E19"/>
    <w:rsid w:val="0D612F20"/>
    <w:rsid w:val="10012E44"/>
    <w:rsid w:val="100D394F"/>
    <w:rsid w:val="108B54C2"/>
    <w:rsid w:val="117613D0"/>
    <w:rsid w:val="1255108C"/>
    <w:rsid w:val="12F747C9"/>
    <w:rsid w:val="1C403414"/>
    <w:rsid w:val="1F4E3D1C"/>
    <w:rsid w:val="22430583"/>
    <w:rsid w:val="237D649E"/>
    <w:rsid w:val="25366057"/>
    <w:rsid w:val="25D25D77"/>
    <w:rsid w:val="2A8E3487"/>
    <w:rsid w:val="2AD73C3A"/>
    <w:rsid w:val="2AFE6194"/>
    <w:rsid w:val="2B106D28"/>
    <w:rsid w:val="2C206735"/>
    <w:rsid w:val="2CDF696A"/>
    <w:rsid w:val="2FBA66A6"/>
    <w:rsid w:val="307153DD"/>
    <w:rsid w:val="307327E4"/>
    <w:rsid w:val="308361EE"/>
    <w:rsid w:val="314D2921"/>
    <w:rsid w:val="326A2747"/>
    <w:rsid w:val="33673268"/>
    <w:rsid w:val="33691AE5"/>
    <w:rsid w:val="34E32C7F"/>
    <w:rsid w:val="351F1785"/>
    <w:rsid w:val="36D83236"/>
    <w:rsid w:val="36F04E60"/>
    <w:rsid w:val="3720206B"/>
    <w:rsid w:val="38F60B75"/>
    <w:rsid w:val="39154760"/>
    <w:rsid w:val="39CA6607"/>
    <w:rsid w:val="3A593AF8"/>
    <w:rsid w:val="3AA7790C"/>
    <w:rsid w:val="3C1C3655"/>
    <w:rsid w:val="3CB70BDA"/>
    <w:rsid w:val="40163194"/>
    <w:rsid w:val="41581CB8"/>
    <w:rsid w:val="43AF6BFE"/>
    <w:rsid w:val="451D449B"/>
    <w:rsid w:val="45537BF1"/>
    <w:rsid w:val="467E7D40"/>
    <w:rsid w:val="490F25BE"/>
    <w:rsid w:val="4B182BCD"/>
    <w:rsid w:val="4CC6143F"/>
    <w:rsid w:val="4E8A4E12"/>
    <w:rsid w:val="4E8F28B6"/>
    <w:rsid w:val="4F6D6FB9"/>
    <w:rsid w:val="4F951627"/>
    <w:rsid w:val="4FD7AB50"/>
    <w:rsid w:val="509C7558"/>
    <w:rsid w:val="51A006B6"/>
    <w:rsid w:val="52515A6F"/>
    <w:rsid w:val="53706DB4"/>
    <w:rsid w:val="57A9381C"/>
    <w:rsid w:val="57E1063E"/>
    <w:rsid w:val="593B4CD0"/>
    <w:rsid w:val="5A7B4D5D"/>
    <w:rsid w:val="5F407EF4"/>
    <w:rsid w:val="61307A93"/>
    <w:rsid w:val="61B17EED"/>
    <w:rsid w:val="64EF47CA"/>
    <w:rsid w:val="64FF12A9"/>
    <w:rsid w:val="66106423"/>
    <w:rsid w:val="66660F6A"/>
    <w:rsid w:val="66E22F5B"/>
    <w:rsid w:val="674913E9"/>
    <w:rsid w:val="69372342"/>
    <w:rsid w:val="6A75754B"/>
    <w:rsid w:val="6E215C68"/>
    <w:rsid w:val="6F7FA7DD"/>
    <w:rsid w:val="6F979740"/>
    <w:rsid w:val="6FEF77C6"/>
    <w:rsid w:val="7064316F"/>
    <w:rsid w:val="713F37FD"/>
    <w:rsid w:val="717811E6"/>
    <w:rsid w:val="720B17ED"/>
    <w:rsid w:val="77696DEA"/>
    <w:rsid w:val="77DA4BE2"/>
    <w:rsid w:val="78832B7F"/>
    <w:rsid w:val="78A6535D"/>
    <w:rsid w:val="78BC336D"/>
    <w:rsid w:val="79F87511"/>
    <w:rsid w:val="7CBE3145"/>
    <w:rsid w:val="7E0934E3"/>
    <w:rsid w:val="7E0F7CD7"/>
    <w:rsid w:val="7E545B9D"/>
    <w:rsid w:val="7E6847F9"/>
    <w:rsid w:val="7EB717E3"/>
    <w:rsid w:val="7FAF0C13"/>
    <w:rsid w:val="D7D4434C"/>
    <w:rsid w:val="E7BDDD5A"/>
    <w:rsid w:val="EDFE52F1"/>
    <w:rsid w:val="FB6F685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qFormat="1" w:uiPriority="99" w:name="endnote reference" w:locked="1"/>
    <w:lsdException w:qFormat="1"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w:kern w:val="2"/>
      <w:sz w:val="28"/>
      <w:szCs w:val="21"/>
      <w:lang w:val="en-US" w:eastAsia="zh-CN" w:bidi="ar-SA"/>
    </w:rPr>
  </w:style>
  <w:style w:type="paragraph" w:styleId="2">
    <w:name w:val="heading 1"/>
    <w:next w:val="1"/>
    <w:link w:val="56"/>
    <w:qFormat/>
    <w:uiPriority w:val="99"/>
    <w:pPr>
      <w:keepNext/>
      <w:keepLines/>
      <w:spacing w:line="560" w:lineRule="exact"/>
      <w:ind w:firstLine="560" w:firstLineChars="200"/>
      <w:jc w:val="both"/>
      <w:outlineLvl w:val="0"/>
    </w:pPr>
    <w:rPr>
      <w:rFonts w:ascii="Times New Roman" w:hAnsi="Times New Roman" w:eastAsia="黑体" w:cs="Times New Roman"/>
      <w:kern w:val="44"/>
      <w:sz w:val="28"/>
      <w:szCs w:val="32"/>
      <w:lang w:val="en-US" w:eastAsia="zh-CN" w:bidi="ar-SA"/>
    </w:rPr>
  </w:style>
  <w:style w:type="paragraph" w:styleId="3">
    <w:name w:val="heading 2"/>
    <w:next w:val="1"/>
    <w:link w:val="57"/>
    <w:qFormat/>
    <w:uiPriority w:val="99"/>
    <w:pPr>
      <w:widowControl w:val="0"/>
      <w:spacing w:before="120" w:after="120" w:line="560" w:lineRule="exact"/>
      <w:ind w:firstLine="560" w:firstLineChars="200"/>
      <w:jc w:val="both"/>
      <w:outlineLvl w:val="1"/>
    </w:pPr>
    <w:rPr>
      <w:rFonts w:ascii="Times New Roman" w:hAnsi="Times New Roman" w:eastAsia="楷体_GB2312" w:cs="Times New Roman"/>
      <w:kern w:val="2"/>
      <w:sz w:val="28"/>
      <w:szCs w:val="32"/>
      <w:lang w:val="en-US" w:eastAsia="zh-CN" w:bidi="ar-SA"/>
    </w:rPr>
  </w:style>
  <w:style w:type="paragraph" w:styleId="4">
    <w:name w:val="heading 3"/>
    <w:next w:val="1"/>
    <w:link w:val="58"/>
    <w:qFormat/>
    <w:uiPriority w:val="99"/>
    <w:pPr>
      <w:keepNext/>
      <w:keepLines/>
      <w:spacing w:line="560" w:lineRule="exact"/>
      <w:ind w:firstLine="562" w:firstLineChars="200"/>
      <w:jc w:val="both"/>
      <w:outlineLvl w:val="2"/>
    </w:pPr>
    <w:rPr>
      <w:rFonts w:ascii="Times New Roman" w:hAnsi="Times New Roman" w:eastAsia="仿宋_GB2312" w:cs="Times New Roman"/>
      <w:b/>
      <w:kern w:val="2"/>
      <w:sz w:val="28"/>
      <w:szCs w:val="32"/>
      <w:lang w:val="en-US" w:eastAsia="zh-CN" w:bidi="ar-SA"/>
    </w:rPr>
  </w:style>
  <w:style w:type="paragraph" w:styleId="5">
    <w:name w:val="heading 4"/>
    <w:next w:val="1"/>
    <w:link w:val="59"/>
    <w:qFormat/>
    <w:uiPriority w:val="99"/>
    <w:pPr>
      <w:keepNext/>
      <w:keepLines/>
      <w:spacing w:line="560" w:lineRule="exact"/>
      <w:ind w:firstLine="200" w:firstLineChars="200"/>
      <w:jc w:val="both"/>
      <w:outlineLvl w:val="3"/>
    </w:pPr>
    <w:rPr>
      <w:rFonts w:ascii="Times New Roman" w:hAnsi="Times New Roman" w:eastAsia="仿宋_GB2312" w:cs="Arial"/>
      <w:b/>
      <w:bCs/>
      <w:kern w:val="2"/>
      <w:sz w:val="32"/>
      <w:szCs w:val="28"/>
      <w:lang w:val="en-US" w:eastAsia="zh-CN" w:bidi="ar-SA"/>
    </w:rPr>
  </w:style>
  <w:style w:type="paragraph" w:styleId="6">
    <w:name w:val="heading 5"/>
    <w:basedOn w:val="1"/>
    <w:next w:val="1"/>
    <w:link w:val="60"/>
    <w:qFormat/>
    <w:uiPriority w:val="99"/>
    <w:pPr>
      <w:keepNext/>
      <w:keepLines/>
      <w:spacing w:before="280" w:after="290" w:line="376" w:lineRule="auto"/>
      <w:outlineLvl w:val="4"/>
    </w:pPr>
    <w:rPr>
      <w:b/>
      <w:bCs/>
      <w:szCs w:val="28"/>
    </w:rPr>
  </w:style>
  <w:style w:type="paragraph" w:styleId="7">
    <w:name w:val="heading 6"/>
    <w:basedOn w:val="1"/>
    <w:next w:val="1"/>
    <w:link w:val="61"/>
    <w:qFormat/>
    <w:uiPriority w:val="99"/>
    <w:pPr>
      <w:keepNext/>
      <w:keepLines/>
      <w:spacing w:before="240" w:after="64" w:line="320" w:lineRule="auto"/>
      <w:outlineLvl w:val="5"/>
    </w:pPr>
    <w:rPr>
      <w:rFonts w:ascii="Arial" w:hAnsi="Arial" w:eastAsia="黑体" w:cs="Arial"/>
      <w:b/>
      <w:bCs/>
      <w:sz w:val="24"/>
      <w:szCs w:val="24"/>
    </w:rPr>
  </w:style>
  <w:style w:type="paragraph" w:styleId="8">
    <w:name w:val="heading 7"/>
    <w:basedOn w:val="1"/>
    <w:next w:val="1"/>
    <w:link w:val="62"/>
    <w:qFormat/>
    <w:uiPriority w:val="99"/>
    <w:pPr>
      <w:keepNext/>
      <w:keepLines/>
      <w:spacing w:before="240" w:after="64" w:line="320" w:lineRule="auto"/>
      <w:outlineLvl w:val="6"/>
    </w:pPr>
    <w:rPr>
      <w:b/>
      <w:bCs/>
      <w:sz w:val="24"/>
      <w:szCs w:val="24"/>
    </w:rPr>
  </w:style>
  <w:style w:type="paragraph" w:styleId="9">
    <w:name w:val="heading 8"/>
    <w:basedOn w:val="1"/>
    <w:next w:val="1"/>
    <w:link w:val="63"/>
    <w:qFormat/>
    <w:uiPriority w:val="99"/>
    <w:pPr>
      <w:keepNext/>
      <w:keepLines/>
      <w:spacing w:before="240" w:after="64" w:line="320" w:lineRule="auto"/>
      <w:outlineLvl w:val="7"/>
    </w:pPr>
    <w:rPr>
      <w:rFonts w:ascii="Arial" w:hAnsi="Arial" w:eastAsia="黑体" w:cs="Arial"/>
      <w:sz w:val="24"/>
      <w:szCs w:val="24"/>
    </w:rPr>
  </w:style>
  <w:style w:type="paragraph" w:styleId="10">
    <w:name w:val="heading 9"/>
    <w:basedOn w:val="1"/>
    <w:next w:val="1"/>
    <w:link w:val="64"/>
    <w:qFormat/>
    <w:uiPriority w:val="99"/>
    <w:pPr>
      <w:keepNext/>
      <w:keepLines/>
      <w:spacing w:before="240" w:after="64" w:line="320" w:lineRule="auto"/>
      <w:outlineLvl w:val="8"/>
    </w:pPr>
    <w:rPr>
      <w:rFonts w:ascii="Arial" w:hAnsi="Arial" w:eastAsia="黑体" w:cs="Arial"/>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ind w:left="1260"/>
      <w:jc w:val="left"/>
    </w:pPr>
    <w:rPr>
      <w:rFonts w:asciiTheme="minorHAnsi" w:hAnsiTheme="minorHAnsi" w:cstheme="minorHAnsi"/>
      <w:sz w:val="18"/>
      <w:szCs w:val="18"/>
    </w:rPr>
  </w:style>
  <w:style w:type="paragraph" w:styleId="12">
    <w:name w:val="index 8"/>
    <w:basedOn w:val="1"/>
    <w:next w:val="1"/>
    <w:semiHidden/>
    <w:qFormat/>
    <w:uiPriority w:val="99"/>
    <w:pPr>
      <w:ind w:left="1680" w:hanging="210"/>
      <w:jc w:val="left"/>
    </w:pPr>
    <w:rPr>
      <w:rFonts w:ascii="Calibri" w:hAnsi="Calibri" w:cs="Calibri"/>
      <w:sz w:val="20"/>
      <w:szCs w:val="20"/>
    </w:rPr>
  </w:style>
  <w:style w:type="paragraph" w:styleId="13">
    <w:name w:val="Normal Indent"/>
    <w:basedOn w:val="1"/>
    <w:qFormat/>
    <w:uiPriority w:val="99"/>
    <w:pPr>
      <w:ind w:firstLine="420"/>
    </w:pPr>
    <w:rPr>
      <w:sz w:val="24"/>
      <w:szCs w:val="24"/>
    </w:rPr>
  </w:style>
  <w:style w:type="paragraph" w:styleId="14">
    <w:name w:val="caption"/>
    <w:basedOn w:val="1"/>
    <w:next w:val="1"/>
    <w:qFormat/>
    <w:uiPriority w:val="99"/>
    <w:pPr>
      <w:spacing w:before="152" w:after="160"/>
    </w:pPr>
    <w:rPr>
      <w:rFonts w:ascii="Arial" w:hAnsi="Arial" w:eastAsia="黑体" w:cs="Arial"/>
      <w:sz w:val="20"/>
      <w:szCs w:val="20"/>
    </w:rPr>
  </w:style>
  <w:style w:type="paragraph" w:styleId="15">
    <w:name w:val="index 5"/>
    <w:basedOn w:val="1"/>
    <w:next w:val="1"/>
    <w:semiHidden/>
    <w:qFormat/>
    <w:uiPriority w:val="99"/>
    <w:pPr>
      <w:ind w:left="1050" w:hanging="210"/>
      <w:jc w:val="left"/>
    </w:pPr>
    <w:rPr>
      <w:rFonts w:ascii="Calibri" w:hAnsi="Calibri" w:cs="Calibri"/>
      <w:sz w:val="20"/>
      <w:szCs w:val="20"/>
    </w:rPr>
  </w:style>
  <w:style w:type="paragraph" w:styleId="16">
    <w:name w:val="Document Map"/>
    <w:basedOn w:val="1"/>
    <w:link w:val="67"/>
    <w:semiHidden/>
    <w:qFormat/>
    <w:uiPriority w:val="99"/>
    <w:rPr>
      <w:rFonts w:ascii="宋体" w:cs="宋体"/>
      <w:sz w:val="18"/>
      <w:szCs w:val="18"/>
    </w:rPr>
  </w:style>
  <w:style w:type="paragraph" w:styleId="17">
    <w:name w:val="annotation text"/>
    <w:basedOn w:val="1"/>
    <w:link w:val="65"/>
    <w:semiHidden/>
    <w:qFormat/>
    <w:uiPriority w:val="99"/>
    <w:pPr>
      <w:jc w:val="left"/>
    </w:pPr>
  </w:style>
  <w:style w:type="paragraph" w:styleId="18">
    <w:name w:val="index 6"/>
    <w:basedOn w:val="1"/>
    <w:next w:val="1"/>
    <w:semiHidden/>
    <w:qFormat/>
    <w:uiPriority w:val="99"/>
    <w:pPr>
      <w:ind w:left="1260" w:hanging="210"/>
      <w:jc w:val="left"/>
    </w:pPr>
    <w:rPr>
      <w:rFonts w:ascii="Calibri" w:hAnsi="Calibri" w:cs="Calibri"/>
      <w:sz w:val="20"/>
      <w:szCs w:val="20"/>
    </w:rPr>
  </w:style>
  <w:style w:type="paragraph" w:styleId="19">
    <w:name w:val="Body Text"/>
    <w:basedOn w:val="1"/>
    <w:link w:val="68"/>
    <w:qFormat/>
    <w:uiPriority w:val="99"/>
    <w:pPr>
      <w:jc w:val="center"/>
    </w:pPr>
    <w:rPr>
      <w:sz w:val="18"/>
      <w:szCs w:val="18"/>
    </w:rPr>
  </w:style>
  <w:style w:type="paragraph" w:styleId="20">
    <w:name w:val="Body Text Indent"/>
    <w:basedOn w:val="1"/>
    <w:link w:val="69"/>
    <w:qFormat/>
    <w:uiPriority w:val="99"/>
    <w:pPr>
      <w:spacing w:after="120"/>
      <w:ind w:left="420" w:leftChars="200"/>
    </w:pPr>
  </w:style>
  <w:style w:type="paragraph" w:styleId="21">
    <w:name w:val="index 4"/>
    <w:basedOn w:val="1"/>
    <w:next w:val="1"/>
    <w:semiHidden/>
    <w:qFormat/>
    <w:uiPriority w:val="99"/>
    <w:pPr>
      <w:ind w:left="840" w:hanging="210"/>
      <w:jc w:val="left"/>
    </w:pPr>
    <w:rPr>
      <w:rFonts w:ascii="Calibri" w:hAnsi="Calibri" w:cs="Calibri"/>
      <w:sz w:val="20"/>
      <w:szCs w:val="20"/>
    </w:rPr>
  </w:style>
  <w:style w:type="paragraph" w:styleId="22">
    <w:name w:val="toc 5"/>
    <w:basedOn w:val="1"/>
    <w:next w:val="1"/>
    <w:semiHidden/>
    <w:qFormat/>
    <w:uiPriority w:val="99"/>
    <w:pPr>
      <w:ind w:left="840"/>
      <w:jc w:val="left"/>
    </w:pPr>
    <w:rPr>
      <w:rFonts w:asciiTheme="minorHAnsi" w:hAnsiTheme="minorHAnsi" w:cstheme="minorHAnsi"/>
      <w:sz w:val="18"/>
      <w:szCs w:val="18"/>
    </w:rPr>
  </w:style>
  <w:style w:type="paragraph" w:styleId="23">
    <w:name w:val="toc 3"/>
    <w:basedOn w:val="1"/>
    <w:next w:val="1"/>
    <w:qFormat/>
    <w:uiPriority w:val="39"/>
    <w:pPr>
      <w:ind w:left="420"/>
      <w:jc w:val="left"/>
    </w:pPr>
    <w:rPr>
      <w:rFonts w:asciiTheme="minorHAnsi" w:hAnsiTheme="minorHAnsi" w:cstheme="minorHAnsi"/>
      <w:i/>
      <w:iCs/>
      <w:sz w:val="20"/>
      <w:szCs w:val="20"/>
    </w:rPr>
  </w:style>
  <w:style w:type="paragraph" w:styleId="24">
    <w:name w:val="Plain Text"/>
    <w:basedOn w:val="1"/>
    <w:link w:val="70"/>
    <w:qFormat/>
    <w:uiPriority w:val="99"/>
    <w:rPr>
      <w:rFonts w:ascii="宋体" w:hAnsi="Courier New" w:cs="宋体"/>
    </w:rPr>
  </w:style>
  <w:style w:type="paragraph" w:styleId="25">
    <w:name w:val="toc 8"/>
    <w:basedOn w:val="1"/>
    <w:next w:val="1"/>
    <w:semiHidden/>
    <w:qFormat/>
    <w:uiPriority w:val="99"/>
    <w:pPr>
      <w:ind w:left="1470"/>
      <w:jc w:val="left"/>
    </w:pPr>
    <w:rPr>
      <w:rFonts w:asciiTheme="minorHAnsi" w:hAnsiTheme="minorHAnsi" w:cstheme="minorHAnsi"/>
      <w:sz w:val="18"/>
      <w:szCs w:val="18"/>
    </w:rPr>
  </w:style>
  <w:style w:type="paragraph" w:styleId="26">
    <w:name w:val="index 3"/>
    <w:basedOn w:val="1"/>
    <w:next w:val="1"/>
    <w:semiHidden/>
    <w:qFormat/>
    <w:uiPriority w:val="99"/>
    <w:pPr>
      <w:ind w:left="630" w:hanging="210"/>
      <w:jc w:val="left"/>
    </w:pPr>
    <w:rPr>
      <w:rFonts w:ascii="Calibri" w:hAnsi="Calibri" w:cs="Calibri"/>
      <w:sz w:val="20"/>
      <w:szCs w:val="20"/>
    </w:rPr>
  </w:style>
  <w:style w:type="paragraph" w:styleId="27">
    <w:name w:val="Date"/>
    <w:basedOn w:val="1"/>
    <w:next w:val="1"/>
    <w:link w:val="71"/>
    <w:qFormat/>
    <w:uiPriority w:val="99"/>
    <w:pPr>
      <w:ind w:left="100" w:leftChars="2500"/>
    </w:pPr>
  </w:style>
  <w:style w:type="paragraph" w:styleId="28">
    <w:name w:val="Body Text Indent 2"/>
    <w:basedOn w:val="1"/>
    <w:link w:val="72"/>
    <w:qFormat/>
    <w:uiPriority w:val="99"/>
    <w:pPr>
      <w:spacing w:after="120" w:line="480" w:lineRule="auto"/>
      <w:ind w:left="420" w:leftChars="200"/>
    </w:pPr>
  </w:style>
  <w:style w:type="paragraph" w:styleId="29">
    <w:name w:val="endnote text"/>
    <w:basedOn w:val="1"/>
    <w:link w:val="228"/>
    <w:semiHidden/>
    <w:unhideWhenUsed/>
    <w:qFormat/>
    <w:locked/>
    <w:uiPriority w:val="99"/>
    <w:pPr>
      <w:snapToGrid w:val="0"/>
      <w:jc w:val="left"/>
    </w:pPr>
  </w:style>
  <w:style w:type="paragraph" w:styleId="30">
    <w:name w:val="Balloon Text"/>
    <w:basedOn w:val="1"/>
    <w:link w:val="73"/>
    <w:semiHidden/>
    <w:qFormat/>
    <w:uiPriority w:val="99"/>
    <w:rPr>
      <w:sz w:val="18"/>
      <w:szCs w:val="18"/>
    </w:rPr>
  </w:style>
  <w:style w:type="paragraph" w:styleId="31">
    <w:name w:val="footer"/>
    <w:basedOn w:val="1"/>
    <w:link w:val="74"/>
    <w:qFormat/>
    <w:uiPriority w:val="99"/>
    <w:pPr>
      <w:tabs>
        <w:tab w:val="center" w:pos="4153"/>
        <w:tab w:val="right" w:pos="8306"/>
      </w:tabs>
      <w:snapToGrid w:val="0"/>
      <w:jc w:val="left"/>
    </w:pPr>
    <w:rPr>
      <w:sz w:val="18"/>
      <w:szCs w:val="18"/>
    </w:rPr>
  </w:style>
  <w:style w:type="paragraph" w:styleId="32">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34">
    <w:name w:val="toc 4"/>
    <w:basedOn w:val="1"/>
    <w:next w:val="1"/>
    <w:semiHidden/>
    <w:qFormat/>
    <w:uiPriority w:val="99"/>
    <w:pPr>
      <w:ind w:left="630"/>
      <w:jc w:val="left"/>
    </w:pPr>
    <w:rPr>
      <w:rFonts w:asciiTheme="minorHAnsi" w:hAnsiTheme="minorHAnsi" w:cstheme="minorHAnsi"/>
      <w:sz w:val="18"/>
      <w:szCs w:val="18"/>
    </w:rPr>
  </w:style>
  <w:style w:type="paragraph" w:styleId="35">
    <w:name w:val="index heading"/>
    <w:basedOn w:val="1"/>
    <w:next w:val="36"/>
    <w:semiHidden/>
    <w:qFormat/>
    <w:uiPriority w:val="99"/>
    <w:pPr>
      <w:spacing w:before="120" w:after="120"/>
      <w:jc w:val="center"/>
    </w:pPr>
    <w:rPr>
      <w:rFonts w:ascii="Calibri" w:hAnsi="Calibri" w:cs="Calibri"/>
      <w:b/>
      <w:bCs/>
    </w:rPr>
  </w:style>
  <w:style w:type="paragraph" w:styleId="36">
    <w:name w:val="index 1"/>
    <w:basedOn w:val="1"/>
    <w:next w:val="37"/>
    <w:semiHidden/>
    <w:qFormat/>
    <w:uiPriority w:val="99"/>
    <w:pPr>
      <w:tabs>
        <w:tab w:val="right" w:leader="dot" w:pos="9299"/>
      </w:tabs>
      <w:jc w:val="left"/>
    </w:pPr>
    <w:rPr>
      <w:rFonts w:ascii="宋体" w:cs="宋体"/>
    </w:rPr>
  </w:style>
  <w:style w:type="paragraph" w:customStyle="1" w:styleId="37">
    <w:name w:val="段"/>
    <w:link w:val="85"/>
    <w:qFormat/>
    <w:uiPriority w:val="99"/>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38">
    <w:name w:val="footnote text"/>
    <w:basedOn w:val="1"/>
    <w:link w:val="76"/>
    <w:semiHidden/>
    <w:qFormat/>
    <w:uiPriority w:val="99"/>
    <w:pPr>
      <w:tabs>
        <w:tab w:val="left" w:pos="0"/>
      </w:tabs>
      <w:snapToGrid w:val="0"/>
      <w:ind w:left="720" w:hanging="357"/>
      <w:jc w:val="left"/>
    </w:pPr>
    <w:rPr>
      <w:rFonts w:ascii="宋体" w:cs="宋体"/>
      <w:sz w:val="18"/>
      <w:szCs w:val="18"/>
    </w:rPr>
  </w:style>
  <w:style w:type="paragraph" w:styleId="39">
    <w:name w:val="toc 6"/>
    <w:basedOn w:val="1"/>
    <w:next w:val="1"/>
    <w:semiHidden/>
    <w:qFormat/>
    <w:uiPriority w:val="99"/>
    <w:pPr>
      <w:ind w:left="1050"/>
      <w:jc w:val="left"/>
    </w:pPr>
    <w:rPr>
      <w:rFonts w:asciiTheme="minorHAnsi" w:hAnsiTheme="minorHAnsi" w:cstheme="minorHAnsi"/>
      <w:sz w:val="18"/>
      <w:szCs w:val="18"/>
    </w:rPr>
  </w:style>
  <w:style w:type="paragraph" w:styleId="40">
    <w:name w:val="index 7"/>
    <w:basedOn w:val="1"/>
    <w:next w:val="1"/>
    <w:semiHidden/>
    <w:qFormat/>
    <w:uiPriority w:val="99"/>
    <w:pPr>
      <w:ind w:left="1470" w:hanging="210"/>
      <w:jc w:val="left"/>
    </w:pPr>
    <w:rPr>
      <w:rFonts w:ascii="Calibri" w:hAnsi="Calibri" w:cs="Calibri"/>
      <w:sz w:val="20"/>
      <w:szCs w:val="20"/>
    </w:rPr>
  </w:style>
  <w:style w:type="paragraph" w:styleId="41">
    <w:name w:val="index 9"/>
    <w:basedOn w:val="1"/>
    <w:next w:val="1"/>
    <w:semiHidden/>
    <w:qFormat/>
    <w:uiPriority w:val="99"/>
    <w:pPr>
      <w:ind w:left="1890" w:hanging="210"/>
      <w:jc w:val="left"/>
    </w:pPr>
    <w:rPr>
      <w:rFonts w:ascii="Calibri" w:hAnsi="Calibri" w:cs="Calibri"/>
      <w:sz w:val="20"/>
      <w:szCs w:val="20"/>
    </w:rPr>
  </w:style>
  <w:style w:type="paragraph" w:styleId="42">
    <w:name w:val="toc 2"/>
    <w:basedOn w:val="1"/>
    <w:next w:val="1"/>
    <w:qFormat/>
    <w:uiPriority w:val="39"/>
    <w:pPr>
      <w:ind w:left="210"/>
      <w:jc w:val="left"/>
    </w:pPr>
    <w:rPr>
      <w:rFonts w:asciiTheme="minorHAnsi" w:hAnsiTheme="minorHAnsi" w:cstheme="minorHAnsi"/>
      <w:smallCaps/>
      <w:sz w:val="20"/>
      <w:szCs w:val="20"/>
    </w:rPr>
  </w:style>
  <w:style w:type="paragraph" w:styleId="43">
    <w:name w:val="toc 9"/>
    <w:basedOn w:val="1"/>
    <w:next w:val="1"/>
    <w:semiHidden/>
    <w:qFormat/>
    <w:uiPriority w:val="99"/>
    <w:pPr>
      <w:ind w:left="1680"/>
      <w:jc w:val="left"/>
    </w:pPr>
    <w:rPr>
      <w:rFonts w:asciiTheme="minorHAnsi" w:hAnsiTheme="minorHAnsi" w:cstheme="minorHAnsi"/>
      <w:sz w:val="18"/>
      <w:szCs w:val="18"/>
    </w:rPr>
  </w:style>
  <w:style w:type="paragraph" w:styleId="4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5">
    <w:name w:val="index 2"/>
    <w:basedOn w:val="1"/>
    <w:next w:val="1"/>
    <w:semiHidden/>
    <w:qFormat/>
    <w:uiPriority w:val="99"/>
    <w:pPr>
      <w:ind w:left="420" w:hanging="210"/>
      <w:jc w:val="left"/>
    </w:pPr>
    <w:rPr>
      <w:rFonts w:ascii="Calibri" w:hAnsi="Calibri" w:cs="Calibri"/>
      <w:sz w:val="20"/>
      <w:szCs w:val="20"/>
    </w:rPr>
  </w:style>
  <w:style w:type="paragraph" w:styleId="46">
    <w:name w:val="annotation subject"/>
    <w:basedOn w:val="17"/>
    <w:next w:val="17"/>
    <w:link w:val="66"/>
    <w:semiHidden/>
    <w:qFormat/>
    <w:uiPriority w:val="99"/>
    <w:rPr>
      <w:b/>
      <w:bCs/>
    </w:rPr>
  </w:style>
  <w:style w:type="table" w:styleId="48">
    <w:name w:val="Table Grid"/>
    <w:basedOn w:val="47"/>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basedOn w:val="49"/>
    <w:qFormat/>
    <w:uiPriority w:val="99"/>
    <w:rPr>
      <w:b/>
      <w:bCs/>
    </w:rPr>
  </w:style>
  <w:style w:type="character" w:styleId="51">
    <w:name w:val="endnote reference"/>
    <w:basedOn w:val="49"/>
    <w:semiHidden/>
    <w:unhideWhenUsed/>
    <w:qFormat/>
    <w:locked/>
    <w:uiPriority w:val="99"/>
    <w:rPr>
      <w:vertAlign w:val="superscript"/>
    </w:rPr>
  </w:style>
  <w:style w:type="character" w:styleId="52">
    <w:name w:val="page number"/>
    <w:basedOn w:val="49"/>
    <w:qFormat/>
    <w:uiPriority w:val="99"/>
  </w:style>
  <w:style w:type="character" w:styleId="53">
    <w:name w:val="FollowedHyperlink"/>
    <w:basedOn w:val="49"/>
    <w:qFormat/>
    <w:uiPriority w:val="99"/>
    <w:rPr>
      <w:color w:val="800080"/>
      <w:u w:val="single"/>
    </w:rPr>
  </w:style>
  <w:style w:type="character" w:styleId="54">
    <w:name w:val="Hyperlink"/>
    <w:basedOn w:val="49"/>
    <w:qFormat/>
    <w:uiPriority w:val="99"/>
    <w:rPr>
      <w:color w:val="0000FF"/>
      <w:u w:val="single"/>
    </w:rPr>
  </w:style>
  <w:style w:type="character" w:styleId="55">
    <w:name w:val="annotation reference"/>
    <w:basedOn w:val="49"/>
    <w:semiHidden/>
    <w:qFormat/>
    <w:uiPriority w:val="99"/>
    <w:rPr>
      <w:sz w:val="21"/>
      <w:szCs w:val="21"/>
    </w:rPr>
  </w:style>
  <w:style w:type="character" w:customStyle="1" w:styleId="56">
    <w:name w:val="标题 1 字符"/>
    <w:basedOn w:val="49"/>
    <w:link w:val="2"/>
    <w:qFormat/>
    <w:locked/>
    <w:uiPriority w:val="99"/>
    <w:rPr>
      <w:rFonts w:eastAsia="黑体"/>
      <w:kern w:val="44"/>
      <w:sz w:val="28"/>
      <w:szCs w:val="32"/>
    </w:rPr>
  </w:style>
  <w:style w:type="character" w:customStyle="1" w:styleId="57">
    <w:name w:val="标题 2 字符"/>
    <w:basedOn w:val="49"/>
    <w:link w:val="3"/>
    <w:qFormat/>
    <w:locked/>
    <w:uiPriority w:val="99"/>
    <w:rPr>
      <w:rFonts w:eastAsia="楷体_GB2312"/>
      <w:kern w:val="2"/>
      <w:sz w:val="28"/>
      <w:szCs w:val="32"/>
    </w:rPr>
  </w:style>
  <w:style w:type="character" w:customStyle="1" w:styleId="58">
    <w:name w:val="标题 3 字符"/>
    <w:basedOn w:val="49"/>
    <w:link w:val="4"/>
    <w:qFormat/>
    <w:locked/>
    <w:uiPriority w:val="99"/>
    <w:rPr>
      <w:rFonts w:eastAsia="仿宋_GB2312"/>
      <w:b/>
      <w:kern w:val="2"/>
      <w:sz w:val="28"/>
      <w:szCs w:val="32"/>
    </w:rPr>
  </w:style>
  <w:style w:type="character" w:customStyle="1" w:styleId="59">
    <w:name w:val="标题 4 字符"/>
    <w:basedOn w:val="49"/>
    <w:link w:val="5"/>
    <w:qFormat/>
    <w:locked/>
    <w:uiPriority w:val="99"/>
    <w:rPr>
      <w:rFonts w:eastAsia="仿宋_GB2312" w:cs="Arial"/>
      <w:b/>
      <w:bCs/>
      <w:kern w:val="2"/>
      <w:sz w:val="32"/>
      <w:szCs w:val="28"/>
    </w:rPr>
  </w:style>
  <w:style w:type="character" w:customStyle="1" w:styleId="60">
    <w:name w:val="标题 5 字符"/>
    <w:basedOn w:val="49"/>
    <w:link w:val="6"/>
    <w:qFormat/>
    <w:locked/>
    <w:uiPriority w:val="99"/>
    <w:rPr>
      <w:rFonts w:ascii="Times New Roman" w:hAnsi="Times New Roman" w:eastAsia="宋体" w:cs="Times New Roman"/>
      <w:b/>
      <w:bCs/>
      <w:sz w:val="28"/>
      <w:szCs w:val="28"/>
    </w:rPr>
  </w:style>
  <w:style w:type="character" w:customStyle="1" w:styleId="61">
    <w:name w:val="标题 6 字符"/>
    <w:basedOn w:val="49"/>
    <w:link w:val="7"/>
    <w:qFormat/>
    <w:locked/>
    <w:uiPriority w:val="99"/>
    <w:rPr>
      <w:rFonts w:ascii="Arial" w:hAnsi="Arial" w:eastAsia="黑体" w:cs="Arial"/>
      <w:b/>
      <w:bCs/>
      <w:sz w:val="24"/>
      <w:szCs w:val="24"/>
    </w:rPr>
  </w:style>
  <w:style w:type="character" w:customStyle="1" w:styleId="62">
    <w:name w:val="标题 7 字符"/>
    <w:basedOn w:val="49"/>
    <w:link w:val="8"/>
    <w:qFormat/>
    <w:locked/>
    <w:uiPriority w:val="99"/>
    <w:rPr>
      <w:rFonts w:ascii="Times New Roman" w:hAnsi="Times New Roman" w:eastAsia="宋体" w:cs="Times New Roman"/>
      <w:b/>
      <w:bCs/>
      <w:sz w:val="24"/>
      <w:szCs w:val="24"/>
    </w:rPr>
  </w:style>
  <w:style w:type="character" w:customStyle="1" w:styleId="63">
    <w:name w:val="标题 8 字符"/>
    <w:basedOn w:val="49"/>
    <w:link w:val="9"/>
    <w:qFormat/>
    <w:locked/>
    <w:uiPriority w:val="99"/>
    <w:rPr>
      <w:rFonts w:ascii="Arial" w:hAnsi="Arial" w:eastAsia="黑体" w:cs="Arial"/>
      <w:sz w:val="24"/>
      <w:szCs w:val="24"/>
    </w:rPr>
  </w:style>
  <w:style w:type="character" w:customStyle="1" w:styleId="64">
    <w:name w:val="标题 9 字符"/>
    <w:basedOn w:val="49"/>
    <w:link w:val="10"/>
    <w:qFormat/>
    <w:locked/>
    <w:uiPriority w:val="99"/>
    <w:rPr>
      <w:rFonts w:ascii="Arial" w:hAnsi="Arial" w:eastAsia="黑体" w:cs="Arial"/>
      <w:sz w:val="21"/>
      <w:szCs w:val="21"/>
    </w:rPr>
  </w:style>
  <w:style w:type="character" w:customStyle="1" w:styleId="65">
    <w:name w:val="批注文字 字符"/>
    <w:basedOn w:val="49"/>
    <w:link w:val="17"/>
    <w:semiHidden/>
    <w:qFormat/>
    <w:locked/>
    <w:uiPriority w:val="99"/>
    <w:rPr>
      <w:rFonts w:ascii="Times New Roman" w:hAnsi="Times New Roman" w:eastAsia="宋体" w:cs="Times New Roman"/>
      <w:sz w:val="24"/>
      <w:szCs w:val="24"/>
    </w:rPr>
  </w:style>
  <w:style w:type="character" w:customStyle="1" w:styleId="66">
    <w:name w:val="批注主题 字符"/>
    <w:basedOn w:val="65"/>
    <w:link w:val="46"/>
    <w:semiHidden/>
    <w:qFormat/>
    <w:locked/>
    <w:uiPriority w:val="99"/>
    <w:rPr>
      <w:rFonts w:ascii="Times New Roman" w:hAnsi="Times New Roman" w:eastAsia="宋体" w:cs="Times New Roman"/>
      <w:b/>
      <w:bCs/>
      <w:sz w:val="24"/>
      <w:szCs w:val="24"/>
    </w:rPr>
  </w:style>
  <w:style w:type="character" w:customStyle="1" w:styleId="67">
    <w:name w:val="文档结构图 字符"/>
    <w:basedOn w:val="49"/>
    <w:link w:val="16"/>
    <w:semiHidden/>
    <w:qFormat/>
    <w:locked/>
    <w:uiPriority w:val="99"/>
    <w:rPr>
      <w:rFonts w:ascii="宋体" w:hAnsi="Times New Roman" w:eastAsia="宋体" w:cs="宋体"/>
      <w:sz w:val="18"/>
      <w:szCs w:val="18"/>
    </w:rPr>
  </w:style>
  <w:style w:type="character" w:customStyle="1" w:styleId="68">
    <w:name w:val="正文文本 字符"/>
    <w:basedOn w:val="49"/>
    <w:link w:val="19"/>
    <w:qFormat/>
    <w:locked/>
    <w:uiPriority w:val="99"/>
    <w:rPr>
      <w:rFonts w:ascii="Times New Roman" w:hAnsi="Times New Roman" w:eastAsia="宋体" w:cs="Times New Roman"/>
      <w:sz w:val="24"/>
      <w:szCs w:val="24"/>
    </w:rPr>
  </w:style>
  <w:style w:type="character" w:customStyle="1" w:styleId="69">
    <w:name w:val="正文文本缩进 字符"/>
    <w:basedOn w:val="49"/>
    <w:link w:val="20"/>
    <w:qFormat/>
    <w:locked/>
    <w:uiPriority w:val="99"/>
    <w:rPr>
      <w:rFonts w:ascii="Times New Roman" w:hAnsi="Times New Roman" w:eastAsia="宋体" w:cs="Times New Roman"/>
      <w:sz w:val="24"/>
      <w:szCs w:val="24"/>
    </w:rPr>
  </w:style>
  <w:style w:type="character" w:customStyle="1" w:styleId="70">
    <w:name w:val="纯文本 字符"/>
    <w:basedOn w:val="49"/>
    <w:link w:val="24"/>
    <w:qFormat/>
    <w:locked/>
    <w:uiPriority w:val="99"/>
    <w:rPr>
      <w:rFonts w:ascii="宋体" w:hAnsi="Courier New" w:eastAsia="宋体" w:cs="宋体"/>
      <w:sz w:val="21"/>
      <w:szCs w:val="21"/>
    </w:rPr>
  </w:style>
  <w:style w:type="character" w:customStyle="1" w:styleId="71">
    <w:name w:val="日期 字符"/>
    <w:basedOn w:val="49"/>
    <w:link w:val="27"/>
    <w:qFormat/>
    <w:locked/>
    <w:uiPriority w:val="99"/>
    <w:rPr>
      <w:rFonts w:ascii="Times New Roman" w:hAnsi="Times New Roman" w:eastAsia="宋体" w:cs="Times New Roman"/>
      <w:sz w:val="24"/>
      <w:szCs w:val="24"/>
    </w:rPr>
  </w:style>
  <w:style w:type="character" w:customStyle="1" w:styleId="72">
    <w:name w:val="正文文本缩进 2 字符"/>
    <w:basedOn w:val="49"/>
    <w:link w:val="28"/>
    <w:qFormat/>
    <w:locked/>
    <w:uiPriority w:val="99"/>
    <w:rPr>
      <w:rFonts w:ascii="Times New Roman" w:hAnsi="Times New Roman" w:eastAsia="宋体" w:cs="Times New Roman"/>
      <w:sz w:val="20"/>
      <w:szCs w:val="20"/>
    </w:rPr>
  </w:style>
  <w:style w:type="character" w:customStyle="1" w:styleId="73">
    <w:name w:val="批注框文本 字符"/>
    <w:basedOn w:val="49"/>
    <w:link w:val="30"/>
    <w:semiHidden/>
    <w:qFormat/>
    <w:locked/>
    <w:uiPriority w:val="99"/>
    <w:rPr>
      <w:rFonts w:ascii="Times New Roman" w:hAnsi="Times New Roman" w:eastAsia="宋体" w:cs="Times New Roman"/>
      <w:sz w:val="18"/>
      <w:szCs w:val="18"/>
    </w:rPr>
  </w:style>
  <w:style w:type="character" w:customStyle="1" w:styleId="74">
    <w:name w:val="页脚 字符"/>
    <w:basedOn w:val="49"/>
    <w:link w:val="31"/>
    <w:qFormat/>
    <w:locked/>
    <w:uiPriority w:val="99"/>
    <w:rPr>
      <w:sz w:val="18"/>
      <w:szCs w:val="18"/>
    </w:rPr>
  </w:style>
  <w:style w:type="character" w:customStyle="1" w:styleId="75">
    <w:name w:val="页眉 字符"/>
    <w:basedOn w:val="49"/>
    <w:link w:val="32"/>
    <w:qFormat/>
    <w:locked/>
    <w:uiPriority w:val="99"/>
    <w:rPr>
      <w:sz w:val="18"/>
      <w:szCs w:val="18"/>
    </w:rPr>
  </w:style>
  <w:style w:type="character" w:customStyle="1" w:styleId="76">
    <w:name w:val="脚注文本 字符"/>
    <w:basedOn w:val="49"/>
    <w:link w:val="38"/>
    <w:qFormat/>
    <w:locked/>
    <w:uiPriority w:val="99"/>
    <w:rPr>
      <w:rFonts w:ascii="宋体" w:hAnsi="Times New Roman" w:eastAsia="宋体" w:cs="宋体"/>
      <w:sz w:val="18"/>
      <w:szCs w:val="18"/>
    </w:rPr>
  </w:style>
  <w:style w:type="paragraph" w:styleId="77">
    <w:name w:val="List Paragraph"/>
    <w:basedOn w:val="1"/>
    <w:qFormat/>
    <w:uiPriority w:val="99"/>
    <w:pPr>
      <w:ind w:firstLine="420"/>
    </w:pPr>
  </w:style>
  <w:style w:type="paragraph" w:customStyle="1" w:styleId="78">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79">
    <w:name w:val="字母编号列项（一级）"/>
    <w:qFormat/>
    <w:uiPriority w:val="99"/>
    <w:pPr>
      <w:tabs>
        <w:tab w:val="left" w:pos="840"/>
      </w:tabs>
      <w:ind w:left="839" w:hanging="419"/>
      <w:jc w:val="both"/>
    </w:pPr>
    <w:rPr>
      <w:rFonts w:ascii="宋体" w:hAnsi="Times New Roman" w:eastAsia="宋体" w:cs="宋体"/>
      <w:sz w:val="21"/>
      <w:szCs w:val="21"/>
      <w:lang w:val="en-US" w:eastAsia="zh-CN" w:bidi="ar-SA"/>
    </w:rPr>
  </w:style>
  <w:style w:type="paragraph" w:customStyle="1" w:styleId="80">
    <w:name w:val="Char Char1"/>
    <w:basedOn w:val="1"/>
    <w:semiHidden/>
    <w:qFormat/>
    <w:uiPriority w:val="99"/>
    <w:pPr>
      <w:widowControl/>
      <w:spacing w:after="160" w:line="240" w:lineRule="exact"/>
      <w:jc w:val="left"/>
    </w:pPr>
    <w:rPr>
      <w:rFonts w:ascii="Verdana" w:hAnsi="Verdana" w:cs="Verdana"/>
      <w:kern w:val="0"/>
      <w:sz w:val="24"/>
      <w:szCs w:val="24"/>
      <w:lang w:eastAsia="en-US"/>
    </w:rPr>
  </w:style>
  <w:style w:type="paragraph" w:customStyle="1" w:styleId="81">
    <w:name w:val="数字编号列项（二级）"/>
    <w:qFormat/>
    <w:uiPriority w:val="99"/>
    <w:pPr>
      <w:tabs>
        <w:tab w:val="left" w:pos="1260"/>
      </w:tabs>
      <w:ind w:left="1259" w:hanging="419"/>
      <w:jc w:val="both"/>
    </w:pPr>
    <w:rPr>
      <w:rFonts w:ascii="宋体" w:hAnsi="Times New Roman" w:eastAsia="宋体" w:cs="宋体"/>
      <w:sz w:val="21"/>
      <w:szCs w:val="21"/>
      <w:lang w:val="en-US" w:eastAsia="zh-CN" w:bidi="ar-SA"/>
    </w:rPr>
  </w:style>
  <w:style w:type="paragraph" w:customStyle="1" w:styleId="82">
    <w:name w:val="Char Char1 Char Char Char Char"/>
    <w:basedOn w:val="1"/>
    <w:semiHidden/>
    <w:qFormat/>
    <w:uiPriority w:val="99"/>
    <w:pPr>
      <w:widowControl/>
      <w:spacing w:after="160" w:line="240" w:lineRule="exact"/>
      <w:jc w:val="left"/>
    </w:pPr>
    <w:rPr>
      <w:rFonts w:ascii="Verdana" w:hAnsi="Verdana" w:cs="Verdana"/>
      <w:kern w:val="0"/>
      <w:sz w:val="24"/>
      <w:szCs w:val="24"/>
      <w:lang w:eastAsia="en-US"/>
    </w:rPr>
  </w:style>
  <w:style w:type="character" w:customStyle="1" w:styleId="83">
    <w:name w:val="apple-converted-space"/>
    <w:basedOn w:val="49"/>
    <w:qFormat/>
    <w:uiPriority w:val="99"/>
  </w:style>
  <w:style w:type="paragraph" w:customStyle="1" w:styleId="84">
    <w:name w:val="要求"/>
    <w:basedOn w:val="1"/>
    <w:qFormat/>
    <w:uiPriority w:val="99"/>
    <w:pPr>
      <w:widowControl/>
      <w:tabs>
        <w:tab w:val="center" w:pos="4201"/>
        <w:tab w:val="right" w:leader="dot" w:pos="9298"/>
      </w:tabs>
      <w:autoSpaceDE w:val="0"/>
      <w:autoSpaceDN w:val="0"/>
      <w:adjustRightInd w:val="0"/>
      <w:snapToGrid w:val="0"/>
      <w:ind w:left="200" w:leftChars="200"/>
    </w:pPr>
    <w:rPr>
      <w:rFonts w:ascii="宋体" w:cs="宋体"/>
      <w:kern w:val="0"/>
    </w:rPr>
  </w:style>
  <w:style w:type="character" w:customStyle="1" w:styleId="85">
    <w:name w:val="段 Char"/>
    <w:basedOn w:val="49"/>
    <w:link w:val="37"/>
    <w:qFormat/>
    <w:locked/>
    <w:uiPriority w:val="99"/>
    <w:rPr>
      <w:rFonts w:ascii="宋体" w:hAnsi="Times New Roman" w:cs="宋体"/>
      <w:sz w:val="21"/>
      <w:szCs w:val="21"/>
      <w:lang w:val="en-US" w:eastAsia="zh-CN"/>
    </w:rPr>
  </w:style>
  <w:style w:type="paragraph" w:customStyle="1" w:styleId="86">
    <w:name w:val="示例内容"/>
    <w:qFormat/>
    <w:uiPriority w:val="99"/>
    <w:pPr>
      <w:ind w:firstLine="200" w:firstLineChars="200"/>
    </w:pPr>
    <w:rPr>
      <w:rFonts w:ascii="宋体" w:hAnsi="Times New Roman" w:eastAsia="宋体" w:cs="宋体"/>
      <w:sz w:val="18"/>
      <w:szCs w:val="18"/>
      <w:lang w:val="en-US" w:eastAsia="zh-CN" w:bidi="ar-SA"/>
    </w:rPr>
  </w:style>
  <w:style w:type="paragraph" w:customStyle="1" w:styleId="87">
    <w:name w:val="章标题"/>
    <w:next w:val="37"/>
    <w:qFormat/>
    <w:uiPriority w:val="99"/>
    <w:pPr>
      <w:tabs>
        <w:tab w:val="left" w:pos="480"/>
      </w:tabs>
      <w:spacing w:beforeLines="100" w:afterLines="100"/>
      <w:ind w:left="480" w:hanging="480"/>
      <w:jc w:val="both"/>
      <w:outlineLvl w:val="1"/>
    </w:pPr>
    <w:rPr>
      <w:rFonts w:ascii="黑体" w:hAnsi="Times New Roman" w:eastAsia="黑体" w:cs="黑体"/>
      <w:sz w:val="21"/>
      <w:szCs w:val="21"/>
      <w:lang w:val="en-US" w:eastAsia="zh-CN" w:bidi="ar-SA"/>
    </w:rPr>
  </w:style>
  <w:style w:type="paragraph" w:customStyle="1" w:styleId="88">
    <w:name w:val="二级条标题"/>
    <w:basedOn w:val="1"/>
    <w:next w:val="37"/>
    <w:qFormat/>
    <w:uiPriority w:val="99"/>
    <w:pPr>
      <w:widowControl/>
      <w:tabs>
        <w:tab w:val="left" w:pos="1260"/>
      </w:tabs>
      <w:spacing w:beforeLines="50" w:afterLines="50"/>
      <w:ind w:left="1260" w:hanging="420"/>
      <w:jc w:val="left"/>
      <w:outlineLvl w:val="3"/>
    </w:pPr>
    <w:rPr>
      <w:rFonts w:ascii="黑体" w:eastAsia="黑体" w:cs="黑体"/>
      <w:kern w:val="0"/>
    </w:rPr>
  </w:style>
  <w:style w:type="paragraph" w:customStyle="1" w:styleId="89">
    <w:name w:val="三级条标题"/>
    <w:basedOn w:val="88"/>
    <w:next w:val="37"/>
    <w:qFormat/>
    <w:uiPriority w:val="99"/>
    <w:pPr>
      <w:numPr>
        <w:ilvl w:val="1"/>
        <w:numId w:val="1"/>
      </w:numPr>
      <w:tabs>
        <w:tab w:val="left" w:pos="-144"/>
      </w:tabs>
      <w:spacing w:before="156" w:after="156"/>
      <w:ind w:left="-144" w:hanging="144"/>
    </w:pPr>
  </w:style>
  <w:style w:type="paragraph" w:customStyle="1" w:styleId="90">
    <w:name w:val="四级条标题"/>
    <w:basedOn w:val="89"/>
    <w:next w:val="37"/>
    <w:qFormat/>
    <w:uiPriority w:val="99"/>
    <w:pPr>
      <w:numPr>
        <w:ilvl w:val="0"/>
        <w:numId w:val="2"/>
      </w:numPr>
      <w:ind w:left="0" w:firstLine="0"/>
      <w:outlineLvl w:val="5"/>
    </w:pPr>
  </w:style>
  <w:style w:type="paragraph" w:customStyle="1" w:styleId="91">
    <w:name w:val="第二层"/>
    <w:basedOn w:val="1"/>
    <w:qFormat/>
    <w:uiPriority w:val="99"/>
    <w:pPr>
      <w:numPr>
        <w:ilvl w:val="1"/>
        <w:numId w:val="2"/>
      </w:numPr>
      <w:tabs>
        <w:tab w:val="clear" w:pos="760"/>
      </w:tabs>
      <w:ind w:left="0" w:firstLine="0"/>
    </w:pPr>
    <w:rPr>
      <w:rFonts w:ascii="宋体" w:hAnsi="宋体" w:eastAsia="黑体" w:cs="宋体"/>
      <w:szCs w:val="28"/>
    </w:rPr>
  </w:style>
  <w:style w:type="paragraph" w:customStyle="1" w:styleId="92">
    <w:name w:val="列项——（一级）"/>
    <w:qFormat/>
    <w:uiPriority w:val="99"/>
    <w:pPr>
      <w:widowControl w:val="0"/>
      <w:numPr>
        <w:ilvl w:val="2"/>
        <w:numId w:val="2"/>
      </w:numPr>
      <w:tabs>
        <w:tab w:val="clear" w:pos="1678"/>
      </w:tabs>
      <w:ind w:left="833" w:hanging="408"/>
      <w:jc w:val="both"/>
    </w:pPr>
    <w:rPr>
      <w:rFonts w:ascii="宋体" w:hAnsi="Times New Roman" w:eastAsia="宋体" w:cs="宋体"/>
      <w:sz w:val="21"/>
      <w:szCs w:val="21"/>
      <w:lang w:val="en-US" w:eastAsia="zh-CN" w:bidi="ar-SA"/>
    </w:rPr>
  </w:style>
  <w:style w:type="paragraph" w:customStyle="1" w:styleId="93">
    <w:name w:val="列项●（二级）"/>
    <w:qFormat/>
    <w:uiPriority w:val="99"/>
    <w:pPr>
      <w:tabs>
        <w:tab w:val="left" w:pos="840"/>
      </w:tabs>
      <w:jc w:val="both"/>
    </w:pPr>
    <w:rPr>
      <w:rFonts w:ascii="宋体" w:hAnsi="Times New Roman" w:eastAsia="宋体" w:cs="宋体"/>
      <w:sz w:val="21"/>
      <w:szCs w:val="21"/>
      <w:lang w:val="en-US" w:eastAsia="zh-CN" w:bidi="ar-SA"/>
    </w:rPr>
  </w:style>
  <w:style w:type="paragraph" w:customStyle="1" w:styleId="94">
    <w:name w:val="列项◆（三级）"/>
    <w:basedOn w:val="1"/>
    <w:qFormat/>
    <w:uiPriority w:val="99"/>
    <w:pPr>
      <w:tabs>
        <w:tab w:val="left" w:pos="0"/>
      </w:tabs>
      <w:ind w:left="-288" w:hanging="432"/>
    </w:pPr>
    <w:rPr>
      <w:rFonts w:ascii="宋体" w:cs="宋体"/>
    </w:rPr>
  </w:style>
  <w:style w:type="paragraph" w:customStyle="1" w:styleId="95">
    <w:name w:val="一级条标题"/>
    <w:next w:val="37"/>
    <w:qFormat/>
    <w:uiPriority w:val="99"/>
    <w:pPr>
      <w:spacing w:beforeLines="50" w:afterLines="50"/>
      <w:outlineLvl w:val="2"/>
    </w:pPr>
    <w:rPr>
      <w:rFonts w:ascii="黑体" w:hAnsi="Times New Roman" w:eastAsia="黑体" w:cs="黑体"/>
      <w:sz w:val="21"/>
      <w:szCs w:val="21"/>
      <w:lang w:val="en-US" w:eastAsia="zh-CN" w:bidi="ar-SA"/>
    </w:rPr>
  </w:style>
  <w:style w:type="paragraph" w:customStyle="1" w:styleId="96">
    <w:name w:val="示例"/>
    <w:next w:val="86"/>
    <w:qFormat/>
    <w:uiPriority w:val="99"/>
    <w:pPr>
      <w:widowControl w:val="0"/>
      <w:ind w:left="1286" w:hanging="720"/>
      <w:jc w:val="both"/>
    </w:pPr>
    <w:rPr>
      <w:rFonts w:ascii="宋体" w:hAnsi="Times New Roman" w:eastAsia="宋体" w:cs="宋体"/>
      <w:sz w:val="18"/>
      <w:szCs w:val="18"/>
      <w:lang w:val="en-US" w:eastAsia="zh-CN" w:bidi="ar-SA"/>
    </w:rPr>
  </w:style>
  <w:style w:type="paragraph" w:customStyle="1" w:styleId="97">
    <w:name w:val="五级条标题"/>
    <w:basedOn w:val="90"/>
    <w:next w:val="37"/>
    <w:qFormat/>
    <w:uiPriority w:val="99"/>
    <w:pPr>
      <w:spacing w:before="50" w:after="50"/>
      <w:outlineLvl w:val="6"/>
    </w:pPr>
  </w:style>
  <w:style w:type="paragraph" w:customStyle="1" w:styleId="98">
    <w:name w:val="默认段落字体 Para Char Char Char Char Char Char Char"/>
    <w:basedOn w:val="1"/>
    <w:qFormat/>
    <w:uiPriority w:val="99"/>
    <w:rPr>
      <w:rFonts w:ascii="Calibri" w:hAnsi="Calibri" w:cs="Calibri"/>
      <w:szCs w:val="32"/>
    </w:rPr>
  </w:style>
  <w:style w:type="paragraph" w:customStyle="1" w:styleId="99">
    <w:name w:val="unname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示例×："/>
    <w:basedOn w:val="87"/>
    <w:qFormat/>
    <w:uiPriority w:val="99"/>
    <w:pPr>
      <w:numPr>
        <w:ilvl w:val="0"/>
        <w:numId w:val="3"/>
      </w:numPr>
      <w:spacing w:beforeLines="0" w:afterLines="0"/>
      <w:ind w:left="0"/>
      <w:outlineLvl w:val="9"/>
    </w:pPr>
    <w:rPr>
      <w:rFonts w:ascii="宋体" w:eastAsia="宋体" w:cs="宋体"/>
      <w:sz w:val="18"/>
      <w:szCs w:val="18"/>
    </w:rPr>
  </w:style>
  <w:style w:type="paragraph" w:customStyle="1" w:styleId="101">
    <w:name w:val="正文 New New New New New New New New New New New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02">
    <w:name w:val="正文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3">
    <w:name w:val="正文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4">
    <w:name w:val="正文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5">
    <w:name w:val="正文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6">
    <w:name w:val="正文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7">
    <w:name w:val="正文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8">
    <w:name w:val="正文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9">
    <w:name w:val="正文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0">
    <w:name w:val="正文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1">
    <w:name w:val="正文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2">
    <w:name w:val="正文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3">
    <w:name w:val="正文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4">
    <w:name w:val="正文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5">
    <w:name w:val="_Style 3"/>
    <w:basedOn w:val="1"/>
    <w:qFormat/>
    <w:uiPriority w:val="99"/>
  </w:style>
  <w:style w:type="character" w:customStyle="1" w:styleId="116">
    <w:name w:val="Char Char4"/>
    <w:basedOn w:val="49"/>
    <w:qFormat/>
    <w:uiPriority w:val="99"/>
    <w:rPr>
      <w:sz w:val="18"/>
      <w:szCs w:val="18"/>
    </w:rPr>
  </w:style>
  <w:style w:type="paragraph" w:customStyle="1" w:styleId="117">
    <w:name w:val="正文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8">
    <w:name w:val="正文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9">
    <w:name w:val="正文文本 New"/>
    <w:basedOn w:val="118"/>
    <w:qFormat/>
    <w:uiPriority w:val="99"/>
    <w:pPr>
      <w:spacing w:after="120"/>
    </w:pPr>
  </w:style>
  <w:style w:type="paragraph" w:customStyle="1" w:styleId="120">
    <w:name w:val="正文 New New New New New New New New New New New New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21">
    <w:name w:val="正文 New New New New New New New New New New New New New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22">
    <w:name w:val="正文 New New New New New New New New New New New New New New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23">
    <w:name w:val="正文 New New New New New New New New New New New New New New New New New New New New New New New New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24">
    <w:name w:val="样式1"/>
    <w:basedOn w:val="5"/>
    <w:qFormat/>
    <w:uiPriority w:val="99"/>
    <w:pPr>
      <w:ind w:firstLine="560"/>
    </w:pPr>
    <w:rPr>
      <w:rFonts w:ascii="仿宋_GB2312" w:hAnsi="宋体" w:cs="仿宋_GB2312"/>
    </w:rPr>
  </w:style>
  <w:style w:type="paragraph" w:customStyle="1" w:styleId="125">
    <w:name w:val="样式2"/>
    <w:basedOn w:val="1"/>
    <w:qFormat/>
    <w:uiPriority w:val="99"/>
    <w:pPr>
      <w:jc w:val="center"/>
    </w:pPr>
    <w:rPr>
      <w:rFonts w:eastAsia="华文新魏"/>
      <w:sz w:val="52"/>
      <w:szCs w:val="52"/>
    </w:rPr>
  </w:style>
  <w:style w:type="paragraph" w:customStyle="1" w:styleId="126">
    <w:name w:val="标准书脚_奇数页"/>
    <w:qFormat/>
    <w:uiPriority w:val="99"/>
    <w:pPr>
      <w:spacing w:before="120"/>
      <w:ind w:right="198"/>
      <w:jc w:val="right"/>
    </w:pPr>
    <w:rPr>
      <w:rFonts w:ascii="宋体" w:hAnsi="Times New Roman" w:eastAsia="宋体" w:cs="宋体"/>
      <w:sz w:val="18"/>
      <w:szCs w:val="18"/>
      <w:lang w:val="en-US" w:eastAsia="zh-CN" w:bidi="ar-SA"/>
    </w:rPr>
  </w:style>
  <w:style w:type="paragraph" w:customStyle="1" w:styleId="127">
    <w:name w:val="标准书眉_奇数页"/>
    <w:next w:val="1"/>
    <w:qFormat/>
    <w:uiPriority w:val="99"/>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12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黑体"/>
      <w:sz w:val="28"/>
      <w:szCs w:val="28"/>
      <w:lang w:val="en-US" w:eastAsia="zh-CN" w:bidi="ar-SA"/>
    </w:rPr>
  </w:style>
  <w:style w:type="paragraph" w:customStyle="1" w:styleId="129">
    <w:name w:val="目次、标准名称标题"/>
    <w:basedOn w:val="1"/>
    <w:next w:val="37"/>
    <w:qFormat/>
    <w:uiPriority w:val="99"/>
    <w:pPr>
      <w:keepNext/>
      <w:pageBreakBefore/>
      <w:widowControl/>
      <w:shd w:val="clear" w:color="FFFFFF" w:fill="FFFFFF"/>
      <w:spacing w:before="640" w:after="560" w:line="460" w:lineRule="exact"/>
      <w:jc w:val="center"/>
      <w:outlineLvl w:val="0"/>
    </w:pPr>
    <w:rPr>
      <w:rFonts w:ascii="黑体" w:eastAsia="黑体" w:cs="黑体"/>
      <w:kern w:val="0"/>
      <w:szCs w:val="32"/>
    </w:rPr>
  </w:style>
  <w:style w:type="paragraph" w:customStyle="1" w:styleId="130">
    <w:name w:val="注："/>
    <w:next w:val="37"/>
    <w:qFormat/>
    <w:uiPriority w:val="99"/>
    <w:pPr>
      <w:widowControl w:val="0"/>
      <w:autoSpaceDE w:val="0"/>
      <w:autoSpaceDN w:val="0"/>
      <w:ind w:left="726" w:hanging="363"/>
      <w:jc w:val="both"/>
    </w:pPr>
    <w:rPr>
      <w:rFonts w:ascii="宋体" w:hAnsi="Times New Roman" w:eastAsia="宋体" w:cs="宋体"/>
      <w:sz w:val="18"/>
      <w:szCs w:val="18"/>
      <w:lang w:val="en-US" w:eastAsia="zh-CN" w:bidi="ar-SA"/>
    </w:rPr>
  </w:style>
  <w:style w:type="paragraph" w:customStyle="1" w:styleId="131">
    <w:name w:val="注×："/>
    <w:qFormat/>
    <w:uiPriority w:val="99"/>
    <w:pPr>
      <w:widowControl w:val="0"/>
      <w:autoSpaceDE w:val="0"/>
      <w:autoSpaceDN w:val="0"/>
      <w:ind w:left="811" w:hanging="448"/>
      <w:jc w:val="both"/>
    </w:pPr>
    <w:rPr>
      <w:rFonts w:ascii="宋体" w:hAnsi="Times New Roman" w:eastAsia="宋体" w:cs="宋体"/>
      <w:sz w:val="18"/>
      <w:szCs w:val="18"/>
      <w:lang w:val="en-US" w:eastAsia="zh-CN" w:bidi="ar-SA"/>
    </w:rPr>
  </w:style>
  <w:style w:type="paragraph" w:customStyle="1" w:styleId="132">
    <w:name w:val="编号列项（三级）"/>
    <w:qFormat/>
    <w:uiPriority w:val="99"/>
    <w:rPr>
      <w:rFonts w:ascii="宋体" w:hAnsi="Times New Roman" w:eastAsia="宋体" w:cs="宋体"/>
      <w:sz w:val="21"/>
      <w:szCs w:val="21"/>
      <w:lang w:val="en-US" w:eastAsia="zh-CN" w:bidi="ar-SA"/>
    </w:rPr>
  </w:style>
  <w:style w:type="paragraph" w:customStyle="1" w:styleId="133">
    <w:name w:val="二级无"/>
    <w:basedOn w:val="88"/>
    <w:qFormat/>
    <w:uiPriority w:val="99"/>
    <w:pPr>
      <w:spacing w:beforeLines="0" w:afterLines="0"/>
      <w:ind w:left="0" w:firstLine="0"/>
    </w:pPr>
    <w:rPr>
      <w:rFonts w:ascii="宋体" w:eastAsia="宋体" w:cs="宋体"/>
    </w:rPr>
  </w:style>
  <w:style w:type="paragraph" w:customStyle="1" w:styleId="134">
    <w:name w:val="注：（正文）"/>
    <w:basedOn w:val="130"/>
    <w:next w:val="37"/>
    <w:qFormat/>
    <w:uiPriority w:val="99"/>
  </w:style>
  <w:style w:type="paragraph" w:customStyle="1" w:styleId="135">
    <w:name w:val="注×：（正文）"/>
    <w:qFormat/>
    <w:uiPriority w:val="99"/>
    <w:pPr>
      <w:ind w:left="811" w:hanging="448"/>
      <w:jc w:val="both"/>
    </w:pPr>
    <w:rPr>
      <w:rFonts w:ascii="宋体" w:hAnsi="Times New Roman" w:eastAsia="宋体" w:cs="宋体"/>
      <w:sz w:val="18"/>
      <w:szCs w:val="18"/>
      <w:lang w:val="en-US" w:eastAsia="zh-CN" w:bidi="ar-SA"/>
    </w:rPr>
  </w:style>
  <w:style w:type="paragraph" w:customStyle="1" w:styleId="136">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bCs/>
      <w:w w:val="170"/>
      <w:sz w:val="96"/>
      <w:szCs w:val="96"/>
      <w:lang w:val="en-US" w:eastAsia="zh-CN" w:bidi="ar-SA"/>
    </w:rPr>
  </w:style>
  <w:style w:type="paragraph" w:customStyle="1" w:styleId="137">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宋体"/>
      <w:b/>
      <w:bCs/>
      <w:spacing w:val="20"/>
      <w:w w:val="148"/>
      <w:sz w:val="48"/>
      <w:szCs w:val="48"/>
      <w:lang w:val="en-US" w:eastAsia="zh-CN" w:bidi="ar-SA"/>
    </w:rPr>
  </w:style>
  <w:style w:type="paragraph" w:customStyle="1" w:styleId="138">
    <w:name w:val="标准书脚_偶数页"/>
    <w:qFormat/>
    <w:uiPriority w:val="99"/>
    <w:pPr>
      <w:spacing w:before="120"/>
      <w:ind w:left="221"/>
    </w:pPr>
    <w:rPr>
      <w:rFonts w:ascii="宋体" w:hAnsi="Times New Roman" w:eastAsia="宋体" w:cs="宋体"/>
      <w:sz w:val="18"/>
      <w:szCs w:val="18"/>
      <w:lang w:val="en-US" w:eastAsia="zh-CN" w:bidi="ar-SA"/>
    </w:rPr>
  </w:style>
  <w:style w:type="paragraph" w:customStyle="1" w:styleId="139">
    <w:name w:val="标准书眉_偶数页"/>
    <w:basedOn w:val="127"/>
    <w:next w:val="1"/>
    <w:qFormat/>
    <w:uiPriority w:val="99"/>
    <w:pPr>
      <w:jc w:val="left"/>
    </w:pPr>
  </w:style>
  <w:style w:type="paragraph" w:customStyle="1" w:styleId="140">
    <w:name w:val="标准书眉一"/>
    <w:qFormat/>
    <w:uiPriority w:val="99"/>
    <w:pPr>
      <w:jc w:val="both"/>
    </w:pPr>
    <w:rPr>
      <w:rFonts w:ascii="Times New Roman" w:hAnsi="Times New Roman" w:eastAsia="宋体" w:cs="Times New Roman"/>
      <w:lang w:val="en-US" w:eastAsia="zh-CN" w:bidi="ar-SA"/>
    </w:rPr>
  </w:style>
  <w:style w:type="paragraph" w:customStyle="1" w:styleId="141">
    <w:name w:val="参考文献"/>
    <w:basedOn w:val="1"/>
    <w:next w:val="37"/>
    <w:qFormat/>
    <w:uiPriority w:val="99"/>
    <w:pPr>
      <w:keepNext/>
      <w:pageBreakBefore/>
      <w:widowControl/>
      <w:shd w:val="clear" w:color="FFFFFF" w:fill="FFFFFF"/>
      <w:spacing w:before="640" w:after="200"/>
      <w:jc w:val="center"/>
      <w:outlineLvl w:val="0"/>
    </w:pPr>
    <w:rPr>
      <w:rFonts w:ascii="黑体" w:eastAsia="黑体" w:cs="黑体"/>
      <w:kern w:val="0"/>
    </w:rPr>
  </w:style>
  <w:style w:type="paragraph" w:customStyle="1" w:styleId="142">
    <w:name w:val="参考文献、索引标题"/>
    <w:basedOn w:val="1"/>
    <w:next w:val="37"/>
    <w:qFormat/>
    <w:uiPriority w:val="99"/>
    <w:pPr>
      <w:keepNext/>
      <w:pageBreakBefore/>
      <w:widowControl/>
      <w:shd w:val="clear" w:color="FFFFFF" w:fill="FFFFFF"/>
      <w:spacing w:before="640" w:after="200"/>
      <w:jc w:val="center"/>
      <w:outlineLvl w:val="0"/>
    </w:pPr>
    <w:rPr>
      <w:rFonts w:ascii="黑体" w:eastAsia="黑体" w:cs="黑体"/>
      <w:kern w:val="0"/>
    </w:rPr>
  </w:style>
  <w:style w:type="character" w:customStyle="1" w:styleId="143">
    <w:name w:val="发布"/>
    <w:basedOn w:val="49"/>
    <w:qFormat/>
    <w:uiPriority w:val="0"/>
    <w:rPr>
      <w:rFonts w:ascii="黑体" w:eastAsia="黑体" w:cs="黑体"/>
      <w:spacing w:val="85"/>
      <w:w w:val="100"/>
      <w:position w:val="3"/>
      <w:sz w:val="28"/>
      <w:szCs w:val="28"/>
    </w:rPr>
  </w:style>
  <w:style w:type="paragraph" w:customStyle="1" w:styleId="144">
    <w:name w:val="发布部门"/>
    <w:next w:val="37"/>
    <w:qFormat/>
    <w:uiPriority w:val="99"/>
    <w:pPr>
      <w:framePr w:w="7938" w:h="1134" w:hRule="exact" w:hSpace="125" w:vSpace="181" w:wrap="around" w:vAnchor="page" w:hAnchor="page" w:x="2150" w:y="14630" w:anchorLock="1"/>
      <w:jc w:val="center"/>
    </w:pPr>
    <w:rPr>
      <w:rFonts w:ascii="宋体" w:hAnsi="Times New Roman" w:eastAsia="宋体" w:cs="宋体"/>
      <w:b/>
      <w:bCs/>
      <w:spacing w:val="20"/>
      <w:w w:val="135"/>
      <w:sz w:val="28"/>
      <w:szCs w:val="28"/>
      <w:lang w:val="en-US" w:eastAsia="zh-CN" w:bidi="ar-SA"/>
    </w:rPr>
  </w:style>
  <w:style w:type="paragraph" w:customStyle="1" w:styleId="145">
    <w:name w:val="发布日期"/>
    <w:qFormat/>
    <w:uiPriority w:val="99"/>
    <w:pPr>
      <w:framePr w:w="3997" w:h="471" w:hRule="exact" w:vSpace="181" w:wrap="around" w:vAnchor="margin" w:hAnchor="page" w:x="7089" w:y="14097" w:anchorLock="1"/>
    </w:pPr>
    <w:rPr>
      <w:rFonts w:ascii="Times New Roman" w:hAnsi="Times New Roman" w:eastAsia="黑体" w:cs="Times New Roman"/>
      <w:sz w:val="28"/>
      <w:szCs w:val="28"/>
      <w:lang w:val="en-US" w:eastAsia="zh-CN" w:bidi="ar-SA"/>
    </w:rPr>
  </w:style>
  <w:style w:type="paragraph" w:customStyle="1" w:styleId="14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宋体"/>
      <w:sz w:val="21"/>
      <w:szCs w:val="21"/>
      <w:lang w:val="en-US" w:eastAsia="zh-CN" w:bidi="ar-SA"/>
    </w:rPr>
  </w:style>
  <w:style w:type="paragraph" w:customStyle="1" w:styleId="147">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14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49">
    <w:name w:val="封面标准英文名称"/>
    <w:basedOn w:val="148"/>
    <w:qFormat/>
    <w:uiPriority w:val="0"/>
    <w:pPr>
      <w:framePr w:wrap="around"/>
      <w:spacing w:before="370" w:line="400" w:lineRule="exact"/>
    </w:pPr>
    <w:rPr>
      <w:rFonts w:ascii="Times New Roman" w:cs="Times New Roman"/>
      <w:sz w:val="28"/>
      <w:szCs w:val="28"/>
    </w:rPr>
  </w:style>
  <w:style w:type="paragraph" w:customStyle="1" w:styleId="150">
    <w:name w:val="封面一致性程度标识"/>
    <w:basedOn w:val="149"/>
    <w:qFormat/>
    <w:uiPriority w:val="0"/>
    <w:pPr>
      <w:framePr w:wrap="around"/>
      <w:spacing w:before="440"/>
    </w:pPr>
    <w:rPr>
      <w:rFonts w:ascii="宋体" w:eastAsia="宋体" w:cs="宋体"/>
    </w:rPr>
  </w:style>
  <w:style w:type="paragraph" w:customStyle="1" w:styleId="151">
    <w:name w:val="封面标准文稿类别"/>
    <w:basedOn w:val="150"/>
    <w:qFormat/>
    <w:uiPriority w:val="0"/>
    <w:pPr>
      <w:framePr w:wrap="around"/>
      <w:spacing w:after="160" w:line="240" w:lineRule="auto"/>
    </w:pPr>
    <w:rPr>
      <w:sz w:val="24"/>
      <w:szCs w:val="24"/>
    </w:rPr>
  </w:style>
  <w:style w:type="paragraph" w:customStyle="1" w:styleId="152">
    <w:name w:val="封面标准文稿编辑信息"/>
    <w:basedOn w:val="151"/>
    <w:qFormat/>
    <w:uiPriority w:val="0"/>
    <w:pPr>
      <w:framePr w:wrap="around"/>
      <w:spacing w:before="180" w:line="180" w:lineRule="exact"/>
    </w:pPr>
    <w:rPr>
      <w:sz w:val="21"/>
      <w:szCs w:val="21"/>
    </w:rPr>
  </w:style>
  <w:style w:type="paragraph" w:customStyle="1" w:styleId="153">
    <w:name w:val="封面正文"/>
    <w:qFormat/>
    <w:uiPriority w:val="99"/>
    <w:pPr>
      <w:jc w:val="both"/>
    </w:pPr>
    <w:rPr>
      <w:rFonts w:ascii="Times New Roman" w:hAnsi="Times New Roman" w:eastAsia="宋体" w:cs="Times New Roman"/>
      <w:lang w:val="en-US" w:eastAsia="zh-CN" w:bidi="ar-SA"/>
    </w:rPr>
  </w:style>
  <w:style w:type="paragraph" w:customStyle="1" w:styleId="154">
    <w:name w:val="附录标识"/>
    <w:basedOn w:val="1"/>
    <w:next w:val="37"/>
    <w:qFormat/>
    <w:uiPriority w:val="99"/>
    <w:pPr>
      <w:keepNext/>
      <w:widowControl/>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155">
    <w:name w:val="附录标题"/>
    <w:basedOn w:val="37"/>
    <w:next w:val="37"/>
    <w:qFormat/>
    <w:uiPriority w:val="99"/>
    <w:pPr>
      <w:ind w:firstLine="0" w:firstLineChars="0"/>
      <w:jc w:val="center"/>
    </w:pPr>
    <w:rPr>
      <w:rFonts w:ascii="黑体" w:eastAsia="黑体" w:cs="黑体"/>
    </w:rPr>
  </w:style>
  <w:style w:type="paragraph" w:customStyle="1" w:styleId="156">
    <w:name w:val="附录表标号"/>
    <w:basedOn w:val="1"/>
    <w:next w:val="37"/>
    <w:qFormat/>
    <w:uiPriority w:val="99"/>
    <w:pPr>
      <w:spacing w:line="14" w:lineRule="exact"/>
      <w:ind w:left="811" w:hanging="448"/>
      <w:jc w:val="center"/>
      <w:outlineLvl w:val="0"/>
    </w:pPr>
    <w:rPr>
      <w:color w:val="FFFFFF"/>
    </w:rPr>
  </w:style>
  <w:style w:type="paragraph" w:customStyle="1" w:styleId="157">
    <w:name w:val="附录表标题"/>
    <w:basedOn w:val="1"/>
    <w:next w:val="37"/>
    <w:qFormat/>
    <w:uiPriority w:val="99"/>
    <w:pPr>
      <w:tabs>
        <w:tab w:val="left" w:pos="180"/>
      </w:tabs>
      <w:spacing w:beforeLines="50" w:afterLines="50"/>
      <w:jc w:val="center"/>
    </w:pPr>
    <w:rPr>
      <w:rFonts w:ascii="黑体" w:eastAsia="黑体" w:cs="黑体"/>
    </w:rPr>
  </w:style>
  <w:style w:type="paragraph" w:customStyle="1" w:styleId="158">
    <w:name w:val="附录二级条标题"/>
    <w:basedOn w:val="1"/>
    <w:next w:val="37"/>
    <w:qFormat/>
    <w:uiPriority w:val="99"/>
    <w:pPr>
      <w:widowControl/>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159">
    <w:name w:val="附录二级无"/>
    <w:basedOn w:val="158"/>
    <w:qFormat/>
    <w:uiPriority w:val="99"/>
    <w:pPr>
      <w:tabs>
        <w:tab w:val="clear" w:pos="360"/>
      </w:tabs>
      <w:spacing w:beforeLines="0" w:afterLines="0"/>
    </w:pPr>
    <w:rPr>
      <w:rFonts w:ascii="宋体" w:eastAsia="宋体" w:cs="宋体"/>
    </w:rPr>
  </w:style>
  <w:style w:type="paragraph" w:customStyle="1" w:styleId="160">
    <w:name w:val="附录公式"/>
    <w:basedOn w:val="37"/>
    <w:next w:val="37"/>
    <w:link w:val="161"/>
    <w:qFormat/>
    <w:uiPriority w:val="99"/>
  </w:style>
  <w:style w:type="character" w:customStyle="1" w:styleId="161">
    <w:name w:val="附录公式 Char"/>
    <w:basedOn w:val="85"/>
    <w:link w:val="160"/>
    <w:qFormat/>
    <w:locked/>
    <w:uiPriority w:val="99"/>
    <w:rPr>
      <w:rFonts w:ascii="宋体" w:hAnsi="Times New Roman" w:cs="宋体"/>
      <w:kern w:val="0"/>
      <w:sz w:val="20"/>
      <w:szCs w:val="20"/>
      <w:lang w:val="en-US" w:eastAsia="zh-CN"/>
    </w:rPr>
  </w:style>
  <w:style w:type="paragraph" w:customStyle="1" w:styleId="162">
    <w:name w:val="附录公式编号制表符"/>
    <w:basedOn w:val="1"/>
    <w:next w:val="37"/>
    <w:qFormat/>
    <w:uiPriority w:val="99"/>
    <w:pPr>
      <w:widowControl/>
      <w:tabs>
        <w:tab w:val="center" w:pos="4201"/>
        <w:tab w:val="right" w:leader="dot" w:pos="9298"/>
      </w:tabs>
      <w:autoSpaceDE w:val="0"/>
      <w:autoSpaceDN w:val="0"/>
    </w:pPr>
    <w:rPr>
      <w:rFonts w:ascii="宋体" w:cs="宋体"/>
      <w:kern w:val="0"/>
    </w:rPr>
  </w:style>
  <w:style w:type="paragraph" w:customStyle="1" w:styleId="163">
    <w:name w:val="附录三级条标题"/>
    <w:basedOn w:val="158"/>
    <w:next w:val="37"/>
    <w:qFormat/>
    <w:uiPriority w:val="99"/>
    <w:pPr>
      <w:outlineLvl w:val="4"/>
    </w:pPr>
  </w:style>
  <w:style w:type="paragraph" w:customStyle="1" w:styleId="164">
    <w:name w:val="附录三级无"/>
    <w:basedOn w:val="163"/>
    <w:qFormat/>
    <w:uiPriority w:val="99"/>
    <w:pPr>
      <w:tabs>
        <w:tab w:val="clear" w:pos="360"/>
      </w:tabs>
      <w:spacing w:beforeLines="0" w:afterLines="0"/>
    </w:pPr>
    <w:rPr>
      <w:rFonts w:ascii="宋体" w:eastAsia="宋体" w:cs="宋体"/>
    </w:rPr>
  </w:style>
  <w:style w:type="paragraph" w:customStyle="1" w:styleId="165">
    <w:name w:val="附录数字编号列项（二级）"/>
    <w:qFormat/>
    <w:uiPriority w:val="99"/>
    <w:pPr>
      <w:tabs>
        <w:tab w:val="left" w:pos="840"/>
      </w:tabs>
      <w:ind w:left="839" w:hanging="419"/>
    </w:pPr>
    <w:rPr>
      <w:rFonts w:ascii="宋体" w:hAnsi="Times New Roman" w:eastAsia="宋体" w:cs="宋体"/>
      <w:sz w:val="21"/>
      <w:szCs w:val="21"/>
      <w:lang w:val="en-US" w:eastAsia="zh-CN" w:bidi="ar-SA"/>
    </w:rPr>
  </w:style>
  <w:style w:type="paragraph" w:customStyle="1" w:styleId="166">
    <w:name w:val="附录四级条标题"/>
    <w:basedOn w:val="163"/>
    <w:next w:val="37"/>
    <w:qFormat/>
    <w:uiPriority w:val="99"/>
    <w:pPr>
      <w:outlineLvl w:val="5"/>
    </w:pPr>
  </w:style>
  <w:style w:type="paragraph" w:customStyle="1" w:styleId="167">
    <w:name w:val="附录四级无"/>
    <w:basedOn w:val="166"/>
    <w:qFormat/>
    <w:uiPriority w:val="99"/>
    <w:pPr>
      <w:tabs>
        <w:tab w:val="clear" w:pos="360"/>
      </w:tabs>
      <w:spacing w:beforeLines="0" w:afterLines="0"/>
    </w:pPr>
    <w:rPr>
      <w:rFonts w:ascii="宋体" w:eastAsia="宋体" w:cs="宋体"/>
    </w:rPr>
  </w:style>
  <w:style w:type="paragraph" w:customStyle="1" w:styleId="168">
    <w:name w:val="附录图标号"/>
    <w:basedOn w:val="1"/>
    <w:qFormat/>
    <w:uiPriority w:val="99"/>
    <w:pPr>
      <w:keepNext/>
      <w:pageBreakBefore/>
      <w:widowControl/>
      <w:spacing w:line="14" w:lineRule="exact"/>
      <w:ind w:firstLine="363"/>
      <w:jc w:val="center"/>
      <w:outlineLvl w:val="0"/>
    </w:pPr>
    <w:rPr>
      <w:color w:val="FFFFFF"/>
    </w:rPr>
  </w:style>
  <w:style w:type="paragraph" w:customStyle="1" w:styleId="169">
    <w:name w:val="附录图标题"/>
    <w:basedOn w:val="1"/>
    <w:next w:val="37"/>
    <w:qFormat/>
    <w:uiPriority w:val="99"/>
    <w:pPr>
      <w:tabs>
        <w:tab w:val="left" w:pos="363"/>
      </w:tabs>
      <w:spacing w:beforeLines="50" w:afterLines="50"/>
      <w:jc w:val="center"/>
    </w:pPr>
    <w:rPr>
      <w:rFonts w:ascii="黑体" w:eastAsia="黑体" w:cs="黑体"/>
    </w:rPr>
  </w:style>
  <w:style w:type="paragraph" w:customStyle="1" w:styleId="170">
    <w:name w:val="附录五级条标题"/>
    <w:basedOn w:val="166"/>
    <w:next w:val="37"/>
    <w:qFormat/>
    <w:uiPriority w:val="99"/>
    <w:pPr>
      <w:outlineLvl w:val="6"/>
    </w:pPr>
  </w:style>
  <w:style w:type="paragraph" w:customStyle="1" w:styleId="171">
    <w:name w:val="附录五级无"/>
    <w:basedOn w:val="170"/>
    <w:qFormat/>
    <w:uiPriority w:val="99"/>
    <w:pPr>
      <w:tabs>
        <w:tab w:val="clear" w:pos="360"/>
      </w:tabs>
      <w:spacing w:beforeLines="0" w:afterLines="0"/>
    </w:pPr>
    <w:rPr>
      <w:rFonts w:ascii="宋体" w:eastAsia="宋体" w:cs="宋体"/>
    </w:rPr>
  </w:style>
  <w:style w:type="paragraph" w:customStyle="1" w:styleId="172">
    <w:name w:val="附录章标题"/>
    <w:next w:val="37"/>
    <w:qFormat/>
    <w:uiPriority w:val="99"/>
    <w:pPr>
      <w:tabs>
        <w:tab w:val="left" w:pos="360"/>
      </w:tabs>
      <w:wordWrap w:val="0"/>
      <w:overflowPunct w:val="0"/>
      <w:autoSpaceDE w:val="0"/>
      <w:spacing w:beforeLines="100" w:afterLines="100"/>
      <w:jc w:val="both"/>
      <w:textAlignment w:val="baseline"/>
      <w:outlineLvl w:val="1"/>
    </w:pPr>
    <w:rPr>
      <w:rFonts w:ascii="黑体" w:hAnsi="Times New Roman" w:eastAsia="黑体" w:cs="黑体"/>
      <w:kern w:val="21"/>
      <w:sz w:val="21"/>
      <w:szCs w:val="21"/>
      <w:lang w:val="en-US" w:eastAsia="zh-CN" w:bidi="ar-SA"/>
    </w:rPr>
  </w:style>
  <w:style w:type="paragraph" w:customStyle="1" w:styleId="173">
    <w:name w:val="附录一级条标题"/>
    <w:basedOn w:val="172"/>
    <w:next w:val="37"/>
    <w:qFormat/>
    <w:uiPriority w:val="99"/>
    <w:pPr>
      <w:autoSpaceDN w:val="0"/>
      <w:spacing w:beforeLines="50" w:afterLines="50"/>
      <w:outlineLvl w:val="2"/>
    </w:pPr>
  </w:style>
  <w:style w:type="paragraph" w:customStyle="1" w:styleId="174">
    <w:name w:val="附录一级无"/>
    <w:basedOn w:val="173"/>
    <w:qFormat/>
    <w:uiPriority w:val="99"/>
    <w:pPr>
      <w:tabs>
        <w:tab w:val="clear" w:pos="360"/>
      </w:tabs>
      <w:spacing w:beforeLines="0" w:afterLines="0"/>
    </w:pPr>
    <w:rPr>
      <w:rFonts w:ascii="宋体" w:eastAsia="宋体" w:cs="宋体"/>
    </w:rPr>
  </w:style>
  <w:style w:type="paragraph" w:customStyle="1" w:styleId="175">
    <w:name w:val="附录字母编号列项（一级）"/>
    <w:qFormat/>
    <w:uiPriority w:val="99"/>
    <w:pPr>
      <w:tabs>
        <w:tab w:val="left" w:pos="839"/>
      </w:tabs>
      <w:ind w:left="839" w:hanging="419"/>
    </w:pPr>
    <w:rPr>
      <w:rFonts w:ascii="宋体" w:hAnsi="Times New Roman" w:eastAsia="宋体" w:cs="宋体"/>
      <w:sz w:val="21"/>
      <w:szCs w:val="21"/>
      <w:lang w:val="en-US" w:eastAsia="zh-CN" w:bidi="ar-SA"/>
    </w:rPr>
  </w:style>
  <w:style w:type="paragraph" w:customStyle="1" w:styleId="176">
    <w:name w:val="列项说明"/>
    <w:basedOn w:val="1"/>
    <w:qFormat/>
    <w:uiPriority w:val="99"/>
    <w:pPr>
      <w:adjustRightInd w:val="0"/>
      <w:spacing w:line="320" w:lineRule="exact"/>
      <w:ind w:left="400" w:leftChars="200" w:hanging="200" w:hangingChars="200"/>
      <w:jc w:val="left"/>
      <w:textAlignment w:val="baseline"/>
    </w:pPr>
    <w:rPr>
      <w:rFonts w:ascii="宋体" w:cs="宋体"/>
      <w:kern w:val="0"/>
    </w:rPr>
  </w:style>
  <w:style w:type="paragraph" w:customStyle="1" w:styleId="177">
    <w:name w:val="列项说明数字编号"/>
    <w:qFormat/>
    <w:uiPriority w:val="99"/>
    <w:pPr>
      <w:ind w:left="600" w:leftChars="400" w:hanging="200" w:hangingChars="200"/>
    </w:pPr>
    <w:rPr>
      <w:rFonts w:ascii="宋体" w:hAnsi="Times New Roman" w:eastAsia="宋体" w:cs="宋体"/>
      <w:sz w:val="21"/>
      <w:szCs w:val="21"/>
      <w:lang w:val="en-US" w:eastAsia="zh-CN" w:bidi="ar-SA"/>
    </w:rPr>
  </w:style>
  <w:style w:type="paragraph" w:customStyle="1" w:styleId="178">
    <w:name w:val="目次、索引正文"/>
    <w:qFormat/>
    <w:uiPriority w:val="99"/>
    <w:pPr>
      <w:spacing w:line="320" w:lineRule="exact"/>
      <w:jc w:val="both"/>
    </w:pPr>
    <w:rPr>
      <w:rFonts w:ascii="宋体" w:hAnsi="Times New Roman" w:eastAsia="宋体" w:cs="宋体"/>
      <w:sz w:val="21"/>
      <w:szCs w:val="21"/>
      <w:lang w:val="en-US" w:eastAsia="zh-CN" w:bidi="ar-SA"/>
    </w:rPr>
  </w:style>
  <w:style w:type="paragraph" w:customStyle="1" w:styleId="179">
    <w:name w:val="其他标准标志"/>
    <w:basedOn w:val="136"/>
    <w:qFormat/>
    <w:uiPriority w:val="0"/>
    <w:pPr>
      <w:framePr w:w="6101" w:wrap="around" w:vAnchor="page" w:hAnchor="page" w:x="4673" w:y="942"/>
    </w:pPr>
    <w:rPr>
      <w:w w:val="130"/>
    </w:rPr>
  </w:style>
  <w:style w:type="paragraph" w:customStyle="1" w:styleId="180">
    <w:name w:val="其他标准称谓"/>
    <w:next w:val="1"/>
    <w:qFormat/>
    <w:uiPriority w:val="0"/>
    <w:pPr>
      <w:framePr w:hSpace="181" w:vSpace="181" w:wrap="around" w:vAnchor="page" w:hAnchor="page" w:x="1419" w:y="2286" w:anchorLock="1"/>
      <w:spacing w:line="240" w:lineRule="atLeast"/>
      <w:jc w:val="distribute"/>
    </w:pPr>
    <w:rPr>
      <w:rFonts w:ascii="黑体" w:hAnsi="宋体" w:eastAsia="黑体" w:cs="黑体"/>
      <w:spacing w:val="-40"/>
      <w:sz w:val="48"/>
      <w:szCs w:val="48"/>
      <w:lang w:val="en-US" w:eastAsia="zh-CN" w:bidi="ar-SA"/>
    </w:rPr>
  </w:style>
  <w:style w:type="paragraph" w:customStyle="1" w:styleId="181">
    <w:name w:val="其他发布部门"/>
    <w:basedOn w:val="144"/>
    <w:qFormat/>
    <w:uiPriority w:val="0"/>
    <w:pPr>
      <w:framePr w:wrap="around" w:y="15310"/>
      <w:spacing w:line="240" w:lineRule="atLeast"/>
    </w:pPr>
    <w:rPr>
      <w:rFonts w:ascii="黑体" w:eastAsia="黑体" w:cs="黑体"/>
      <w:b w:val="0"/>
      <w:bCs w:val="0"/>
    </w:rPr>
  </w:style>
  <w:style w:type="paragraph" w:customStyle="1" w:styleId="182">
    <w:name w:val="前言、引言标题"/>
    <w:next w:val="37"/>
    <w:qFormat/>
    <w:uiPriority w:val="99"/>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83">
    <w:name w:val="三级无"/>
    <w:basedOn w:val="89"/>
    <w:qFormat/>
    <w:uiPriority w:val="99"/>
    <w:pPr>
      <w:tabs>
        <w:tab w:val="clear" w:pos="-144"/>
      </w:tabs>
      <w:spacing w:beforeLines="0" w:afterLines="0"/>
      <w:ind w:left="0" w:firstLine="0"/>
    </w:pPr>
    <w:rPr>
      <w:rFonts w:ascii="宋体" w:eastAsia="宋体" w:cs="宋体"/>
    </w:rPr>
  </w:style>
  <w:style w:type="paragraph" w:customStyle="1" w:styleId="184">
    <w:name w:val="实施日期"/>
    <w:basedOn w:val="145"/>
    <w:qFormat/>
    <w:uiPriority w:val="99"/>
    <w:pPr>
      <w:framePr w:wrap="around" w:vAnchor="page" w:hAnchor="text"/>
      <w:jc w:val="right"/>
    </w:pPr>
  </w:style>
  <w:style w:type="paragraph" w:customStyle="1" w:styleId="185">
    <w:name w:val="示例后文字"/>
    <w:basedOn w:val="37"/>
    <w:next w:val="37"/>
    <w:qFormat/>
    <w:uiPriority w:val="99"/>
    <w:pPr>
      <w:ind w:firstLine="360"/>
    </w:pPr>
    <w:rPr>
      <w:sz w:val="18"/>
      <w:szCs w:val="18"/>
    </w:rPr>
  </w:style>
  <w:style w:type="paragraph" w:customStyle="1" w:styleId="186">
    <w:name w:val="首示例"/>
    <w:next w:val="37"/>
    <w:link w:val="187"/>
    <w:qFormat/>
    <w:uiPriority w:val="99"/>
    <w:pPr>
      <w:tabs>
        <w:tab w:val="left" w:pos="360"/>
      </w:tabs>
    </w:pPr>
    <w:rPr>
      <w:rFonts w:ascii="宋体" w:hAnsi="宋体" w:eastAsia="宋体" w:cs="宋体"/>
      <w:kern w:val="2"/>
      <w:sz w:val="18"/>
      <w:szCs w:val="18"/>
      <w:lang w:val="en-US" w:eastAsia="zh-CN" w:bidi="ar-SA"/>
    </w:rPr>
  </w:style>
  <w:style w:type="character" w:customStyle="1" w:styleId="187">
    <w:name w:val="首示例 Char"/>
    <w:basedOn w:val="49"/>
    <w:link w:val="186"/>
    <w:qFormat/>
    <w:locked/>
    <w:uiPriority w:val="99"/>
    <w:rPr>
      <w:rFonts w:ascii="宋体" w:eastAsia="宋体" w:cs="宋体"/>
      <w:kern w:val="2"/>
      <w:sz w:val="18"/>
      <w:szCs w:val="18"/>
      <w:lang w:val="en-US" w:eastAsia="zh-CN"/>
    </w:rPr>
  </w:style>
  <w:style w:type="paragraph" w:customStyle="1" w:styleId="188">
    <w:name w:val="四级无"/>
    <w:basedOn w:val="90"/>
    <w:qFormat/>
    <w:uiPriority w:val="99"/>
    <w:pPr>
      <w:numPr>
        <w:numId w:val="0"/>
      </w:numPr>
      <w:tabs>
        <w:tab w:val="left" w:pos="2520"/>
      </w:tabs>
      <w:spacing w:beforeLines="0" w:afterLines="0"/>
      <w:ind w:hanging="420"/>
    </w:pPr>
    <w:rPr>
      <w:rFonts w:ascii="宋体" w:eastAsia="宋体" w:cs="宋体"/>
    </w:rPr>
  </w:style>
  <w:style w:type="paragraph" w:customStyle="1" w:styleId="189">
    <w:name w:val="条文脚注"/>
    <w:basedOn w:val="38"/>
    <w:qFormat/>
    <w:uiPriority w:val="99"/>
    <w:pPr>
      <w:tabs>
        <w:tab w:val="clear" w:pos="0"/>
      </w:tabs>
      <w:ind w:left="0" w:firstLine="0"/>
      <w:jc w:val="both"/>
    </w:pPr>
  </w:style>
  <w:style w:type="paragraph" w:customStyle="1" w:styleId="190">
    <w:name w:val="图标脚注说明"/>
    <w:basedOn w:val="37"/>
    <w:qFormat/>
    <w:uiPriority w:val="99"/>
    <w:pPr>
      <w:ind w:left="840" w:hanging="420" w:firstLineChars="0"/>
    </w:pPr>
    <w:rPr>
      <w:sz w:val="18"/>
      <w:szCs w:val="18"/>
    </w:rPr>
  </w:style>
  <w:style w:type="paragraph" w:customStyle="1" w:styleId="191">
    <w:name w:val="图表脚注说明"/>
    <w:basedOn w:val="1"/>
    <w:qFormat/>
    <w:uiPriority w:val="99"/>
    <w:pPr>
      <w:ind w:left="544" w:hanging="181"/>
    </w:pPr>
    <w:rPr>
      <w:rFonts w:ascii="宋体" w:cs="宋体"/>
      <w:sz w:val="18"/>
      <w:szCs w:val="18"/>
    </w:rPr>
  </w:style>
  <w:style w:type="paragraph" w:customStyle="1" w:styleId="192">
    <w:name w:val="图的脚注"/>
    <w:next w:val="37"/>
    <w:qFormat/>
    <w:uiPriority w:val="99"/>
    <w:pPr>
      <w:widowControl w:val="0"/>
      <w:ind w:left="840" w:leftChars="200" w:hanging="420" w:hangingChars="200"/>
      <w:jc w:val="both"/>
    </w:pPr>
    <w:rPr>
      <w:rFonts w:ascii="宋体" w:hAnsi="Times New Roman" w:eastAsia="宋体" w:cs="宋体"/>
      <w:sz w:val="18"/>
      <w:szCs w:val="18"/>
      <w:lang w:val="en-US" w:eastAsia="zh-CN" w:bidi="ar-SA"/>
    </w:rPr>
  </w:style>
  <w:style w:type="paragraph" w:customStyle="1" w:styleId="193">
    <w:name w:val="文献分类号"/>
    <w:qFormat/>
    <w:uiPriority w:val="99"/>
    <w:pPr>
      <w:framePr w:hSpace="180" w:vSpace="180" w:wrap="around" w:vAnchor="margin" w:hAnchor="margin" w:y="1" w:anchorLock="1"/>
      <w:widowControl w:val="0"/>
      <w:textAlignment w:val="center"/>
    </w:pPr>
    <w:rPr>
      <w:rFonts w:ascii="黑体" w:hAnsi="Times New Roman" w:eastAsia="黑体" w:cs="黑体"/>
      <w:sz w:val="21"/>
      <w:szCs w:val="21"/>
      <w:lang w:val="en-US" w:eastAsia="zh-CN" w:bidi="ar-SA"/>
    </w:rPr>
  </w:style>
  <w:style w:type="paragraph" w:customStyle="1" w:styleId="194">
    <w:name w:val="五级无"/>
    <w:basedOn w:val="97"/>
    <w:qFormat/>
    <w:uiPriority w:val="99"/>
    <w:pPr>
      <w:numPr>
        <w:numId w:val="0"/>
      </w:numPr>
      <w:tabs>
        <w:tab w:val="left" w:pos="2520"/>
      </w:tabs>
      <w:spacing w:beforeLines="0" w:afterLines="0"/>
      <w:ind w:hanging="420"/>
    </w:pPr>
    <w:rPr>
      <w:rFonts w:ascii="宋体" w:eastAsia="宋体" w:cs="宋体"/>
    </w:rPr>
  </w:style>
  <w:style w:type="paragraph" w:customStyle="1" w:styleId="195">
    <w:name w:val="一级无"/>
    <w:basedOn w:val="95"/>
    <w:qFormat/>
    <w:uiPriority w:val="99"/>
    <w:pPr>
      <w:spacing w:beforeLines="0" w:afterLines="0"/>
    </w:pPr>
    <w:rPr>
      <w:rFonts w:ascii="宋体" w:eastAsia="宋体" w:cs="宋体"/>
    </w:rPr>
  </w:style>
  <w:style w:type="paragraph" w:customStyle="1" w:styleId="196">
    <w:name w:val="正文表标题"/>
    <w:next w:val="37"/>
    <w:qFormat/>
    <w:uiPriority w:val="99"/>
    <w:p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97">
    <w:name w:val="正文公式编号制表符"/>
    <w:basedOn w:val="37"/>
    <w:next w:val="37"/>
    <w:qFormat/>
    <w:uiPriority w:val="99"/>
    <w:pPr>
      <w:ind w:firstLine="0" w:firstLineChars="0"/>
    </w:pPr>
  </w:style>
  <w:style w:type="paragraph" w:customStyle="1" w:styleId="198">
    <w:name w:val="正文图标题"/>
    <w:next w:val="37"/>
    <w:qFormat/>
    <w:uiPriority w:val="99"/>
    <w:pPr>
      <w:spacing w:beforeLines="50" w:afterLines="50"/>
      <w:jc w:val="center"/>
    </w:pPr>
    <w:rPr>
      <w:rFonts w:ascii="黑体" w:hAnsi="Times New Roman" w:eastAsia="黑体" w:cs="黑体"/>
      <w:sz w:val="21"/>
      <w:szCs w:val="21"/>
      <w:lang w:val="en-US" w:eastAsia="zh-CN" w:bidi="ar-SA"/>
    </w:rPr>
  </w:style>
  <w:style w:type="paragraph" w:customStyle="1" w:styleId="199">
    <w:name w:val="终结线"/>
    <w:basedOn w:val="1"/>
    <w:qFormat/>
    <w:uiPriority w:val="99"/>
    <w:pPr>
      <w:framePr w:hSpace="181" w:vSpace="181" w:wrap="around" w:vAnchor="text" w:hAnchor="margin" w:xAlign="center" w:y="285"/>
    </w:pPr>
  </w:style>
  <w:style w:type="paragraph" w:customStyle="1" w:styleId="200">
    <w:name w:val="其他发布日期"/>
    <w:basedOn w:val="145"/>
    <w:qFormat/>
    <w:uiPriority w:val="0"/>
    <w:pPr>
      <w:framePr w:wrap="around" w:vAnchor="page" w:hAnchor="text" w:x="1419"/>
    </w:pPr>
  </w:style>
  <w:style w:type="paragraph" w:customStyle="1" w:styleId="201">
    <w:name w:val="其他实施日期"/>
    <w:basedOn w:val="184"/>
    <w:qFormat/>
    <w:uiPriority w:val="0"/>
    <w:pPr>
      <w:framePr w:wrap="around"/>
    </w:pPr>
  </w:style>
  <w:style w:type="paragraph" w:customStyle="1" w:styleId="202">
    <w:name w:val="封面标准名称2"/>
    <w:basedOn w:val="148"/>
    <w:qFormat/>
    <w:uiPriority w:val="99"/>
    <w:pPr>
      <w:framePr w:wrap="around" w:y="4469"/>
      <w:spacing w:beforeLines="630"/>
    </w:pPr>
  </w:style>
  <w:style w:type="paragraph" w:customStyle="1" w:styleId="203">
    <w:name w:val="封面标准英文名称2"/>
    <w:basedOn w:val="149"/>
    <w:qFormat/>
    <w:uiPriority w:val="99"/>
    <w:pPr>
      <w:framePr w:wrap="around" w:y="4469"/>
    </w:pPr>
  </w:style>
  <w:style w:type="paragraph" w:customStyle="1" w:styleId="204">
    <w:name w:val="封面一致性程度标识2"/>
    <w:basedOn w:val="150"/>
    <w:qFormat/>
    <w:uiPriority w:val="99"/>
    <w:pPr>
      <w:framePr w:wrap="around" w:y="4469"/>
    </w:pPr>
  </w:style>
  <w:style w:type="paragraph" w:customStyle="1" w:styleId="205">
    <w:name w:val="封面标准文稿类别2"/>
    <w:basedOn w:val="151"/>
    <w:qFormat/>
    <w:uiPriority w:val="99"/>
    <w:pPr>
      <w:framePr w:wrap="around" w:y="4469"/>
    </w:pPr>
  </w:style>
  <w:style w:type="paragraph" w:customStyle="1" w:styleId="206">
    <w:name w:val="封面标准文稿编辑信息2"/>
    <w:basedOn w:val="152"/>
    <w:qFormat/>
    <w:uiPriority w:val="99"/>
    <w:pPr>
      <w:framePr w:wrap="around" w:y="4469"/>
    </w:pPr>
  </w:style>
  <w:style w:type="paragraph" w:customStyle="1" w:styleId="207">
    <w:name w:val="术语与定义"/>
    <w:basedOn w:val="1"/>
    <w:qFormat/>
    <w:uiPriority w:val="99"/>
    <w:pPr>
      <w:widowControl/>
      <w:tabs>
        <w:tab w:val="center" w:pos="4201"/>
        <w:tab w:val="right" w:leader="dot" w:pos="9298"/>
      </w:tabs>
      <w:autoSpaceDE w:val="0"/>
      <w:autoSpaceDN w:val="0"/>
      <w:ind w:firstLine="420"/>
    </w:pPr>
    <w:rPr>
      <w:rFonts w:ascii="Arial" w:hAnsi="Arial" w:cs="Arial"/>
      <w:kern w:val="0"/>
    </w:rPr>
  </w:style>
  <w:style w:type="paragraph" w:customStyle="1" w:styleId="208">
    <w:name w:val="2正文条文 要求 + (符号) 宋体 四号 左 首行缩进:  2 字符 行距: 1.5 倍行距"/>
    <w:basedOn w:val="84"/>
    <w:link w:val="209"/>
    <w:qFormat/>
    <w:uiPriority w:val="99"/>
    <w:pPr>
      <w:spacing w:line="360" w:lineRule="auto"/>
      <w:ind w:left="0" w:leftChars="0" w:firstLine="560"/>
      <w:jc w:val="left"/>
    </w:pPr>
    <w:rPr>
      <w:rFonts w:hAnsi="宋体"/>
      <w:kern w:val="2"/>
      <w:szCs w:val="28"/>
    </w:rPr>
  </w:style>
  <w:style w:type="character" w:customStyle="1" w:styleId="209">
    <w:name w:val="2正文条文 要求 + (符号) 宋体 四号 左 首行缩进:  2 字符 行距: 1.5 倍行距 Char Char"/>
    <w:basedOn w:val="49"/>
    <w:link w:val="208"/>
    <w:qFormat/>
    <w:locked/>
    <w:uiPriority w:val="99"/>
    <w:rPr>
      <w:rFonts w:ascii="宋体" w:hAnsi="宋体" w:eastAsia="宋体" w:cs="宋体"/>
      <w:sz w:val="24"/>
      <w:szCs w:val="24"/>
    </w:rPr>
  </w:style>
  <w:style w:type="paragraph" w:customStyle="1" w:styleId="210">
    <w:name w:val="样式3"/>
    <w:basedOn w:val="6"/>
    <w:qFormat/>
    <w:uiPriority w:val="99"/>
    <w:pPr>
      <w:adjustRightInd w:val="0"/>
      <w:snapToGrid w:val="0"/>
      <w:spacing w:line="360" w:lineRule="auto"/>
    </w:pPr>
    <w:rPr>
      <w:rFonts w:ascii="宋体" w:hAnsi="宋体" w:cs="宋体"/>
    </w:rPr>
  </w:style>
  <w:style w:type="paragraph" w:customStyle="1" w:styleId="211">
    <w:name w:val="Char"/>
    <w:basedOn w:val="1"/>
    <w:qFormat/>
    <w:uiPriority w:val="99"/>
    <w:pPr>
      <w:spacing w:before="100" w:beforeAutospacing="1" w:after="100" w:afterAutospacing="1"/>
    </w:pPr>
    <w:rPr>
      <w:rFonts w:ascii="仿宋_GB2312" w:cs="仿宋_GB2312"/>
      <w:b/>
      <w:bCs/>
      <w:szCs w:val="32"/>
    </w:rPr>
  </w:style>
  <w:style w:type="paragraph" w:customStyle="1" w:styleId="212">
    <w:name w:val="样式 标题 3 + +中文正文 小四 非加粗 段前: 0 磅 段后: 0 磅 行距: 1.5 倍行距 首行缩进:  ..."/>
    <w:basedOn w:val="4"/>
    <w:link w:val="213"/>
    <w:qFormat/>
    <w:uiPriority w:val="99"/>
    <w:pPr>
      <w:adjustRightInd w:val="0"/>
      <w:snapToGrid w:val="0"/>
      <w:spacing w:line="360" w:lineRule="auto"/>
      <w:jc w:val="left"/>
    </w:pPr>
    <w:rPr>
      <w:rFonts w:ascii="黑体" w:eastAsia="黑体" w:cs="黑体"/>
      <w:szCs w:val="28"/>
    </w:rPr>
  </w:style>
  <w:style w:type="character" w:customStyle="1" w:styleId="213">
    <w:name w:val="样式 标题 3 + +中文正文 小四 非加粗 段前: 0 磅 段后: 0 磅 行距: 1.5 倍行距 首行缩进:  ... Char"/>
    <w:basedOn w:val="49"/>
    <w:link w:val="212"/>
    <w:qFormat/>
    <w:locked/>
    <w:uiPriority w:val="99"/>
    <w:rPr>
      <w:rFonts w:ascii="黑体" w:hAnsi="Times New Roman" w:eastAsia="黑体" w:cs="黑体"/>
      <w:sz w:val="28"/>
      <w:szCs w:val="28"/>
    </w:rPr>
  </w:style>
  <w:style w:type="character" w:customStyle="1" w:styleId="214">
    <w:name w:val="Char Char10"/>
    <w:qFormat/>
    <w:uiPriority w:val="99"/>
    <w:rPr>
      <w:rFonts w:ascii="Arial" w:hAnsi="Arial" w:eastAsia="黑体" w:cs="Arial"/>
      <w:b/>
      <w:bCs/>
      <w:kern w:val="2"/>
      <w:sz w:val="28"/>
      <w:szCs w:val="28"/>
      <w:lang w:val="en-US" w:eastAsia="zh-CN"/>
    </w:rPr>
  </w:style>
  <w:style w:type="character" w:customStyle="1" w:styleId="215">
    <w:name w:val="Char Char9"/>
    <w:semiHidden/>
    <w:qFormat/>
    <w:uiPriority w:val="99"/>
    <w:rPr>
      <w:rFonts w:ascii="Calibri" w:hAnsi="Calibri" w:eastAsia="仿宋_GB2312" w:cs="Calibri"/>
      <w:kern w:val="2"/>
      <w:sz w:val="22"/>
      <w:szCs w:val="22"/>
      <w:lang w:val="en-US" w:eastAsia="zh-CN"/>
    </w:rPr>
  </w:style>
  <w:style w:type="character" w:customStyle="1" w:styleId="216">
    <w:name w:val="high1"/>
    <w:qFormat/>
    <w:uiPriority w:val="99"/>
    <w:rPr>
      <w:color w:val="auto"/>
      <w:sz w:val="20"/>
      <w:szCs w:val="20"/>
      <w:u w:val="none"/>
    </w:rPr>
  </w:style>
  <w:style w:type="paragraph" w:customStyle="1" w:styleId="217">
    <w:name w:val="Char Char Char Char Char Char1 Char"/>
    <w:basedOn w:val="1"/>
    <w:qFormat/>
    <w:uiPriority w:val="99"/>
    <w:pPr>
      <w:widowControl/>
      <w:adjustRightInd w:val="0"/>
      <w:snapToGrid w:val="0"/>
      <w:spacing w:after="160" w:line="240" w:lineRule="exact"/>
      <w:jc w:val="center"/>
    </w:pPr>
    <w:rPr>
      <w:rFonts w:ascii="Verdana" w:hAnsi="Verdana" w:cs="Verdana"/>
      <w:kern w:val="0"/>
      <w:sz w:val="20"/>
      <w:szCs w:val="20"/>
      <w:lang w:eastAsia="en-US"/>
    </w:rPr>
  </w:style>
  <w:style w:type="character" w:customStyle="1" w:styleId="218">
    <w:name w:val="Char Char3"/>
    <w:basedOn w:val="49"/>
    <w:qFormat/>
    <w:uiPriority w:val="99"/>
    <w:rPr>
      <w:rFonts w:eastAsia="宋体"/>
      <w:kern w:val="2"/>
      <w:sz w:val="24"/>
      <w:szCs w:val="24"/>
      <w:lang w:val="en-US" w:eastAsia="zh-CN"/>
    </w:rPr>
  </w:style>
  <w:style w:type="paragraph" w:customStyle="1" w:styleId="219">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20">
    <w:name w:val="zhang"/>
    <w:basedOn w:val="1"/>
    <w:qFormat/>
    <w:uiPriority w:val="99"/>
    <w:pPr>
      <w:widowControl/>
      <w:jc w:val="left"/>
    </w:pPr>
    <w:rPr>
      <w:rFonts w:ascii="宋体" w:hAnsi="宋体" w:cs="宋体"/>
      <w:b/>
      <w:bCs/>
      <w:smallCaps/>
      <w:color w:val="000000"/>
      <w:kern w:val="0"/>
      <w:sz w:val="20"/>
      <w:szCs w:val="20"/>
    </w:rPr>
  </w:style>
  <w:style w:type="paragraph" w:customStyle="1" w:styleId="221">
    <w:name w:val="标题9 新"/>
    <w:basedOn w:val="1"/>
    <w:qFormat/>
    <w:uiPriority w:val="99"/>
    <w:pPr>
      <w:jc w:val="center"/>
      <w:outlineLvl w:val="8"/>
    </w:pPr>
    <w:rPr>
      <w:rFonts w:ascii="宋体" w:hAnsi="宋体" w:cs="宋体"/>
      <w:szCs w:val="28"/>
    </w:rPr>
  </w:style>
  <w:style w:type="paragraph" w:customStyle="1" w:styleId="222">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223">
    <w:name w:val="p0"/>
    <w:basedOn w:val="1"/>
    <w:qFormat/>
    <w:uiPriority w:val="99"/>
    <w:pPr>
      <w:widowControl/>
      <w:jc w:val="left"/>
    </w:pPr>
    <w:rPr>
      <w:kern w:val="0"/>
      <w:sz w:val="20"/>
      <w:szCs w:val="20"/>
    </w:rPr>
  </w:style>
  <w:style w:type="paragraph" w:customStyle="1" w:styleId="224">
    <w:name w:val="TOC 标题1"/>
    <w:basedOn w:val="2"/>
    <w:next w:val="1"/>
    <w:semiHidden/>
    <w:qFormat/>
    <w:uiPriority w:val="99"/>
    <w:pPr>
      <w:spacing w:before="480" w:line="276" w:lineRule="auto"/>
      <w:jc w:val="left"/>
      <w:outlineLvl w:val="9"/>
    </w:pPr>
    <w:rPr>
      <w:rFonts w:ascii="Cambria" w:hAnsi="Cambria" w:eastAsia="宋体" w:cs="Cambria"/>
      <w:b/>
      <w:bCs/>
      <w:color w:val="365F91"/>
      <w:kern w:val="0"/>
      <w:szCs w:val="28"/>
    </w:rPr>
  </w:style>
  <w:style w:type="paragraph" w:customStyle="1" w:styleId="225">
    <w:name w:val="表格文字"/>
    <w:qFormat/>
    <w:uiPriority w:val="99"/>
    <w:pPr>
      <w:widowControl w:val="0"/>
      <w:autoSpaceDE w:val="0"/>
      <w:autoSpaceDN w:val="0"/>
      <w:adjustRightInd w:val="0"/>
      <w:textAlignment w:val="baseline"/>
    </w:pPr>
    <w:rPr>
      <w:rFonts w:ascii="宋体" w:hAnsi="Times New Roman" w:eastAsia="宋体" w:cs="宋体"/>
      <w:color w:val="000000"/>
      <w:sz w:val="24"/>
      <w:szCs w:val="24"/>
      <w:lang w:val="en-US" w:eastAsia="zh-CN" w:bidi="ar-SA"/>
    </w:rPr>
  </w:style>
  <w:style w:type="paragraph" w:customStyle="1" w:styleId="226">
    <w:name w:val="TOC 标题2"/>
    <w:basedOn w:val="2"/>
    <w:next w:val="1"/>
    <w:unhideWhenUsed/>
    <w:qFormat/>
    <w:uiPriority w:val="39"/>
    <w:pPr>
      <w:spacing w:before="480" w:line="276" w:lineRule="auto"/>
      <w:jc w:val="left"/>
      <w:outlineLvl w:val="9"/>
    </w:pPr>
    <w:rPr>
      <w:rFonts w:asciiTheme="majorHAnsi" w:hAnsiTheme="majorHAnsi" w:eastAsiaTheme="majorEastAsia" w:cstheme="majorBidi"/>
      <w:b/>
      <w:bCs/>
      <w:color w:val="376092" w:themeColor="accent1" w:themeShade="BF"/>
      <w:kern w:val="0"/>
      <w:szCs w:val="28"/>
    </w:rPr>
  </w:style>
  <w:style w:type="table" w:customStyle="1" w:styleId="227">
    <w:name w:val="Table Normal"/>
    <w:semiHidden/>
    <w:unhideWhenUsed/>
    <w:qFormat/>
    <w:uiPriority w:val="0"/>
    <w:tblPr>
      <w:tblCellMar>
        <w:top w:w="0" w:type="dxa"/>
        <w:left w:w="0" w:type="dxa"/>
        <w:bottom w:w="0" w:type="dxa"/>
        <w:right w:w="0" w:type="dxa"/>
      </w:tblCellMar>
    </w:tblPr>
  </w:style>
  <w:style w:type="character" w:customStyle="1" w:styleId="228">
    <w:name w:val="尾注文本 字符"/>
    <w:basedOn w:val="49"/>
    <w:link w:val="29"/>
    <w:semiHidden/>
    <w:qFormat/>
    <w:uiPriority w:val="99"/>
    <w:rPr>
      <w:rFonts w:eastAsia="仿宋_GB2312"/>
      <w:kern w:val="2"/>
      <w:sz w:val="28"/>
      <w:szCs w:val="21"/>
    </w:rPr>
  </w:style>
  <w:style w:type="character" w:customStyle="1" w:styleId="229">
    <w:name w:val="Unresolved Mention"/>
    <w:basedOn w:val="4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885D4-93DE-43FE-BC75-0175A38134B3}">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1809</Words>
  <Characters>10313</Characters>
  <Lines>85</Lines>
  <Paragraphs>24</Paragraphs>
  <TotalTime>8</TotalTime>
  <ScaleCrop>false</ScaleCrop>
  <LinksUpToDate>false</LinksUpToDate>
  <CharactersWithSpaces>12098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2020-06-20T10:02:00Z</dcterms:created>
  <dc:creator>dell</dc:creator>
  <cp:lastModifiedBy>Miss、Fu</cp:lastModifiedBy>
  <cp:lastPrinted>2023-06-27T06:30:00Z</cp:lastPrinted>
  <dcterms:modified xsi:type="dcterms:W3CDTF">2023-11-10T08:18:16Z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1322524CB51F48E4A05C39F330F5AA15</vt:lpwstr>
  </property>
</Properties>
</file>