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5" w:leftChars="-428" w:hanging="694" w:hangingChars="62"/>
        <w:jc w:val="center"/>
        <w:rPr>
          <w:rFonts w:hint="eastAsia" w:ascii="方正小标宋_GBK" w:eastAsia="方正小标宋_GBK"/>
          <w:color w:val="FF0000"/>
          <w:sz w:val="112"/>
        </w:rPr>
      </w:pPr>
      <w:r>
        <w:rPr>
          <w:rFonts w:hint="eastAsia" w:ascii="方正小标宋_GBK" w:eastAsia="方正小标宋_GBK"/>
          <w:color w:val="FF0000"/>
          <w:sz w:val="112"/>
        </w:rPr>
        <w:t>生态环境简报</w:t>
      </w:r>
    </w:p>
    <w:p>
      <w:pPr>
        <w:spacing w:line="360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第</w:t>
      </w:r>
      <w:r>
        <w:rPr>
          <w:rFonts w:hint="eastAsia" w:eastAsia="仿宋_GB2312"/>
          <w:sz w:val="32"/>
          <w:lang w:val="en-US" w:eastAsia="zh-CN"/>
        </w:rPr>
        <w:t>62</w:t>
      </w:r>
      <w:r>
        <w:rPr>
          <w:rFonts w:hint="eastAsia" w:eastAsia="仿宋_GB2312"/>
          <w:sz w:val="32"/>
        </w:rPr>
        <w:t>期</w:t>
      </w:r>
    </w:p>
    <w:p>
      <w:pPr>
        <w:spacing w:line="360" w:lineRule="auto"/>
        <w:rPr>
          <w:rFonts w:hint="eastAsia" w:eastAsia="仿宋_GB2312"/>
          <w:sz w:val="30"/>
          <w:szCs w:val="30"/>
        </w:rPr>
      </w:pPr>
      <w:r>
        <w:rPr>
          <w:rFonts w:ascii="方正小标宋_GBK" w:eastAsia="方正小标宋_GBK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322580</wp:posOffset>
                </wp:positionV>
                <wp:extent cx="5346700" cy="635"/>
                <wp:effectExtent l="0" t="10795" r="6350" b="171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25.4pt;height:0.05pt;width:421pt;z-index:251662336;mso-width-relative:page;mso-height-relative:page;" filled="f" stroked="t" coordsize="21600,21600" o:gfxdata="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7ngp9UAAAAHAQAADwAAAAAAAAABACAAAAAiAAAAZHJzL2Rvd25yZXYueG1sUEsB&#10;AhQAFAAAAAgAh07iQPJqOnf4AQAA5wMAAA4AAAAAAAAAAQAgAAAAJA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color w:val="000000"/>
          <w:sz w:val="30"/>
          <w:szCs w:val="30"/>
        </w:rPr>
        <w:t>昆明市生态环境局经开分局              202</w:t>
      </w:r>
      <w:r>
        <w:rPr>
          <w:rFonts w:hint="eastAsia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>11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>20</w:t>
      </w:r>
      <w:r>
        <w:rPr>
          <w:rFonts w:hint="eastAsia" w:eastAsia="仿宋_GB2312"/>
          <w:sz w:val="30"/>
          <w:szCs w:val="30"/>
        </w:rPr>
        <w:t>日</w:t>
      </w:r>
    </w:p>
    <w:p>
      <w:pPr>
        <w:pStyle w:val="5"/>
        <w:shd w:val="clear" w:color="auto" w:fill="FFFFFF"/>
        <w:spacing w:before="0" w:beforeLines="0" w:beforeAutospacing="0" w:after="0" w:afterLines="0" w:afterAutospacing="0" w:line="640" w:lineRule="exact"/>
        <w:jc w:val="center"/>
        <w:rPr>
          <w:rFonts w:hint="eastAsia" w:ascii="方正小标宋_GBK" w:eastAsia="方正小标宋_GBK"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以案为鉴 助推依法行政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—昆明市生态环境局经开分局组织开展线上旁听庭审活动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ge">
              <wp:posOffset>5741035</wp:posOffset>
            </wp:positionV>
            <wp:extent cx="3339465" cy="2853690"/>
            <wp:effectExtent l="0" t="0" r="13335" b="3810"/>
            <wp:wrapTight wrapText="bothSides">
              <wp:wrapPolygon>
                <wp:start x="0" y="0"/>
                <wp:lineTo x="0" y="21485"/>
                <wp:lineTo x="21440" y="21485"/>
                <wp:lineTo x="21440" y="0"/>
                <wp:lineTo x="0" y="0"/>
              </wp:wrapPolygon>
            </wp:wrapTight>
            <wp:docPr id="1" name="图片 1" descr="399e7fb4437de223229d542aba8c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e7fb4437de223229d542aba8c8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为深入学习贯彻习近平法治思想，落实“谁执法谁普法”普法责任制，提升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生态环境执法人员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运用法治思维和法治方式依法行政的能力，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11月20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昆明市生态环境局经开分局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开展线上旁听庭审活动。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此次旁听庭审活动选取了一起不履行法定职责的上诉案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该案主要围绕上诉人是否收到被上诉人申请材料、上诉人是否具有相关法定职责等展开法庭调查，并进行法庭辩论、最后陈述等。通过旁听庭审活动，全体工作人员直观了解了庭审程序和要求，切实感受到法庭的庄严肃穆，深刻认识到依法行政、依法履职的重要性，均表示要牢固树立“权为民所用、情为民所系，利为民所谋”的思想，积极保障行政相对人的权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“案例”是最好的“教科书”。下一步，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生态环境分局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将继续选取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1608455</wp:posOffset>
            </wp:positionH>
            <wp:positionV relativeFrom="page">
              <wp:posOffset>958215</wp:posOffset>
            </wp:positionV>
            <wp:extent cx="3425825" cy="2641600"/>
            <wp:effectExtent l="0" t="0" r="3175" b="6350"/>
            <wp:wrapSquare wrapText="bothSides"/>
            <wp:docPr id="2" name="图片 2" descr="7fcec9d1b95c566dafa432beddfb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cec9d1b95c566dafa432beddfb8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具有典型性案例，组织旁听庭审活动，规范依法行政的实体和程序要求，强化落实普法责任制，助推法治生态文明建设。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TVkYmU1ODg4MDcxYTFhNTQ4N2U3ZTNlYjJhODAifQ=="/>
  </w:docVars>
  <w:rsids>
    <w:rsidRoot w:val="2ECA160C"/>
    <w:rsid w:val="10EB7251"/>
    <w:rsid w:val="226C39B3"/>
    <w:rsid w:val="2DBD030B"/>
    <w:rsid w:val="2ECA160C"/>
    <w:rsid w:val="35F9076C"/>
    <w:rsid w:val="3930052B"/>
    <w:rsid w:val="45DD61DA"/>
    <w:rsid w:val="60A70823"/>
    <w:rsid w:val="63554566"/>
    <w:rsid w:val="6E6645E2"/>
    <w:rsid w:val="70295943"/>
    <w:rsid w:val="790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2023-11-20T02:14:00Z</dcterms:created>
  <dc:creator>admin</dc:creator>
  <cp:lastModifiedBy>杨春霞</cp:lastModifiedBy>
  <dcterms:modified xsi:type="dcterms:W3CDTF">2023-11-20T08:05:31Z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071AC5F4A40B49088A50A3145DFFBA00_11</vt:lpwstr>
  </property>
</Properties>
</file>