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40" w:lineRule="exact"/>
        <w:jc w:val="center"/>
        <w:outlineLvl w:val="0"/>
        <w:rPr>
          <w:rFonts w:hint="eastAsia" w:ascii="方正小标宋_GBK" w:hAnsi="方正小标宋_GBK" w:eastAsia="方正小标宋_GBK" w:cs="方正小标宋_GBK"/>
          <w:sz w:val="40"/>
          <w:szCs w:val="40"/>
        </w:rPr>
      </w:pPr>
    </w:p>
    <w:p>
      <w:pPr>
        <w:spacing w:after="156" w:afterLines="50" w:line="540" w:lineRule="exact"/>
        <w:jc w:val="center"/>
        <w:outlineLvl w:val="0"/>
        <w:rPr>
          <w:rFonts w:hint="eastAsia" w:ascii="宋体" w:hAnsi="宋体" w:cs="宋体"/>
          <w:color w:val="FF0000"/>
          <w:sz w:val="28"/>
          <w:szCs w:val="28"/>
        </w:rPr>
      </w:pPr>
      <w:r>
        <w:rPr>
          <w:rFonts w:hint="eastAsia" w:ascii="方正小标宋_GBK" w:hAnsi="方正小标宋_GBK" w:eastAsia="方正小标宋_GBK" w:cs="方正小标宋_GBK"/>
          <w:sz w:val="40"/>
          <w:szCs w:val="40"/>
        </w:rPr>
        <w:t>行政许可事项实施规范</w:t>
      </w:r>
    </w:p>
    <w:p>
      <w:pPr>
        <w:spacing w:after="156" w:afterLines="50" w:line="540" w:lineRule="exact"/>
        <w:jc w:val="center"/>
        <w:outlineLvl w:val="0"/>
        <w:rPr>
          <w:rFonts w:hint="eastAsia" w:ascii="宋体" w:hAnsi="宋体" w:cs="宋体"/>
          <w:sz w:val="28"/>
          <w:szCs w:val="28"/>
        </w:rPr>
      </w:pPr>
      <w:r>
        <w:rPr>
          <w:rFonts w:hint="eastAsia" w:ascii="方正楷体_GBK" w:hAnsi="方正楷体_GBK" w:eastAsia="方正楷体_GBK" w:cs="方正楷体_GBK"/>
          <w:sz w:val="32"/>
          <w:szCs w:val="32"/>
        </w:rPr>
        <w:t>（基本要素）</w:t>
      </w:r>
    </w:p>
    <w:p>
      <w:pPr>
        <w:spacing w:after="156" w:afterLines="50" w:line="540" w:lineRule="exact"/>
        <w:jc w:val="center"/>
        <w:outlineLvl w:val="0"/>
        <w:rPr>
          <w:rFonts w:hint="eastAsia" w:ascii="宋体" w:hAnsi="宋体" w:cs="宋体"/>
          <w:color w:val="FF0000"/>
          <w:sz w:val="28"/>
          <w:szCs w:val="28"/>
        </w:rPr>
      </w:pP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一、行政许可事项名称：</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殡葬设施建设审批</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二、主管部门：</w:t>
      </w:r>
    </w:p>
    <w:p>
      <w:pPr>
        <w:spacing w:line="540" w:lineRule="exact"/>
        <w:ind w:firstLine="420"/>
        <w:outlineLvl w:val="1"/>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省民政厅</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三、实施机关：</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区级民政部门；</w:t>
      </w:r>
    </w:p>
    <w:p>
      <w:pPr>
        <w:spacing w:line="540" w:lineRule="exact"/>
        <w:outlineLvl w:val="1"/>
        <w:rPr>
          <w:rFonts w:ascii="方正仿宋_GBK" w:hAnsi="方正仿宋_GBK" w:eastAsia="方正仿宋_GBK" w:cs="方正仿宋_GBK"/>
          <w:sz w:val="28"/>
          <w:szCs w:val="28"/>
        </w:rPr>
      </w:pPr>
      <w:r>
        <w:rPr>
          <w:rFonts w:hint="eastAsia" w:ascii="Times New Roman" w:hAnsi="Times New Roman" w:eastAsia="黑体"/>
          <w:sz w:val="28"/>
          <w:szCs w:val="28"/>
        </w:rPr>
        <w:t>四、设定和实施依据：</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《殡葬管理条例》</w:t>
      </w:r>
    </w:p>
    <w:p>
      <w:pPr>
        <w:spacing w:line="540" w:lineRule="exact"/>
        <w:ind w:firstLine="420"/>
        <w:outlineLvl w:val="1"/>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《国务院关于深化“证照分离”改革进一步激发市场主体发展活力的通知》（国发〔2021〕7号）</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云南省殡葬管理条例</w:t>
      </w:r>
      <w:r>
        <w:rPr>
          <w:rFonts w:hint="eastAsia" w:ascii="方正仿宋_GBK" w:hAnsi="方正仿宋_GBK" w:eastAsia="方正仿宋_GBK" w:cs="方正仿宋_GBK"/>
          <w:sz w:val="28"/>
          <w:szCs w:val="28"/>
        </w:rPr>
        <w:t>》</w:t>
      </w:r>
    </w:p>
    <w:p>
      <w:pPr>
        <w:spacing w:line="540" w:lineRule="exact"/>
        <w:ind w:firstLine="420"/>
        <w:outlineLvl w:val="1"/>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《云南省公墓管理规定》</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五、子项：</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1.殡仪服务站建设审批</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2.骨灰堂建设审批</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3.公墓建设审批</w:t>
      </w:r>
    </w:p>
    <w:p>
      <w:pPr>
        <w:spacing w:line="540" w:lineRule="exact"/>
        <w:rPr>
          <w:rFonts w:hint="eastAsia" w:ascii="Times New Roman" w:hAnsi="Times New Roman" w:eastAsia="仿宋GB2312"/>
          <w:sz w:val="28"/>
          <w:szCs w:val="28"/>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殡仪服务站建设审批</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【000111107001】</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殡葬设施建设审批【00011110700Y】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殡仪服务站建设审批（设区的市级权限）【000111107001】</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1.市级殡仪服务站建设审批(00011110700101)</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2.市级殡仪服务站变更审批(00011110700102)</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3.市级殡仪服务站注销审批(00011110700103)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殡葬管理条例第八条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殡葬管理条例第七条、第八条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（1）殡葬管理条例第三条，第十八条，第二十一条，第二十二条，第二十三条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（2）云南省殡葬管理条例第五条，第二十九条、第三十一条、第三十四条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区级民政部门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区级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区级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建设殡仪服务站、骨灰堂审批</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全省要素统一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tabs>
          <w:tab w:val="left" w:pos="540"/>
        </w:tabs>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（1）符合本行政区域殡葬工作规划和殡葬设施数量、布局等相关规划；</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（2）殡仪服务站设计、建设及设施符合国家有关标准和规范；</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（3）有提供规范化服务的殡仪服务人员和完备的服务操作规程；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（4）有健全的安全、卫生防疫制度和岗位安全责任制度。</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（1）殡葬管理条例第七条；第十二条；第十四条；第十六条第七条 省、自治区、直辖市人民政府民政部门应当根据本行政区域的殡葬工作规划和殡葬需要,提出殡仪馆、火葬场、骨灰堂、公墓、殡仪服务站等殡葬设施的数量、布局规划,报本级人民政府审批。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第十二条 殡葬服务单位应当加强对殡葬服务设施的管理,更新、改造陈旧的火化设备,防止污染环境。殡仪服务人员应当遵守操作规程和职业道德,实行规范化的文明服务,不得利用工作之便索取财物。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第十四条 办理丧事活动,不得妨害公共秩序、危害公共安全,不得侵害他人的合法权益。</w:t>
      </w:r>
    </w:p>
    <w:p>
      <w:pPr>
        <w:spacing w:line="600" w:lineRule="exact"/>
        <w:ind w:firstLine="560" w:firstLineChars="200"/>
        <w:rPr>
          <w:rFonts w:hint="eastAsia" w:ascii="方正仿宋_GBK" w:hAnsi="方正仿宋_GBK" w:eastAsia="方正仿宋_GBK" w:cs="方正仿宋_GBK"/>
          <w:sz w:val="28"/>
          <w:szCs w:val="28"/>
        </w:rPr>
      </w:pPr>
      <w:r>
        <w:rPr>
          <w:rFonts w:ascii="方正仿宋_GBK" w:hAnsi="方正仿宋_GBK" w:eastAsia="方正仿宋_GBK" w:cs="方正仿宋_GBK"/>
          <w:sz w:val="28"/>
          <w:szCs w:val="28"/>
        </w:rPr>
        <w:t>第十六条 火化机、运尸车、尸体冷藏柜等殡葬设备,必须符合国家规定的技术标准。禁止制造、销售不符合国家技术标准的殡葬设备。</w:t>
      </w:r>
      <w:r>
        <w:rPr>
          <w:rFonts w:hint="eastAsia" w:ascii="方正仿宋_GBK" w:hAnsi="方正仿宋_GBK" w:eastAsia="方正仿宋_GBK" w:cs="方正仿宋_GBK"/>
          <w:sz w:val="28"/>
          <w:szCs w:val="28"/>
        </w:rPr>
        <w:t xml:space="preserve">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（2）云南省殡葬管理条例第二十二条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第二十二条 禁止在公共场所停放遗体、灵柩、搭设灵棚（堂）、游丧等妨碍公共秩序，侵害他人合法权益的殡葬行为。</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事业单位法人,其他组织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待完善</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未经批准，擅自兴建殡葬设施的，由民政部门会同建设、土地行政管理部门予以取缔，责令恢复原状，没收违法所得，可以并处违法所得1倍以上3倍以下的罚款。完善价格收收费公示体系，规范殡葬服务收费行为，设置价格举报电话，加强监督检查。开展专项整治，加大违法违规行为的整治力度。坚持公益属性，规范社会资本参与。加强重点事项管理，通过公示机构名录、审批、年度检查、日常抽查等方式，建立执业情况定期通报制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1.申请建设设区的市级殡仪服务站：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（1）初步审查提供材料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①申请书；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②可行性研究报告；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③营业执照或事业单位法人证书；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④税务登记证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⑤专业技术人员资质证明复印件（实行告知承诺）；</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⑥公司章程或相关管理制度；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设区市级民政部门出具初审意见。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（2）初审同意后提供资料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①环境影响评估；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②立项批复；</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③国有土地使用证；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④建设用地规划许可证；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⑤建设工程规划许可证；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⑥建筑工程施工许可证；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⑦建设工程竣工验收相关材料；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⑧不动产登记证；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设区市级民政部门出具建设经营许可证。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2.申请变更设区的市级殡仪服务站登记审批事项：</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（1）登记申请表；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（2）法定代表人变更还需提交《法定代表人登记表》和《原法定代表人离任审计报告》；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（3）股东或实际控制权变更需提交会计师事务所出具财务审计报告和债权债务公告；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（4）经营场所变更还需提交新住所产权证明复印件；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3.申请注销设区的市级殡仪服务站：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（1）登记申请表；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（2）申请书；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（3）机构履行内部程序有关文件；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（4）清算报告书、债权债务公告；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（5）会计师事务所出具的清算审计报告。</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待完善</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（2）审批机构受理/不予受理；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（3）审批机构审查及现场评审；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（4）决定核发许可证/不予核发许可证。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《中华人民共和国行政许可法》第三十一条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45个工作日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中华人民共和国行政许可法</w:t>
      </w:r>
      <w:r>
        <w:rPr>
          <w:rFonts w:hint="eastAsia" w:ascii="方正仿宋_GBK" w:hAnsi="方正仿宋_GBK" w:eastAsia="方正仿宋_GBK" w:cs="方正仿宋_GBK"/>
          <w:sz w:val="28"/>
          <w:szCs w:val="28"/>
        </w:rPr>
        <w:t xml:space="preserve"> 第四十二条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5个</w:t>
      </w:r>
      <w:r>
        <w:rPr>
          <w:rFonts w:ascii="方正仿宋_GBK" w:hAnsi="方正仿宋_GBK" w:eastAsia="方正仿宋_GBK" w:cs="方正仿宋_GBK"/>
          <w:sz w:val="28"/>
          <w:szCs w:val="28"/>
        </w:rPr>
        <w:t>工作日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color w:val="FF0000"/>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建设经营许可证</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无期限</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待完善</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变更殡仪服务站名称、经营场所、业务范围、法定代表人和股权的，应当办理变更许可。</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审批机构所在行政区域</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 xml:space="preserve">云南省殡葬管理条例第五条 </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有</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规划</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不定期</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根据受理先后顺序作出行政许可决定</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待完善</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有</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待完善</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1年</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是</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年度工作报告</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否</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年检合格</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有</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年度工作报告</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待完善</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1年</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设区的市级民政部；设区的市级人民政府有关行业主管部门</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十五、备注</w:t>
      </w:r>
    </w:p>
    <w:p>
      <w:pPr>
        <w:spacing w:line="540" w:lineRule="exact"/>
        <w:jc w:val="center"/>
        <w:outlineLvl w:val="1"/>
        <w:rPr>
          <w:rFonts w:hint="eastAsia" w:ascii="方正小标宋_GBK" w:hAnsi="方正小标宋_GBK" w:eastAsia="方正小标宋_GBK" w:cs="方正小标宋_GBK"/>
          <w:sz w:val="40"/>
          <w:szCs w:val="40"/>
        </w:rPr>
      </w:pPr>
      <w:r>
        <w:rPr>
          <w:rFonts w:ascii="Times New Roman" w:hAnsi="Times New Roman" w:eastAsia="黑体"/>
          <w:sz w:val="28"/>
          <w:szCs w:val="28"/>
        </w:rPr>
        <w:br w:type="page"/>
      </w:r>
      <w:r>
        <w:rPr>
          <w:rFonts w:hint="eastAsia" w:ascii="方正小标宋_GBK" w:hAnsi="方正小标宋_GBK" w:eastAsia="方正小标宋_GBK" w:cs="方正小标宋_GBK"/>
          <w:sz w:val="40"/>
          <w:szCs w:val="40"/>
        </w:rPr>
        <w:t>骨灰堂建设审批</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【000111107003】</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殡葬设施建设审批【00011110700Y】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骨灰堂建设审批（设区的市级权限）【000111107003】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1.市级骨灰堂建设审批(00011110700301)</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2.市级骨灰堂变更审批(00011110700302)</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3.市级骨灰堂注销审批(00011110700303)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殡葬管理条例第八条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（1）殡葬管理条例第五条、第七条、第八条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（2）云南省殡葬管理条例第十六条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（3）云南省公墓管理规定第五条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（1）殡葬管理条例第三条，第十八条，第二十一条，第二十二条，第二十三条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（2）云南省殡葬管理条例第五条、第十七条、第二十九条、第三十四条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设区的市级民政部门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建设殡仪服务站、骨灰堂审批</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全省要素统一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（1）符合本行政区域殡葬工作规划和殡葬设施数量、布局等相关规划；</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（2）骨灰堂设计、建设及设施符合国家有关标准规范和殡葬改革的方向；</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（3）有提供规范化服务的殡仪服务人员和完备的服务操作规程；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（4）有健全的安全、质量管理制度和岗位安全责任制度。</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（1）殡葬管理条例第七条；第十二条第七条 省、自治区、直辖市人民政府民政部门应当根据本行政区域的殡葬工作规划和殡葬需要,提出殡仪馆、火葬场、骨灰堂、公墓、殡仪服务站等殡葬设施的数量、布局规划,报本级人民政府审批。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第十二条 殡葬服务单位应当加强对殡葬服务设施的管理,更新、改造陈旧的火化设备,防止污染环境。殡仪服务人员应当遵守操作规程和职业道德,实行规范化的文明服务,不得利用工作之便索取财物。</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 xml:space="preserve"> </w:t>
      </w:r>
      <w:r>
        <w:rPr>
          <w:rFonts w:ascii="方正仿宋_GBK" w:hAnsi="方正仿宋_GBK" w:eastAsia="方正仿宋_GBK" w:cs="方正仿宋_GBK"/>
          <w:color w:val="000000"/>
          <w:sz w:val="28"/>
          <w:szCs w:val="28"/>
        </w:rPr>
        <w:t>（2）云南省殡葬管理条例 第十六条、第二十四条</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第十六条 提倡骨灰、遗体采取深埋不留坟头、树葬等不占土地或者少占土地的方式安葬。骨灰、遗体也可以在公墓安葬或者在骨灰堂（塔）寄存。树葬场所由县级人民政府划定，具体管理办法由省人民政府规定。无名、无主遗体火化后的骨灰，90日内无人认领的，由殡仪馆、火化场按有关规定处理。</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第二十四条 殡仪馆、火化场、公墓单位等殡葬服务机构及其人员应当遵守行业规范和职业道德，执行省价格行政主管部门核定的收费标准。</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事业单位法人,其他组织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待完善</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未经批准,擅自兴建殡葬设施的,由民政部门会同建设、土地行政管理部门予以取缔,责令恢复原状,没收违法所得,可以并处违法所得1倍以上3倍以下的罚款。制造、销售不符合国家技术标准的殡葬设备的,由民政部门会同工商行政管理部门责令停止制造、销售,可以并处制造、销售金额1倍以上3倍以下的罚款。</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完善价格收收费公示体系，规范殡葬服务收费行为，设置价格举报电话，加强监督检查。开展专项整治，加大违法违规行为的整治力度。坚持公益属性，规范社会资本参与。加强重点事项管理，通过公示机构名录、审批、年度检查、日常抽查等方式，建立执业情况定期通报制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1.申请建设设区的市级骨灰堂：</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（1）初步审查提供材料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①申请书；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②可行性研究报告；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③营业执照或事业单位法人证书；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④税务登记证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⑤专业技术人员资质证明复印件（实行告知承诺）；</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⑥公司章程或相关管理制度；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设区的市级民政部门出具初审意见。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（2）初审同意后提供资料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①环境影响评估；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②立项批复；</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③国有土地使用证；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④建设用地规划许可证；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⑤建设工程规划许可证；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⑥建筑工程施工许可证；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⑦建设工程竣工验收相关材料；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⑧不动产登记证；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⑨建设资金来源；</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设区的市级民政部门出具建设经营许可证。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2.申请变更骨灰堂登记审批事项：</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（1）登记申请表；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（2）法定代表人变更还需提交《法定代表人登记表》和《原法定代表人离任审计报告》；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（3）股东或实际控制权变更需提交会计师事务所出具财务审计报告和债权债务公告；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3.申请注销骨灰堂：</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（1）申请表；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（2）申请书；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（3）机构履行内部程序有关文件；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（4）清算报告书、债权债务公告；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（5）会计师事务所出具的清算审计报告。</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待完善</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（2）审批机构受理/不予受理；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（3）审批机构审查及现场评审；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（4）决定核发许可证/不予核发许可证。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（1）《中华人民共和国行政许可法》第三十一条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45个工作日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color w:val="FF0000"/>
          <w:sz w:val="32"/>
          <w:szCs w:val="32"/>
        </w:rPr>
      </w:pPr>
      <w:r>
        <w:rPr>
          <w:rFonts w:ascii="方正仿宋_GBK" w:hAnsi="方正仿宋_GBK" w:eastAsia="方正仿宋_GBK" w:cs="方正仿宋_GBK"/>
          <w:sz w:val="28"/>
          <w:szCs w:val="28"/>
        </w:rPr>
        <w:t>中华人民共和国行政许可法</w:t>
      </w:r>
      <w:r>
        <w:rPr>
          <w:rFonts w:hint="eastAsia" w:ascii="方正仿宋_GBK" w:hAnsi="方正仿宋_GBK" w:eastAsia="方正仿宋_GBK" w:cs="方正仿宋_GBK"/>
          <w:sz w:val="28"/>
          <w:szCs w:val="28"/>
        </w:rPr>
        <w:t xml:space="preserve"> 第四十二条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ascii="方正仿宋_GBK" w:hAnsi="方正仿宋_GBK" w:eastAsia="方正仿宋_GBK" w:cs="方正仿宋_GBK"/>
          <w:sz w:val="28"/>
          <w:szCs w:val="28"/>
        </w:rPr>
        <w:t>5个工作日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color w:val="FF0000"/>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建设经营许可证</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无期限</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待完善</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变更骨灰堂名称、业务范围、法定代表人和股权的，应当办理变更许可。</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审批机构所在行政区域</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 xml:space="preserve">云南省殡葬管理条例第五条 </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有</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规划</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不定期</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根据受理先后顺序作出行政许可决定</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待完善</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有</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待完善</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1年</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是</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年度工作报告</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否</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年检合格证</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有</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年度工作报告</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待完善</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1年</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设区的市级民政部门；设区的市级人民政府有关行业主管部门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jc w:val="center"/>
        <w:rPr>
          <w:rFonts w:hint="eastAsia" w:ascii="方正小标宋_GBK" w:hAnsi="方正小标宋_GBK" w:eastAsia="方正小标宋_GBK" w:cs="方正小标宋_GBK"/>
          <w:sz w:val="40"/>
          <w:szCs w:val="40"/>
        </w:rPr>
      </w:pPr>
      <w:r>
        <w:rPr>
          <w:rFonts w:ascii="方正仿宋_GBK" w:hAnsi="方正仿宋_GBK" w:eastAsia="方正仿宋_GBK" w:cs="方正仿宋_GBK"/>
          <w:sz w:val="28"/>
          <w:szCs w:val="28"/>
        </w:rPr>
        <w:br w:type="page"/>
      </w:r>
      <w:r>
        <w:rPr>
          <w:rFonts w:hint="eastAsia" w:ascii="方正小标宋_GBK" w:hAnsi="方正小标宋_GBK" w:eastAsia="方正小标宋_GBK" w:cs="方正小标宋_GBK"/>
          <w:sz w:val="40"/>
          <w:szCs w:val="40"/>
        </w:rPr>
        <w:t>公墓建设审批</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【000111107005】</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殡葬设施建设审批【00011110700Y】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公墓建设审批【000111107005】</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1.公墓建设审批(00011110700501)</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2.公墓变更审批(00011110700502)</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3.公墓注销审批(00011110700503)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（1）殡葬管理条例第八条</w:t>
      </w:r>
    </w:p>
    <w:p>
      <w:pPr>
        <w:spacing w:line="540" w:lineRule="exact"/>
        <w:ind w:firstLine="560" w:firstLineChars="200"/>
        <w:outlineLvl w:val="2"/>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（2）云南省殡葬管理条例第八条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（1）殡葬管理条例第五条、第七条、第八条</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（2）云南省殡葬管理条例第十六条</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（3）云南省公墓管理规定第五条、第十条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（1）殡葬管理条例第三条，第十八条， 第十九条， 第二十一条，第二十二条，第二十三条</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（2）云南省殡葬管理条例第五条、第十七条、第二十九条、第三十四条</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云南省公墓管理规定第十三条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设区的市级民政部门 （县级公墓由县级民政部门初审）</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建设经营性公墓审批</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全省要素统一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（1）符合本行政区域殡葬工作规划和殡葬设施数量、布局等相关规划；</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（2）公墓设计、建设及设施符合国家有关标准规范和殡葬改革的方向；</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（3）有提供规范化服务的殡仪服务人员和完备的服务操作规程；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（4）有健全的安全、质量管理制度和岗位安全责任制度。</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（1）殡葬管理条例第十一条；第十二条；第十五条；第十八条；第十九条；第二十三条《殡葬管理条例》第十一条 严格限制公墓墓穴占地面积和使用年限。按照规划允许土葬或者允许埋葬骨灰的,埋葬遗体或者埋葬骨灰的墓穴占地面积和使用年限,由省、自治区、直辖市人民政府按照节约土地、不占耕地的原则规定。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第十二条 殡葬服务单位应当加强对殡葬服务设施的管理,更新、改造陈旧的火化设备,防止污染环境。殡仪服务人员应当遵守操作规程和职业道德,实行规范化的文明服务,不得利用工作之便索取财物。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第十五条 在允许土葬的地区,禁止在公墓和农村的公益性墓地以外的其他任何地方埋葬遗体、建造坟墓。</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第十八条 未经批准,擅自兴建殡葬设施的,由民政部门会同建设、土地行政管理部门予以取缔,责令恢复原状,没收违法所得,可以并处违法所得1倍以上3倍以下的罚款。</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第十九条 墓穴占地面积超过省、自治区、直辖市人民政府规定的标准的,由民政部门责令限期改正,没收违法所得,可以并处违法所得1倍以上3倍以下的罚款。</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第二十三条 殡仪服务人员利用工作之便索取财物的,由民政部门责令退赔;构成犯罪的,依法追究刑事责任。</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（2）云南省殡葬管理条例第十七条、第二十条、第二十八条</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第十七条 骨灰入土安葬的单人墓或者双人合葬墓占地面积不得超过1平方米。遗体入土安葬的坟墓占地面积，单人墓不得超过4平方米；双人合葬墓不得超过6平方米。公墓墓地的使用周期为20年。逾期使用应当办理延期手续，经公告后半年未办理延期手续的，按无主墓处理。墓地的使用权不得自行转让。</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第二十条 公民死亡后进行土葬的，应当将遗体埋入公墓。禁止将遗体火化后的骨灰装棺土葬。禁止任何单位或者个人为应当实行火化的遗体提供土葬用地。</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第二十八条 违反本条例第十七条第一、第二、第四款，第十九条第二款规定的，由民政部门责令限期改正，有违法所得的，没收其违法所得，可以并处违法所得一倍以上三倍以下的罚款；没有违法所得的，可以处1000元以上3000元以下的罚款。</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企业法人,事业单位法人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建设经营性公墓审批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建设经营许可证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优化审批服务</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关于深化“证照分离”改革进一步激发市场主体发展活力的通知》（国发〔2021〕7号）将经营性公墓的审批权限由省级民政部门下放至设区的市级民政部门，设区的市级民政部门将审批结果报省级民政部门备案。</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严格限制公墓墓穴占地面积和使用年限。按照规划允许土葬或者允许埋葬骨灰的,埋葬遗体或者埋葬骨灰的墓穴占地面积和使用年限,由省、自治区、直辖市人民政府按照节约土地、不占耕地的原则规定。 殡葬服务单位应当加强对殡葬服务设施的管理,更新、改造陈旧的火化设备,防止污染环境。殡仪服务人员应当遵守操作规程和职业道德,实行规范化的文明服务,不得利用工作之便索取财物。在允许土葬的地区,禁止在公墓和农村的公益性墓地以外的其他任何地方埋葬遗体、建造坟墓。未经批准,擅自兴建殡葬设施的,由民政部门会同建设、土地行政管理部门予以取缔,责令恢复原状,没收违法所得,可以并处违法所得1倍以上3倍以下的罚款。墓穴占地面积超过省、自治区、直辖市人民政府规定的标准的,由民政部门责令限期改正,没收违法所得,可以并处违法所得1倍以上3倍以下的罚款。殡仪服务人员利用工作之便索取财物的,由民政部门责令退赔;构成犯罪的,依法追究刑事责任。</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完善价格收收费公示体系，建立健全公墓年检检查制度，规范殡葬服务收费行为，设置价格举报电话，加强监督检查。开展专项整治，加大违法违规行为的整治力度。坚持公益属性，规范社会资本参与。加强重点事项管理，通过公示机构名录、审批、年度检查、日常抽查等方式，建立执业情况定期通报制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1.申请建设公墓：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（1）初步审查提供材料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①申请书；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②可行性研究报告；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③营业执照或事业单位法人证书；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④税务登记证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⑤专业技术人员资质证明复印件（实行告知承诺）；</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⑥公司章程或相关管理制度；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县级公墓由县级民政部门出具初审意见后，报设区的市级民政部门审核。设区的市级公墓由设区的市级民政部门初审。</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（2）初审同意后提供资料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①环境影响评估；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②立项批复；</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③国有土地使用证；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④建设用地规划许可证；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⑤建设工程规划许可证；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⑥建筑工程施工许可证；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⑦建设工程竣工验收相关材料；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⑧不动产登记证；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设区市民政部门出具建设经营许可证。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2.申请变更公墓登记审批事项：</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（1）登记申请表；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（2）法定代表人变更还需提交《法定代表人登记表》和《原法定代表人离任审计报告》；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（3）股东或实际控制权变更需提交会计师事务所出具财务审计报告和债权债务公告；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3.申请注销公墓：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（1）登记申请表；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（2）申请书；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（3）机构履行内部程序有关文件；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（4）清算报告书、债权债务公告；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（5）会计师事务所出具的清算审计报告。</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《中华人民共和国土地管理法》、《云南省公墓管理规定》</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（2）审批机构受理/不予受理；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（3）审批机构审查及现场评审；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（4）决定核发许可证/不予核发许可证。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《中华人民共和国行政许可法》第三十一条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45个工作日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2" w:firstLineChars="200"/>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中华人民共和国行政许可法 第四十二条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ascii="方正仿宋_GBK" w:hAnsi="方正仿宋_GBK" w:eastAsia="方正仿宋_GBK" w:cs="方正仿宋_GBK"/>
          <w:sz w:val="28"/>
          <w:szCs w:val="28"/>
        </w:rPr>
        <w:t>5个工作日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color w:val="FF0000"/>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建设经营许可证</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无期限</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待完善</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变更公墓名称、业务范围、法定代表人和股权的，应当办理变更许可。</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初审机构所在行政区域</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 xml:space="preserve">云南省殡葬管理条例第五条 </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有</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规划</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不定期</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根据受理先后顺序作出行政许可决定</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待完善</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有</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（1）《国务院办公厅转发民政部关于进一步加强公墓管理的意见的通知》（国办发〔1998〕25号）规定“要建立健全公墓年检检查制度，会同有关部门认真开展公墓年度检查工作。”</w:t>
      </w:r>
    </w:p>
    <w:p>
      <w:pPr>
        <w:spacing w:line="540" w:lineRule="exact"/>
        <w:ind w:firstLine="560" w:firstLineChars="200"/>
        <w:outlineLvl w:val="2"/>
        <w:rPr>
          <w:rFonts w:hint="eastAsia" w:ascii="Times New Roman" w:hAnsi="Times New Roman" w:eastAsia="仿宋GB2312"/>
          <w:color w:val="000000"/>
          <w:sz w:val="28"/>
          <w:szCs w:val="28"/>
        </w:rPr>
      </w:pPr>
      <w:r>
        <w:rPr>
          <w:rFonts w:hint="eastAsia" w:ascii="方正仿宋_GBK" w:hAnsi="方正仿宋_GBK" w:eastAsia="方正仿宋_GBK" w:cs="方正仿宋_GBK"/>
          <w:color w:val="000000"/>
          <w:sz w:val="28"/>
          <w:szCs w:val="28"/>
        </w:rPr>
        <w:t>（2）云南省公墓管理规定第二十三条对经营性公墓实行年度检验，具体办法由省民政部门规定。</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1年</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是</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年度工作报告</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否</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年检合格证</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有</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年度工作报告</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（1）《国务院办公厅转发民政部关于进一步加强公墓管理的意见的通知》（国办发〔1998〕25号）规定“要建立健全公墓年检检查制度，会同有关部门认真开展公墓年度检查工作。”</w:t>
      </w:r>
    </w:p>
    <w:p>
      <w:pPr>
        <w:spacing w:line="540" w:lineRule="exact"/>
        <w:ind w:firstLine="560" w:firstLineChars="200"/>
        <w:outlineLvl w:val="2"/>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（2）云南省公墓管理规定第二十三条对经营性公墓实行年度检验，具体办法由省民政部门规定。</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1年</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区</w:t>
      </w:r>
      <w:r>
        <w:rPr>
          <w:rFonts w:hint="eastAsia" w:ascii="方正仿宋_GBK" w:hAnsi="方正仿宋_GBK" w:eastAsia="方正仿宋_GBK" w:cs="方正仿宋_GBK"/>
          <w:sz w:val="28"/>
          <w:szCs w:val="28"/>
        </w:rPr>
        <w:t>级和设区的市级民政部门；</w:t>
      </w:r>
      <w:r>
        <w:rPr>
          <w:rFonts w:hint="eastAsia" w:ascii="方正仿宋_GBK" w:hAnsi="方正仿宋_GBK" w:eastAsia="方正仿宋_GBK" w:cs="方正仿宋_GBK"/>
          <w:sz w:val="28"/>
          <w:szCs w:val="28"/>
          <w:lang w:eastAsia="zh-CN"/>
        </w:rPr>
        <w:t>区</w:t>
      </w:r>
      <w:bookmarkStart w:id="0" w:name="_GoBack"/>
      <w:bookmarkEnd w:id="0"/>
      <w:r>
        <w:rPr>
          <w:rFonts w:hint="eastAsia" w:ascii="方正仿宋_GBK" w:hAnsi="方正仿宋_GBK" w:eastAsia="方正仿宋_GBK" w:cs="方正仿宋_GBK"/>
          <w:sz w:val="28"/>
          <w:szCs w:val="28"/>
        </w:rPr>
        <w:t>级和设区的市级人民政府有关行业主管部门</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十五、备注</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- 10 -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- 10 -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QwMmNiOWFlYzZjYTcwOWJiZGQ0YTA5ODBmZGUifQ=="/>
  </w:docVars>
  <w:rsids>
    <w:rsidRoot w:val="00172A27"/>
    <w:rsid w:val="00110421"/>
    <w:rsid w:val="002B712C"/>
    <w:rsid w:val="002C2232"/>
    <w:rsid w:val="009C2402"/>
    <w:rsid w:val="00D14D93"/>
    <w:rsid w:val="00E43008"/>
    <w:rsid w:val="00FA0A54"/>
    <w:rsid w:val="018B2118"/>
    <w:rsid w:val="0560706F"/>
    <w:rsid w:val="066501C8"/>
    <w:rsid w:val="0B41524D"/>
    <w:rsid w:val="0C4F3640"/>
    <w:rsid w:val="0E7244AE"/>
    <w:rsid w:val="0EA55D13"/>
    <w:rsid w:val="0EA84719"/>
    <w:rsid w:val="0FB57FB7"/>
    <w:rsid w:val="0FF77229"/>
    <w:rsid w:val="103C7E30"/>
    <w:rsid w:val="10D07A7B"/>
    <w:rsid w:val="11AA3456"/>
    <w:rsid w:val="12DB2370"/>
    <w:rsid w:val="130804C5"/>
    <w:rsid w:val="17995D46"/>
    <w:rsid w:val="1AD1769C"/>
    <w:rsid w:val="1AE014E2"/>
    <w:rsid w:val="1D9002C4"/>
    <w:rsid w:val="20DD5AF8"/>
    <w:rsid w:val="224131C1"/>
    <w:rsid w:val="24561642"/>
    <w:rsid w:val="24B674C9"/>
    <w:rsid w:val="25E049EA"/>
    <w:rsid w:val="27167136"/>
    <w:rsid w:val="27495879"/>
    <w:rsid w:val="27B84691"/>
    <w:rsid w:val="2B643667"/>
    <w:rsid w:val="2C04777D"/>
    <w:rsid w:val="2D5E027B"/>
    <w:rsid w:val="31362E4A"/>
    <w:rsid w:val="33970034"/>
    <w:rsid w:val="33A67A93"/>
    <w:rsid w:val="343402B4"/>
    <w:rsid w:val="37A90F13"/>
    <w:rsid w:val="37DF632F"/>
    <w:rsid w:val="383D6DCE"/>
    <w:rsid w:val="39250466"/>
    <w:rsid w:val="39BC1C2E"/>
    <w:rsid w:val="3B437307"/>
    <w:rsid w:val="3E3B0081"/>
    <w:rsid w:val="3FF84ACD"/>
    <w:rsid w:val="40367F5C"/>
    <w:rsid w:val="41405083"/>
    <w:rsid w:val="41522758"/>
    <w:rsid w:val="43CB758D"/>
    <w:rsid w:val="441668C0"/>
    <w:rsid w:val="45E75759"/>
    <w:rsid w:val="468531C2"/>
    <w:rsid w:val="4E154828"/>
    <w:rsid w:val="510E275B"/>
    <w:rsid w:val="5350703E"/>
    <w:rsid w:val="540C0B5B"/>
    <w:rsid w:val="54EF1101"/>
    <w:rsid w:val="56AE5F7F"/>
    <w:rsid w:val="5A7003F0"/>
    <w:rsid w:val="5C0C22DA"/>
    <w:rsid w:val="5E6934F3"/>
    <w:rsid w:val="6206395E"/>
    <w:rsid w:val="64DE4E01"/>
    <w:rsid w:val="6C6F5FB7"/>
    <w:rsid w:val="704A720B"/>
    <w:rsid w:val="70C50F0F"/>
    <w:rsid w:val="71032079"/>
    <w:rsid w:val="71951858"/>
    <w:rsid w:val="72CF4262"/>
    <w:rsid w:val="75F21E91"/>
    <w:rsid w:val="76F81981"/>
    <w:rsid w:val="7A506EB7"/>
    <w:rsid w:val="7A541141"/>
    <w:rsid w:val="7AC5017B"/>
    <w:rsid w:val="7AF1709E"/>
    <w:rsid w:val="7BC85CC5"/>
    <w:rsid w:val="7CC0084B"/>
    <w:rsid w:val="7F8D0D9B"/>
    <w:rsid w:val="A7FAE05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customStyle="1" w:styleId="8">
    <w:name w:val="页脚 Char"/>
    <w:link w:val="3"/>
    <w:uiPriority w:val="0"/>
    <w:rPr>
      <w:rFonts w:ascii="Calibri" w:hAnsi="Calibri"/>
      <w:kern w:val="2"/>
      <w:sz w:val="18"/>
      <w:szCs w:val="18"/>
    </w:rPr>
  </w:style>
  <w:style w:type="character" w:customStyle="1" w:styleId="9">
    <w:name w:val="页眉 Char"/>
    <w:link w:val="4"/>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1563</Words>
  <Characters>8911</Characters>
  <Lines>74</Lines>
  <Paragraphs>20</Paragraphs>
  <TotalTime>963</TotalTime>
  <ScaleCrop>false</ScaleCrop>
  <LinksUpToDate>false</LinksUpToDate>
  <CharactersWithSpaces>10454</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2020-07-24T00:39:00Z</dcterms:created>
  <dc:creator>49152</dc:creator>
  <cp:lastModifiedBy>李凡</cp:lastModifiedBy>
  <cp:lastPrinted>2022-06-16T14:53:00Z</cp:lastPrinted>
  <dcterms:modified xsi:type="dcterms:W3CDTF">2023-11-30T01:44:23Z</dcterms:modified>
  <dc:title>行政许可事项实施规范</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2052-11.8.2.10321</vt:lpwstr>
  </property>
</Properties>
</file>