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云南省医疗保障局关于</w:t>
      </w:r>
    </w:p>
    <w:p>
      <w:pPr>
        <w:spacing w:before="132" w:line="681" w:lineRule="exact"/>
        <w:ind w:left="1786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position w:val="15"/>
          <w:sz w:val="46"/>
          <w:szCs w:val="46"/>
        </w:rPr>
        <w:t>妥善解决城乡居民基本医疗保险</w:t>
      </w:r>
    </w:p>
    <w:p>
      <w:pPr>
        <w:spacing w:line="219" w:lineRule="auto"/>
        <w:ind w:left="1556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异地普通门诊费用报销问题的通知</w:t>
      </w:r>
    </w:p>
    <w:p>
      <w:pPr>
        <w:spacing w:line="473" w:lineRule="auto"/>
        <w:rPr>
          <w:rFonts w:ascii="Arial"/>
          <w:sz w:val="21"/>
        </w:rPr>
      </w:pPr>
    </w:p>
    <w:p>
      <w:pPr>
        <w:pStyle w:val="2"/>
        <w:spacing w:before="115" w:line="221" w:lineRule="auto"/>
        <w:ind w:left="439"/>
        <w:rPr>
          <w:sz w:val="35"/>
          <w:szCs w:val="35"/>
        </w:rPr>
      </w:pPr>
      <w:r>
        <w:rPr>
          <w:spacing w:val="-6"/>
          <w:sz w:val="35"/>
          <w:szCs w:val="35"/>
        </w:rPr>
        <w:t>各州(市)医疗保障局：</w:t>
      </w:r>
    </w:p>
    <w:p>
      <w:pPr>
        <w:pStyle w:val="2"/>
        <w:spacing w:before="200" w:line="599" w:lineRule="exact"/>
        <w:ind w:left="1079"/>
      </w:pPr>
      <w:r>
        <w:rPr>
          <w:spacing w:val="-13"/>
          <w:position w:val="18"/>
        </w:rPr>
        <w:t>为妥善解决城乡居民基本医疗保险(以下简称居民</w:t>
      </w:r>
      <w:r>
        <w:rPr>
          <w:spacing w:val="-14"/>
          <w:position w:val="18"/>
        </w:rPr>
        <w:t>医保)参</w:t>
      </w:r>
    </w:p>
    <w:p>
      <w:pPr>
        <w:pStyle w:val="2"/>
        <w:spacing w:line="220" w:lineRule="auto"/>
        <w:ind w:left="439"/>
      </w:pPr>
      <w:r>
        <w:rPr>
          <w:spacing w:val="-33"/>
        </w:rPr>
        <w:t>保群众异地普通门诊费用报销问题，经研究</w:t>
      </w:r>
      <w:r>
        <w:rPr>
          <w:spacing w:val="-34"/>
        </w:rPr>
        <w:t>，提出以下工作要求：</w:t>
      </w:r>
    </w:p>
    <w:p>
      <w:pPr>
        <w:spacing w:before="174" w:line="221" w:lineRule="auto"/>
        <w:ind w:left="108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6"/>
          <w:sz w:val="34"/>
          <w:szCs w:val="34"/>
        </w:rPr>
        <w:t>一、落实参保群众异地普通门诊费用报销政策</w:t>
      </w:r>
    </w:p>
    <w:p>
      <w:pPr>
        <w:pStyle w:val="2"/>
        <w:spacing w:before="196" w:line="326" w:lineRule="auto"/>
        <w:ind w:left="439" w:right="447" w:firstLine="639"/>
        <w:jc w:val="both"/>
      </w:pPr>
      <w:r>
        <w:rPr>
          <w:spacing w:val="-15"/>
        </w:rPr>
        <w:t>各地要严格按照《云南省人力资源和社会保障厅云南省卫</w:t>
      </w:r>
      <w:r>
        <w:rPr>
          <w:spacing w:val="16"/>
        </w:rPr>
        <w:t xml:space="preserve"> </w:t>
      </w:r>
      <w:r>
        <w:rPr>
          <w:spacing w:val="-17"/>
        </w:rPr>
        <w:t>生和计划生育委员会关于统一城乡居民基本医</w:t>
      </w:r>
      <w:r>
        <w:rPr>
          <w:spacing w:val="-18"/>
        </w:rPr>
        <w:t>疗保险待遇有关</w:t>
      </w:r>
      <w:r>
        <w:t xml:space="preserve"> </w:t>
      </w:r>
      <w:r>
        <w:rPr>
          <w:spacing w:val="-8"/>
        </w:rPr>
        <w:t>问题的通知》(云人社发〔2016〕310号)等文件要求，对参保</w:t>
      </w:r>
      <w:r>
        <w:rPr>
          <w:spacing w:val="3"/>
        </w:rPr>
        <w:t xml:space="preserve"> </w:t>
      </w:r>
      <w:r>
        <w:rPr>
          <w:spacing w:val="-15"/>
        </w:rPr>
        <w:t>群众在包括校医院等在内的异地基层定点医</w:t>
      </w:r>
      <w:r>
        <w:rPr>
          <w:spacing w:val="-16"/>
        </w:rPr>
        <w:t>疗机构普通门诊就</w:t>
      </w:r>
      <w:r>
        <w:t xml:space="preserve"> </w:t>
      </w:r>
      <w:r>
        <w:rPr>
          <w:spacing w:val="-27"/>
        </w:rPr>
        <w:t>医，产生的政策范围内医疗费用，按统筹地区内同级定点医疗机</w:t>
      </w:r>
    </w:p>
    <w:p>
      <w:pPr>
        <w:pStyle w:val="2"/>
        <w:spacing w:before="1" w:line="222" w:lineRule="auto"/>
        <w:ind w:left="439"/>
      </w:pPr>
      <w:r>
        <w:rPr>
          <w:spacing w:val="-26"/>
        </w:rPr>
        <w:t>构报销政策予以报销。</w:t>
      </w:r>
    </w:p>
    <w:p>
      <w:pPr>
        <w:spacing w:before="175" w:line="221" w:lineRule="auto"/>
        <w:ind w:left="108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7"/>
          <w:sz w:val="35"/>
          <w:szCs w:val="35"/>
        </w:rPr>
        <w:t>二、做好参保群众异地普通门诊费用报销工作</w:t>
      </w:r>
    </w:p>
    <w:p>
      <w:pPr>
        <w:pStyle w:val="2"/>
        <w:spacing w:before="204" w:line="326" w:lineRule="auto"/>
        <w:ind w:left="439" w:right="448" w:firstLine="639"/>
        <w:jc w:val="both"/>
      </w:pPr>
      <w:r>
        <w:rPr>
          <w:spacing w:val="-28"/>
        </w:rPr>
        <w:t>全省各级医保经办机构要依托统一的医保信息系统，优化经</w:t>
      </w:r>
      <w:r>
        <w:rPr>
          <w:spacing w:val="9"/>
        </w:rPr>
        <w:t xml:space="preserve"> </w:t>
      </w:r>
      <w:r>
        <w:rPr>
          <w:spacing w:val="-28"/>
        </w:rPr>
        <w:t>办流程，加强统筹协调，形成工作合力，做到异地普通门诊费用</w:t>
      </w:r>
      <w:r>
        <w:rPr>
          <w:spacing w:val="9"/>
        </w:rPr>
        <w:t xml:space="preserve"> </w:t>
      </w:r>
      <w:r>
        <w:rPr>
          <w:spacing w:val="-27"/>
        </w:rPr>
        <w:t>“一站式”结算，方便参保群众就近就便就医。对因医疗机构尚</w:t>
      </w:r>
    </w:p>
    <w:p>
      <w:pPr>
        <w:pStyle w:val="2"/>
        <w:spacing w:before="1" w:line="221" w:lineRule="auto"/>
        <w:ind w:left="439"/>
      </w:pPr>
      <w:r>
        <w:rPr>
          <w:spacing w:val="-23"/>
        </w:rPr>
        <w:t>未开通异地直接结算</w:t>
      </w:r>
      <w:bookmarkStart w:id="0" w:name="_GoBack"/>
      <w:bookmarkEnd w:id="0"/>
      <w:r>
        <w:rPr>
          <w:spacing w:val="-23"/>
        </w:rPr>
        <w:t>等特殊情况，不能实现“</w:t>
      </w:r>
      <w:r>
        <w:rPr>
          <w:spacing w:val="-24"/>
        </w:rPr>
        <w:t>一站式”结算的，</w:t>
      </w:r>
    </w:p>
    <w:p>
      <w:pPr>
        <w:spacing w:line="221" w:lineRule="auto"/>
        <w:sectPr>
          <w:footerReference r:id="rId5" w:type="default"/>
          <w:pgSz w:w="11900" w:h="16820"/>
          <w:pgMar w:top="1429" w:right="1080" w:bottom="1239" w:left="1150" w:header="0" w:footer="117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18.45pt;margin-top:350.35pt;height:48.85pt;width:132.1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13"/>
                      <w:sz w:val="30"/>
                      <w:szCs w:val="30"/>
                    </w:rPr>
                    <w:t>云南省医疗保障局</w:t>
                  </w:r>
                </w:p>
                <w:p>
                  <w:pPr>
                    <w:pStyle w:val="2"/>
                    <w:spacing w:before="252" w:line="222" w:lineRule="auto"/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pacing w:val="-22"/>
                      <w:sz w:val="27"/>
                      <w:szCs w:val="27"/>
                    </w:rPr>
                    <w:t>2</w:t>
                  </w:r>
                  <w:r>
                    <w:rPr>
                      <w:spacing w:val="-43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0</w:t>
                  </w:r>
                  <w:r>
                    <w:rPr>
                      <w:spacing w:val="-46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2</w:t>
                  </w:r>
                  <w:r>
                    <w:rPr>
                      <w:spacing w:val="-43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3</w:t>
                  </w:r>
                  <w:r>
                    <w:rPr>
                      <w:spacing w:val="-36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年</w:t>
                  </w:r>
                  <w:r>
                    <w:rPr>
                      <w:spacing w:val="-46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6</w:t>
                  </w:r>
                  <w:r>
                    <w:rPr>
                      <w:spacing w:val="-28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月</w:t>
                  </w:r>
                  <w:r>
                    <w:rPr>
                      <w:spacing w:val="-46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2</w:t>
                  </w:r>
                  <w:r>
                    <w:rPr>
                      <w:spacing w:val="-47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9</w:t>
                  </w:r>
                  <w:r>
                    <w:rPr>
                      <w:spacing w:val="16"/>
                      <w:sz w:val="27"/>
                      <w:szCs w:val="27"/>
                    </w:rPr>
                    <w:t xml:space="preserve"> </w:t>
                  </w:r>
                  <w:r>
                    <w:rPr>
                      <w:spacing w:val="-22"/>
                      <w:sz w:val="27"/>
                      <w:szCs w:val="27"/>
                    </w:rPr>
                    <w:t>日</w:t>
                  </w:r>
                </w:p>
              </w:txbxContent>
            </v:textbox>
          </v:shape>
        </w:pict>
      </w: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98" w:line="220" w:lineRule="auto"/>
        <w:rPr>
          <w:sz w:val="30"/>
          <w:szCs w:val="30"/>
        </w:rPr>
      </w:pPr>
      <w:r>
        <w:rPr>
          <w:spacing w:val="13"/>
          <w:sz w:val="30"/>
          <w:szCs w:val="30"/>
        </w:rPr>
        <w:t>要做好解释说明，并采取手工方式，及时报销。</w:t>
      </w:r>
    </w:p>
    <w:p>
      <w:pPr>
        <w:pStyle w:val="2"/>
        <w:spacing w:before="221" w:line="364" w:lineRule="auto"/>
        <w:ind w:firstLine="649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>各级医保部门要自觉提高政治站位，充分认识</w:t>
      </w:r>
      <w:r>
        <w:rPr>
          <w:spacing w:val="11"/>
          <w:sz w:val="30"/>
          <w:szCs w:val="30"/>
        </w:rPr>
        <w:t>妥善解决城乡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居民基本医疗保险异地普通门诊费用报销问题的重要意义，主动</w:t>
      </w:r>
      <w:r>
        <w:rPr>
          <w:spacing w:val="10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作为，认真落实，确保参保群众各项医保待遇落实到位，如有重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7"/>
          <w:sz w:val="30"/>
          <w:szCs w:val="30"/>
        </w:rPr>
        <w:t>大问题要及时报告。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570" w:lineRule="exact"/>
        <w:ind w:firstLine="4889"/>
      </w:pPr>
    </w:p>
    <w:sectPr>
      <w:footerReference r:id="rId6" w:type="default"/>
      <w:pgSz w:w="11900" w:h="16820"/>
      <w:pgMar w:top="1429" w:right="1662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  <w:rPr>
        <w:rFonts w:ascii="Arial"/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418C1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2024-02-22T14:33:00Z</dcterms:created>
  <dc:creator>Kingsoft-PDF</dc:creator>
  <cp:lastModifiedBy>恰似白月光</cp:lastModifiedBy>
  <dcterms:modified xsi:type="dcterms:W3CDTF">2024-02-22T06:41:53Z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2024-02-22T14:33:19Z</vt:filetime>
  </property>
  <property fmtid="{D5CDD505-2E9C-101B-9397-08002B2CF9AE}" pid="4" name="UsrData">
    <vt:lpwstr>65d6eaabead9b8001ffa320dwl</vt:lpwstr>
  </property>
  <property fmtid="{D5CDD505-2E9C-101B-9397-08002B2CF9AE}" pid="5" name="KSOProductBuildVer">
    <vt:lpwstr>2052-12.1.0.16388</vt:lpwstr>
  </property>
  <property fmtid="{D5CDD505-2E9C-101B-9397-08002B2CF9AE}" pid="6" name="ICV">
    <vt:lpwstr>39776463B3634EFB9CB993135CE0AAA5_12</vt:lpwstr>
  </property>
</Properties>
</file>