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9" w:lineRule="auto"/>
        <w:rPr>
          <w:rFonts w:ascii="Arial"/>
          <w:sz w:val="21"/>
        </w:rPr>
      </w:pPr>
    </w:p>
    <w:p>
      <w:pPr>
        <w:spacing w:before="143" w:line="221" w:lineRule="auto"/>
        <w:ind w:left="498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1"/>
          <w:w w:val="90"/>
          <w:sz w:val="44"/>
          <w:szCs w:val="44"/>
        </w:rPr>
        <w:t>昆经开经笺〔2024〕7号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85" w:line="187" w:lineRule="auto"/>
        <w:ind w:left="220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b/>
          <w:bCs/>
          <w:spacing w:val="-46"/>
          <w:w w:val="87"/>
          <w:sz w:val="57"/>
          <w:szCs w:val="57"/>
        </w:rPr>
        <w:t>关于印发2024年度经济发展部市场监管领域</w:t>
      </w:r>
    </w:p>
    <w:p>
      <w:pPr>
        <w:spacing w:line="189" w:lineRule="auto"/>
        <w:jc w:val="right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b/>
          <w:bCs/>
          <w:spacing w:val="-60"/>
          <w:w w:val="85"/>
          <w:sz w:val="57"/>
          <w:szCs w:val="57"/>
        </w:rPr>
        <w:t>部门“双随机、一公开</w:t>
      </w:r>
      <w:r>
        <w:rPr>
          <w:rFonts w:ascii="宋体" w:hAnsi="宋体" w:eastAsia="宋体" w:cs="宋体"/>
          <w:b/>
          <w:bCs/>
          <w:spacing w:val="-59"/>
          <w:w w:val="85"/>
          <w:sz w:val="57"/>
          <w:szCs w:val="57"/>
        </w:rPr>
        <w:t>”抽查计划和随机抽</w:t>
      </w:r>
      <w:r>
        <w:rPr>
          <w:rFonts w:ascii="宋体" w:hAnsi="宋体" w:eastAsia="宋体" w:cs="宋体"/>
          <w:b/>
          <w:bCs/>
          <w:spacing w:val="-29"/>
          <w:w w:val="85"/>
          <w:sz w:val="57"/>
          <w:szCs w:val="57"/>
        </w:rPr>
        <w:t>查</w:t>
      </w:r>
    </w:p>
    <w:p>
      <w:pPr>
        <w:spacing w:line="220" w:lineRule="auto"/>
        <w:ind w:left="2930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b/>
          <w:bCs/>
          <w:spacing w:val="-50"/>
          <w:w w:val="89"/>
          <w:sz w:val="57"/>
          <w:szCs w:val="57"/>
        </w:rPr>
        <w:t>事项清单的通知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44" w:line="222" w:lineRule="auto"/>
        <w:ind w:left="63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69"/>
          <w:w w:val="93"/>
          <w:sz w:val="44"/>
          <w:szCs w:val="44"/>
        </w:rPr>
        <w:t>各业务科室：</w:t>
      </w:r>
    </w:p>
    <w:p>
      <w:pPr>
        <w:spacing w:before="45" w:line="230" w:lineRule="auto"/>
        <w:ind w:left="63" w:right="31" w:firstLine="629"/>
        <w:jc w:val="both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51"/>
          <w:w w:val="83"/>
          <w:sz w:val="44"/>
          <w:szCs w:val="44"/>
        </w:rPr>
        <w:t>现将《2024年度经济发展部市场监管领域部门“双随机、</w:t>
      </w:r>
      <w:r>
        <w:rPr>
          <w:rFonts w:ascii="仿宋" w:hAnsi="仿宋" w:eastAsia="仿宋" w:cs="仿宋"/>
          <w:spacing w:val="-73"/>
          <w:sz w:val="44"/>
          <w:szCs w:val="44"/>
        </w:rPr>
        <w:t xml:space="preserve"> </w:t>
      </w:r>
      <w:r>
        <w:rPr>
          <w:rFonts w:ascii="仿宋" w:hAnsi="仿宋" w:eastAsia="仿宋" w:cs="仿宋"/>
          <w:spacing w:val="-51"/>
          <w:w w:val="83"/>
          <w:sz w:val="44"/>
          <w:szCs w:val="44"/>
        </w:rPr>
        <w:t>一</w:t>
      </w:r>
      <w:r>
        <w:rPr>
          <w:rFonts w:ascii="仿宋" w:hAnsi="仿宋" w:eastAsia="仿宋" w:cs="仿宋"/>
          <w:sz w:val="44"/>
          <w:szCs w:val="44"/>
        </w:rPr>
        <w:t xml:space="preserve"> </w:t>
      </w:r>
      <w:r>
        <w:rPr>
          <w:rFonts w:ascii="仿宋" w:hAnsi="仿宋" w:eastAsia="仿宋" w:cs="仿宋"/>
          <w:spacing w:val="-53"/>
          <w:w w:val="81"/>
          <w:sz w:val="44"/>
          <w:szCs w:val="44"/>
        </w:rPr>
        <w:t>公开”抽查计划和随机抽查事项清单》印发你们，请按照计划认真</w:t>
      </w:r>
      <w:r>
        <w:rPr>
          <w:rFonts w:ascii="仿宋" w:hAnsi="仿宋" w:eastAsia="仿宋" w:cs="仿宋"/>
          <w:spacing w:val="39"/>
          <w:sz w:val="44"/>
          <w:szCs w:val="44"/>
        </w:rPr>
        <w:t xml:space="preserve"> </w:t>
      </w:r>
      <w:r>
        <w:rPr>
          <w:rFonts w:ascii="仿宋" w:hAnsi="仿宋" w:eastAsia="仿宋" w:cs="仿宋"/>
          <w:spacing w:val="-65"/>
          <w:w w:val="92"/>
          <w:sz w:val="44"/>
          <w:szCs w:val="44"/>
        </w:rPr>
        <w:t>开展各项工作。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3" w:line="227" w:lineRule="auto"/>
        <w:ind w:left="1653" w:right="794" w:hanging="93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52"/>
          <w:w w:val="83"/>
          <w:sz w:val="44"/>
          <w:szCs w:val="44"/>
        </w:rPr>
        <w:t>附件：1.2024年度经济发展部市场监管领域部门“双随</w:t>
      </w:r>
      <w:r>
        <w:rPr>
          <w:rFonts w:ascii="仿宋" w:hAnsi="仿宋" w:eastAsia="仿宋" w:cs="仿宋"/>
          <w:spacing w:val="61"/>
          <w:sz w:val="44"/>
          <w:szCs w:val="44"/>
        </w:rPr>
        <w:t xml:space="preserve"> </w:t>
      </w:r>
      <w:r>
        <w:rPr>
          <w:rFonts w:ascii="仿宋" w:hAnsi="仿宋" w:eastAsia="仿宋" w:cs="仿宋"/>
          <w:spacing w:val="-58"/>
          <w:w w:val="90"/>
          <w:sz w:val="44"/>
          <w:szCs w:val="44"/>
        </w:rPr>
        <w:t>机、一公开”抽查计划(2项)</w:t>
      </w:r>
    </w:p>
    <w:p>
      <w:pPr>
        <w:spacing w:before="56" w:line="226" w:lineRule="auto"/>
        <w:ind w:left="1662" w:right="303" w:hanging="3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45"/>
          <w:w w:val="84"/>
          <w:sz w:val="44"/>
          <w:szCs w:val="44"/>
        </w:rPr>
        <w:t>2.2024年度经济发展部市场监管领域随机抽查事项</w:t>
      </w:r>
      <w:r>
        <w:rPr>
          <w:rFonts w:ascii="仿宋" w:hAnsi="仿宋" w:eastAsia="仿宋" w:cs="仿宋"/>
          <w:spacing w:val="6"/>
          <w:sz w:val="44"/>
          <w:szCs w:val="44"/>
        </w:rPr>
        <w:t xml:space="preserve"> </w:t>
      </w:r>
      <w:r>
        <w:rPr>
          <w:rFonts w:ascii="仿宋" w:hAnsi="仿宋" w:eastAsia="仿宋" w:cs="仿宋"/>
          <w:spacing w:val="-26"/>
          <w:sz w:val="44"/>
          <w:szCs w:val="44"/>
        </w:rPr>
        <w:t>清单(4类4项)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5" w:line="184" w:lineRule="auto"/>
        <w:ind w:left="768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—1—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660" w:h="16840"/>
          <w:pgMar w:top="1431" w:right="1422" w:bottom="0" w:left="1296" w:header="0" w:footer="0" w:gutter="0"/>
          <w:cols w:space="720" w:num="1"/>
        </w:sectPr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01" w:line="224" w:lineRule="auto"/>
        <w:ind w:left="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(此页无正文)</w:t>
      </w:r>
    </w:p>
    <w:p/>
    <w:p>
      <w:pPr>
        <w:sectPr>
          <w:footerReference r:id="rId5" w:type="default"/>
          <w:pgSz w:w="11660" w:h="16840"/>
          <w:pgMar w:top="1431" w:right="1429" w:bottom="1667" w:left="1310" w:header="0" w:footer="1359" w:gutter="0"/>
          <w:cols w:equalWidth="0" w:num="1">
            <w:col w:w="8921"/>
          </w:cols>
        </w:sectPr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547" w:lineRule="exact"/>
        <w:ind w:left="1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position w:val="17"/>
          <w:sz w:val="31"/>
          <w:szCs w:val="31"/>
        </w:rPr>
        <w:t>中国(云南)自由贸易试验区</w:t>
      </w:r>
    </w:p>
    <w:p>
      <w:pPr>
        <w:spacing w:before="1" w:line="220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昆明片区经济发展部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2"/>
          <w:sz w:val="31"/>
          <w:szCs w:val="31"/>
        </w:rPr>
        <w:t>昆明经济技术开发区</w:t>
      </w:r>
    </w:p>
    <w:p>
      <w:pPr>
        <w:spacing w:before="198" w:line="221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经济发展部</w:t>
      </w:r>
    </w:p>
    <w:p>
      <w:pPr>
        <w:spacing w:before="201" w:line="189" w:lineRule="auto"/>
        <w:ind w:left="2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5"/>
          <w:sz w:val="31"/>
          <w:szCs w:val="31"/>
        </w:rPr>
        <w:t>2024年5月21日</w:t>
      </w:r>
    </w:p>
    <w:p>
      <w:pPr>
        <w:spacing w:line="189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660" w:h="16840"/>
          <w:pgMar w:top="1431" w:right="1429" w:bottom="1667" w:left="1310" w:header="0" w:footer="1359" w:gutter="0"/>
          <w:cols w:equalWidth="0" w:num="2">
            <w:col w:w="5371" w:space="100"/>
            <w:col w:w="3450"/>
          </w:cols>
        </w:sect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tbl>
      <w:tblPr>
        <w:tblStyle w:val="5"/>
        <w:tblW w:w="89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4"/>
        <w:gridCol w:w="38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0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6" w:line="219" w:lineRule="auto"/>
              <w:ind w:left="1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昆明经济技术开发区经济发展部</w:t>
            </w:r>
          </w:p>
        </w:tc>
        <w:tc>
          <w:tcPr>
            <w:tcW w:w="388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6" w:line="219" w:lineRule="auto"/>
              <w:ind w:left="11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2024年5月21日印发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660" w:h="16840"/>
          <w:pgMar w:top="1431" w:right="1429" w:bottom="1667" w:left="1310" w:header="0" w:footer="1359" w:gutter="0"/>
          <w:cols w:equalWidth="0" w:num="1">
            <w:col w:w="8921"/>
          </w:cols>
        </w:sectPr>
      </w:pPr>
    </w:p>
    <w:p>
      <w:pPr>
        <w:pStyle w:val="2"/>
        <w:spacing w:line="314" w:lineRule="auto"/>
      </w:pPr>
    </w:p>
    <w:p>
      <w:pPr>
        <w:spacing w:before="71" w:line="224" w:lineRule="auto"/>
        <w:ind w:left="7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8"/>
          <w:sz w:val="22"/>
          <w:szCs w:val="22"/>
        </w:rPr>
        <w:t>附件</w:t>
      </w:r>
    </w:p>
    <w:p>
      <w:pPr>
        <w:spacing w:before="131" w:line="219" w:lineRule="auto"/>
        <w:ind w:left="15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2024年度经济发展部市场监管领域部门“双随机、</w:t>
      </w:r>
      <w:r>
        <w:rPr>
          <w:rFonts w:ascii="宋体" w:hAnsi="宋体" w:eastAsia="宋体" w:cs="宋体"/>
          <w:spacing w:val="71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一公开”抽查工作计划</w:t>
      </w:r>
    </w:p>
    <w:p>
      <w:pPr>
        <w:spacing w:line="68" w:lineRule="exact"/>
      </w:pPr>
    </w:p>
    <w:tbl>
      <w:tblPr>
        <w:tblStyle w:val="5"/>
        <w:tblW w:w="14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09"/>
        <w:gridCol w:w="1369"/>
        <w:gridCol w:w="1469"/>
        <w:gridCol w:w="1019"/>
        <w:gridCol w:w="969"/>
        <w:gridCol w:w="1129"/>
        <w:gridCol w:w="969"/>
        <w:gridCol w:w="3968"/>
        <w:gridCol w:w="1099"/>
        <w:gridCol w:w="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65" w:line="221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2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制定计划</w:t>
            </w:r>
          </w:p>
          <w:p>
            <w:pPr>
              <w:spacing w:before="51" w:line="21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任务部门</w:t>
            </w:r>
          </w:p>
          <w:p>
            <w:pPr>
              <w:spacing w:before="55" w:line="221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2838" w:type="dxa"/>
            <w:gridSpan w:val="2"/>
            <w:vAlign w:val="top"/>
          </w:tcPr>
          <w:p>
            <w:pPr>
              <w:spacing w:before="190" w:line="219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6"/>
                <w:sz w:val="20"/>
                <w:szCs w:val="20"/>
              </w:rPr>
              <w:t>计划任务名称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65" w:line="300" w:lineRule="exact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7"/>
                <w:sz w:val="20"/>
                <w:szCs w:val="20"/>
              </w:rPr>
              <w:t>检查对</w:t>
            </w:r>
          </w:p>
          <w:p>
            <w:pPr>
              <w:spacing w:line="219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象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5" w:line="243" w:lineRule="auto"/>
              <w:ind w:left="36" w:right="39" w:firstLine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抽查比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例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数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5" w:line="21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任务时间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65" w:line="245" w:lineRule="auto"/>
              <w:ind w:left="377" w:right="18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检查方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式</w:t>
            </w:r>
          </w:p>
        </w:tc>
        <w:tc>
          <w:tcPr>
            <w:tcW w:w="39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1" w:lineRule="auto"/>
            </w:pPr>
          </w:p>
          <w:p>
            <w:pPr>
              <w:spacing w:before="65" w:line="219" w:lineRule="auto"/>
              <w:ind w:left="1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依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0"/>
                <w:szCs w:val="20"/>
              </w:rPr>
              <w:t>据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5" w:line="219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实施层级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65" w:line="221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spacing w:before="216" w:line="220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抽查领域</w:t>
            </w:r>
          </w:p>
        </w:tc>
        <w:tc>
          <w:tcPr>
            <w:tcW w:w="1469" w:type="dxa"/>
            <w:vAlign w:val="top"/>
          </w:tcPr>
          <w:p>
            <w:pPr>
              <w:spacing w:before="216" w:line="220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抽查事项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555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5" w:line="184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5" w:line="220" w:lineRule="auto"/>
              <w:ind w:left="489" w:right="98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区经济发展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部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65" w:line="217" w:lineRule="auto"/>
              <w:ind w:left="70" w:righ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固定资产投资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项目节能审查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5" w:line="204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对固定资产投</w:t>
            </w:r>
          </w:p>
          <w:p>
            <w:pPr>
              <w:spacing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资项目节能评</w:t>
            </w:r>
          </w:p>
          <w:p>
            <w:pPr>
              <w:spacing w:before="9"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估和审查意见</w:t>
            </w:r>
          </w:p>
          <w:p>
            <w:pPr>
              <w:spacing w:before="16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落实情况的监</w:t>
            </w:r>
          </w:p>
          <w:p>
            <w:pPr>
              <w:spacing w:before="21" w:line="21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督检查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5" w:line="230" w:lineRule="auto"/>
              <w:ind w:left="301" w:right="9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5" w:line="183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30%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65" w:line="213" w:lineRule="auto"/>
              <w:ind w:left="254" w:right="23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2024年10月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31日前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3968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5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《中华人民共和国节约能源法》第五十四</w:t>
            </w:r>
          </w:p>
          <w:p>
            <w:pPr>
              <w:spacing w:before="2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条；《固定资产投资项目节能审查办法》第</w:t>
            </w:r>
          </w:p>
          <w:p>
            <w:pPr>
              <w:spacing w:before="22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十二条；《企业投资项目事中事后监管办法</w:t>
            </w:r>
          </w:p>
          <w:p>
            <w:pPr>
              <w:spacing w:before="2" w:line="219" w:lineRule="auto"/>
              <w:ind w:left="8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》第十六条、第二十一条。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5" w:line="221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区抽区查</w:t>
            </w:r>
          </w:p>
        </w:tc>
        <w:tc>
          <w:tcPr>
            <w:tcW w:w="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9" w:hRule="atLeast"/>
        </w:trPr>
        <w:tc>
          <w:tcPr>
            <w:tcW w:w="555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5" w:line="183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5" w:line="225" w:lineRule="auto"/>
              <w:ind w:left="469" w:right="96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重点用能工业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5" w:line="225" w:lineRule="auto"/>
              <w:ind w:left="321" w:right="12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工业企业节能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5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区级年综</w:t>
            </w:r>
          </w:p>
          <w:p>
            <w:pPr>
              <w:spacing w:before="42" w:line="219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合能耗</w:t>
            </w:r>
          </w:p>
          <w:p>
            <w:pPr>
              <w:spacing w:before="3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5000吨标</w:t>
            </w:r>
          </w:p>
          <w:p>
            <w:pPr>
              <w:spacing w:before="11" w:line="195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准煤以下</w:t>
            </w:r>
          </w:p>
          <w:p>
            <w:pPr>
              <w:spacing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的重点用</w:t>
            </w:r>
          </w:p>
          <w:p>
            <w:pPr>
              <w:spacing w:before="11"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能工业企</w:t>
            </w:r>
          </w:p>
          <w:p>
            <w:pPr>
              <w:spacing w:before="52" w:line="232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5" w:line="220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10户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5" w:line="218" w:lineRule="auto"/>
              <w:ind w:left="254" w:right="23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2024年10月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31日前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3968" w:type="dxa"/>
            <w:vAlign w:val="top"/>
          </w:tcPr>
          <w:p>
            <w:pPr>
              <w:spacing w:before="303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《中华人民共和国节约能源法》(中华人民</w:t>
            </w:r>
          </w:p>
          <w:p>
            <w:pPr>
              <w:spacing w:before="21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共和国主席令2018年第16号)第十条，第十</w:t>
            </w:r>
          </w:p>
          <w:p>
            <w:pPr>
              <w:spacing w:before="33" w:line="203" w:lineRule="auto"/>
              <w:ind w:left="6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二条、十七条、第三十九条；</w:t>
            </w:r>
          </w:p>
          <w:p>
            <w:pPr>
              <w:spacing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《固定资产投资项目节能审查办法》(国家</w:t>
            </w:r>
          </w:p>
          <w:p>
            <w:pPr>
              <w:spacing w:before="11" w:line="219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发展和改革委员会令2023年第2号)第十九</w:t>
            </w:r>
          </w:p>
          <w:p>
            <w:pPr>
              <w:spacing w:before="23" w:line="194" w:lineRule="auto"/>
              <w:ind w:left="1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条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；</w:t>
            </w:r>
          </w:p>
          <w:p>
            <w:pPr>
              <w:spacing w:before="1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《企业投资项目事中事后监管办法》(国家</w:t>
            </w:r>
          </w:p>
          <w:p>
            <w:pPr>
              <w:spacing w:before="11" w:line="219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发展和改革委员会令第14号)第三条</w:t>
            </w:r>
          </w:p>
          <w:p>
            <w:pPr>
              <w:spacing w:before="24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工业节能管理办法》(国家工业和信息化部</w:t>
            </w:r>
          </w:p>
          <w:p>
            <w:pPr>
              <w:spacing w:before="13" w:line="225" w:lineRule="auto"/>
              <w:ind w:left="1426" w:right="250" w:hanging="1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令第33号(2016年))第四条、第十七条、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第三十九条：</w:t>
            </w:r>
          </w:p>
          <w:p>
            <w:pPr>
              <w:spacing w:before="3" w:line="224" w:lineRule="auto"/>
              <w:ind w:left="116" w:right="198" w:hanging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《工业节能监察办法》(国家工业和信息化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部令第58号(2022年))第三条、第二十</w:t>
            </w:r>
          </w:p>
          <w:p>
            <w:pPr>
              <w:spacing w:before="3" w:line="230" w:lineRule="auto"/>
              <w:ind w:left="1575" w:right="87" w:hanging="1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条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第二十一条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第二十二条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二十三条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5" w:line="221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区抽区查</w:t>
            </w:r>
          </w:p>
        </w:tc>
        <w:tc>
          <w:tcPr>
            <w:tcW w:w="96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6840" w:h="11660"/>
          <w:pgMar w:top="991" w:right="1154" w:bottom="400" w:left="955" w:header="0" w:footer="0" w:gutter="0"/>
          <w:cols w:space="720" w:num="1"/>
        </w:sectPr>
      </w:pPr>
    </w:p>
    <w:p>
      <w:pPr>
        <w:pStyle w:val="2"/>
      </w:pPr>
    </w:p>
    <w:p>
      <w:pPr>
        <w:sectPr>
          <w:headerReference r:id="rId7" w:type="default"/>
          <w:pgSz w:w="11660" w:h="16840"/>
          <w:pgMar w:top="0" w:right="0" w:bottom="0" w:left="0" w:header="0" w:footer="0" w:gutter="0"/>
          <w:cols w:space="720" w:num="1"/>
        </w:sectPr>
      </w:pP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spacing w:before="65" w:line="224" w:lineRule="auto"/>
        <w:ind w:left="25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"/>
          <w:sz w:val="20"/>
          <w:szCs w:val="20"/>
        </w:rPr>
        <w:t>附件2</w:t>
      </w:r>
    </w:p>
    <w:p>
      <w:pPr>
        <w:spacing w:before="55" w:line="219" w:lineRule="auto"/>
        <w:ind w:left="43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0"/>
          <w:sz w:val="29"/>
          <w:szCs w:val="29"/>
        </w:rPr>
        <w:t>2024年经济发展部市场监管领域随机抽查事</w:t>
      </w:r>
      <w:r>
        <w:rPr>
          <w:rFonts w:ascii="宋体" w:hAnsi="宋体" w:eastAsia="宋体" w:cs="宋体"/>
          <w:b/>
          <w:bCs/>
          <w:spacing w:val="-11"/>
          <w:sz w:val="29"/>
          <w:szCs w:val="29"/>
        </w:rPr>
        <w:t>项清单</w:t>
      </w:r>
    </w:p>
    <w:p>
      <w:pPr>
        <w:spacing w:line="115" w:lineRule="exact"/>
      </w:pPr>
    </w:p>
    <w:tbl>
      <w:tblPr>
        <w:tblStyle w:val="5"/>
        <w:tblW w:w="14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550"/>
        <w:gridCol w:w="1719"/>
        <w:gridCol w:w="2748"/>
        <w:gridCol w:w="700"/>
        <w:gridCol w:w="1309"/>
        <w:gridCol w:w="829"/>
        <w:gridCol w:w="829"/>
        <w:gridCol w:w="3957"/>
        <w:gridCol w:w="640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46" w:line="221" w:lineRule="auto"/>
              <w:ind w:left="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序号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46" w:line="219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部门</w:t>
            </w:r>
          </w:p>
        </w:tc>
        <w:tc>
          <w:tcPr>
            <w:tcW w:w="4467" w:type="dxa"/>
            <w:gridSpan w:val="2"/>
            <w:vAlign w:val="top"/>
          </w:tcPr>
          <w:p>
            <w:pPr>
              <w:spacing w:before="109" w:line="220" w:lineRule="auto"/>
              <w:ind w:left="19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4"/>
                <w:szCs w:val="14"/>
              </w:rPr>
              <w:t>抽查项目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211" w:lineRule="exact"/>
              <w:ind w:left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5"/>
                <w:sz w:val="14"/>
                <w:szCs w:val="14"/>
              </w:rPr>
              <w:t>事项类</w:t>
            </w:r>
          </w:p>
          <w:p>
            <w:pPr>
              <w:spacing w:line="220" w:lineRule="auto"/>
              <w:ind w:left="2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别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46" w:line="219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检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象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46" w:line="219" w:lineRule="auto"/>
              <w:ind w:left="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检查方式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46" w:line="219" w:lineRule="auto"/>
              <w:ind w:left="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检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体</w:t>
            </w:r>
          </w:p>
        </w:tc>
        <w:tc>
          <w:tcPr>
            <w:tcW w:w="39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spacing w:before="46" w:line="219" w:lineRule="auto"/>
              <w:ind w:left="16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检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4"/>
                <w:szCs w:val="14"/>
              </w:rPr>
              <w:t>据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42" w:lineRule="auto"/>
              <w:ind w:left="251" w:right="104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适用区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域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46" w:line="221" w:lineRule="auto"/>
              <w:ind w:left="3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9" w:type="dxa"/>
            <w:vAlign w:val="top"/>
          </w:tcPr>
          <w:p>
            <w:pPr>
              <w:spacing w:before="104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抽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别</w:t>
            </w:r>
          </w:p>
        </w:tc>
        <w:tc>
          <w:tcPr>
            <w:tcW w:w="2748" w:type="dxa"/>
            <w:vAlign w:val="top"/>
          </w:tcPr>
          <w:p>
            <w:pPr>
              <w:spacing w:before="105" w:line="220" w:lineRule="auto"/>
              <w:ind w:left="10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抽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项</w:t>
            </w: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45" w:line="184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45" w:line="223" w:lineRule="auto"/>
              <w:ind w:left="100" w:right="1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区经济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发展部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(4类4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)</w:t>
            </w:r>
          </w:p>
        </w:tc>
        <w:tc>
          <w:tcPr>
            <w:tcW w:w="171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45" w:line="219" w:lineRule="auto"/>
              <w:ind w:left="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固定资产投资项目节能审查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45" w:line="215" w:lineRule="auto"/>
              <w:ind w:left="31" w:right="31" w:firstLine="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对固定资产投资项目节能审查意见落实、节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能验收等情况的监督检查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45" w:line="222" w:lineRule="auto"/>
              <w:ind w:left="202" w:right="74" w:hanging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一般检查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事项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46" w:line="220" w:lineRule="auto"/>
              <w:ind w:left="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项目建设单位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45" w:line="219" w:lineRule="auto"/>
              <w:ind w:left="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现场检查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45" w:line="222" w:lineRule="auto"/>
              <w:ind w:left="45" w:right="57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区级发展改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革部门</w:t>
            </w:r>
          </w:p>
        </w:tc>
        <w:tc>
          <w:tcPr>
            <w:tcW w:w="3957" w:type="dxa"/>
            <w:vAlign w:val="top"/>
          </w:tcPr>
          <w:p>
            <w:pPr>
              <w:spacing w:before="256" w:line="219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《中华人民共和国节约能源法》(中华人民共和国主席令2018年</w:t>
            </w:r>
          </w:p>
          <w:p>
            <w:pPr>
              <w:spacing w:before="24" w:line="197" w:lineRule="auto"/>
              <w:ind w:left="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第16号)第十二条；</w:t>
            </w:r>
          </w:p>
          <w:p>
            <w:pPr>
              <w:spacing w:line="215" w:lineRule="auto"/>
              <w:ind w:left="98" w:right="133" w:hanging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《固定资产投资项目节能审查办法》(国家发展和改革委员会令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2023年第2号)第十九条；</w:t>
            </w:r>
          </w:p>
          <w:p>
            <w:pPr>
              <w:spacing w:before="3" w:line="235" w:lineRule="auto"/>
              <w:ind w:left="80" w:right="113" w:hanging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《企业投资项目事中事后监管办法》(国家发展和改革委员会令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第14号)第三条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45" w:line="219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普遍适用</w:t>
            </w:r>
          </w:p>
        </w:tc>
        <w:tc>
          <w:tcPr>
            <w:tcW w:w="10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46" w:line="183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45" w:line="235" w:lineRule="auto"/>
              <w:ind w:left="570" w:right="3" w:hanging="5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对企业投资备案项目的事中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事后监管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45" w:line="220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对企业投资备案项目的抽查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46" w:line="222" w:lineRule="auto"/>
              <w:ind w:left="202" w:right="74" w:hanging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一般检查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事项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45" w:line="220" w:lineRule="auto"/>
              <w:ind w:left="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企业投资备案项目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45" w:line="210" w:lineRule="auto"/>
              <w:ind w:left="44" w:right="4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书面检查、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网络检查、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现场检查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46" w:line="228" w:lineRule="auto"/>
              <w:ind w:left="45" w:right="57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区级发展改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革部门</w:t>
            </w:r>
          </w:p>
        </w:tc>
        <w:tc>
          <w:tcPr>
            <w:tcW w:w="3957" w:type="dxa"/>
            <w:vAlign w:val="top"/>
          </w:tcPr>
          <w:p>
            <w:pPr>
              <w:spacing w:before="210" w:line="219" w:lineRule="auto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《企业投资项目核准和备案管理条例》(中华人民共和国国务院</w:t>
            </w:r>
          </w:p>
          <w:p>
            <w:pPr>
              <w:spacing w:before="23" w:line="198" w:lineRule="auto"/>
              <w:ind w:left="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令第673号)第十六条；</w:t>
            </w:r>
          </w:p>
          <w:p>
            <w:pPr>
              <w:spacing w:line="228" w:lineRule="auto"/>
              <w:ind w:left="80" w:right="113" w:hanging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《企业投资项目事中事后监管办法》(国家发展和改革委员会令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第14号)第十三条、第十六条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46" w:line="219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普遍适用</w:t>
            </w:r>
          </w:p>
        </w:tc>
        <w:tc>
          <w:tcPr>
            <w:tcW w:w="10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45" w:line="183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9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46" w:line="220" w:lineRule="auto"/>
              <w:ind w:left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工程咨询单位抽查</w:t>
            </w:r>
          </w:p>
        </w:tc>
        <w:tc>
          <w:tcPr>
            <w:tcW w:w="2748" w:type="dxa"/>
            <w:vAlign w:val="top"/>
          </w:tcPr>
          <w:p>
            <w:pPr>
              <w:spacing w:before="272" w:line="242" w:lineRule="auto"/>
              <w:ind w:left="31" w:right="44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工程咨询单位备案信息一致性及其他情况抽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查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46" w:line="229" w:lineRule="auto"/>
              <w:ind w:left="202" w:right="74" w:hanging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一般检查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事项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46" w:line="220" w:lineRule="auto"/>
              <w:ind w:left="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工程咨询单位</w:t>
            </w:r>
          </w:p>
        </w:tc>
        <w:tc>
          <w:tcPr>
            <w:tcW w:w="829" w:type="dxa"/>
            <w:vAlign w:val="top"/>
          </w:tcPr>
          <w:p>
            <w:pPr>
              <w:spacing w:before="201" w:line="223" w:lineRule="auto"/>
              <w:ind w:left="44" w:right="4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书面检查、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网络检查、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现场检查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45" w:line="222" w:lineRule="auto"/>
              <w:ind w:left="45" w:right="57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区级发展改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革部门</w:t>
            </w:r>
          </w:p>
        </w:tc>
        <w:tc>
          <w:tcPr>
            <w:tcW w:w="3957" w:type="dxa"/>
            <w:vAlign w:val="top"/>
          </w:tcPr>
          <w:p>
            <w:pPr>
              <w:spacing w:before="121" w:line="219" w:lineRule="auto"/>
              <w:ind w:left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《工程咨询行业管理办法》(国家发展改革委令2017年第</w:t>
            </w:r>
          </w:p>
          <w:p>
            <w:pPr>
              <w:spacing w:before="25" w:line="195" w:lineRule="auto"/>
              <w:ind w:left="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9号):</w:t>
            </w:r>
          </w:p>
          <w:p>
            <w:pPr>
              <w:spacing w:line="222" w:lineRule="auto"/>
              <w:ind w:left="80" w:right="182" w:hanging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《国家发展改革委关于印发(工程咨询单位资信评价标准)的通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知》(发改投资规(2018)623号)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45" w:line="219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普遍适用</w:t>
            </w:r>
          </w:p>
        </w:tc>
        <w:tc>
          <w:tcPr>
            <w:tcW w:w="101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45" w:line="183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45" w:line="219" w:lineRule="auto"/>
              <w:ind w:left="1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工业企业节能监督检查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45" w:line="219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工业企业节能监督检查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46" w:line="229" w:lineRule="auto"/>
              <w:ind w:left="202" w:right="74" w:hanging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一般检查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事项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45" w:line="229" w:lineRule="auto"/>
              <w:ind w:left="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工业企业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45" w:line="219" w:lineRule="auto"/>
              <w:ind w:left="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现场检查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46" w:line="213" w:lineRule="auto"/>
              <w:ind w:left="45" w:right="52" w:firstLine="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区级工业和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信息化主管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部门</w:t>
            </w:r>
          </w:p>
        </w:tc>
        <w:tc>
          <w:tcPr>
            <w:tcW w:w="3957" w:type="dxa"/>
            <w:vAlign w:val="top"/>
          </w:tcPr>
          <w:p>
            <w:pPr>
              <w:spacing w:before="163" w:line="224" w:lineRule="auto"/>
              <w:ind w:left="76" w:right="6" w:hanging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《中华人民共和国节约能源法》第十条，第十二条、十七条、第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三十九条；</w:t>
            </w:r>
          </w:p>
          <w:p>
            <w:pPr>
              <w:spacing w:line="217" w:lineRule="auto"/>
              <w:ind w:left="75" w:right="665" w:hanging="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《工业节能管理办法》(国家工业和信息化部令第33号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(2016年))第四条、第十七条、第三十九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条：</w:t>
            </w:r>
          </w:p>
          <w:p>
            <w:pPr>
              <w:spacing w:line="218" w:lineRule="auto"/>
              <w:ind w:left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《工业节能监察办法》(国家工业和信息化部令第58号</w:t>
            </w:r>
          </w:p>
          <w:p>
            <w:pPr>
              <w:spacing w:before="5" w:line="228" w:lineRule="auto"/>
              <w:ind w:left="76" w:right="24" w:firstLine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(2022年))第三条、第二十条、第二十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一</w:t>
            </w:r>
            <w:r>
              <w:rPr>
                <w:rFonts w:ascii="宋体" w:hAnsi="宋体" w:eastAsia="宋体" w:cs="宋体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条、第二十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二条、第二十三条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45" w:line="219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普遍适用</w:t>
            </w:r>
          </w:p>
        </w:tc>
        <w:tc>
          <w:tcPr>
            <w:tcW w:w="101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6840" w:h="11660"/>
          <w:pgMar w:top="400" w:right="1115" w:bottom="845" w:left="974" w:header="0" w:footer="655" w:gutter="0"/>
          <w:cols w:space="720" w:num="1"/>
        </w:sectPr>
      </w:pPr>
    </w:p>
    <w:p>
      <w:pPr>
        <w:pStyle w:val="2"/>
      </w:pPr>
    </w:p>
    <w:sectPr>
      <w:footerReference r:id="rId9" w:type="default"/>
      <w:pgSz w:w="1166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left="6857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b/>
        <w:bCs/>
        <w:spacing w:val="-13"/>
        <w:sz w:val="16"/>
        <w:szCs w:val="16"/>
      </w:rPr>
      <w:t>第</w:t>
    </w:r>
    <w:r>
      <w:rPr>
        <w:rFonts w:ascii="宋体" w:hAnsi="宋体" w:eastAsia="宋体" w:cs="宋体"/>
        <w:spacing w:val="-17"/>
        <w:sz w:val="16"/>
        <w:szCs w:val="16"/>
      </w:rPr>
      <w:t xml:space="preserve"> </w:t>
    </w:r>
    <w:r>
      <w:rPr>
        <w:rFonts w:ascii="宋体" w:hAnsi="宋体" w:eastAsia="宋体" w:cs="宋体"/>
        <w:b/>
        <w:bCs/>
        <w:spacing w:val="-13"/>
        <w:sz w:val="16"/>
        <w:szCs w:val="16"/>
      </w:rPr>
      <w:t>1</w:t>
    </w:r>
    <w:r>
      <w:rPr>
        <w:rFonts w:ascii="宋体" w:hAnsi="宋体" w:eastAsia="宋体" w:cs="宋体"/>
        <w:spacing w:val="-26"/>
        <w:sz w:val="16"/>
        <w:szCs w:val="16"/>
      </w:rPr>
      <w:t xml:space="preserve"> </w:t>
    </w:r>
    <w:r>
      <w:rPr>
        <w:rFonts w:ascii="宋体" w:hAnsi="宋体" w:eastAsia="宋体" w:cs="宋体"/>
        <w:b/>
        <w:bCs/>
        <w:spacing w:val="-13"/>
        <w:sz w:val="16"/>
        <w:szCs w:val="16"/>
      </w:rPr>
      <w:t>页</w:t>
    </w:r>
    <w:r>
      <w:rPr>
        <w:rFonts w:ascii="宋体" w:hAnsi="宋体" w:eastAsia="宋体" w:cs="宋体"/>
        <w:spacing w:val="-16"/>
        <w:sz w:val="16"/>
        <w:szCs w:val="16"/>
      </w:rPr>
      <w:t xml:space="preserve"> </w:t>
    </w:r>
    <w:r>
      <w:rPr>
        <w:rFonts w:ascii="宋体" w:hAnsi="宋体" w:eastAsia="宋体" w:cs="宋体"/>
        <w:b/>
        <w:bCs/>
        <w:spacing w:val="-13"/>
        <w:sz w:val="16"/>
        <w:szCs w:val="16"/>
      </w:rPr>
      <w:t>，</w:t>
    </w:r>
    <w:r>
      <w:rPr>
        <w:rFonts w:ascii="宋体" w:hAnsi="宋体" w:eastAsia="宋体" w:cs="宋体"/>
        <w:spacing w:val="-31"/>
        <w:sz w:val="16"/>
        <w:szCs w:val="16"/>
      </w:rPr>
      <w:t xml:space="preserve"> </w:t>
    </w:r>
    <w:r>
      <w:rPr>
        <w:rFonts w:ascii="宋体" w:hAnsi="宋体" w:eastAsia="宋体" w:cs="宋体"/>
        <w:b/>
        <w:bCs/>
        <w:spacing w:val="-13"/>
        <w:sz w:val="16"/>
        <w:szCs w:val="16"/>
      </w:rPr>
      <w:t>共</w:t>
    </w:r>
    <w:r>
      <w:rPr>
        <w:rFonts w:ascii="宋体" w:hAnsi="宋体" w:eastAsia="宋体" w:cs="宋体"/>
        <w:spacing w:val="-17"/>
        <w:sz w:val="16"/>
        <w:szCs w:val="16"/>
      </w:rPr>
      <w:t xml:space="preserve"> </w:t>
    </w:r>
    <w:r>
      <w:rPr>
        <w:rFonts w:ascii="宋体" w:hAnsi="宋体" w:eastAsia="宋体" w:cs="宋体"/>
        <w:b/>
        <w:bCs/>
        <w:spacing w:val="-13"/>
        <w:sz w:val="16"/>
        <w:szCs w:val="16"/>
      </w:rPr>
      <w:t>1</w:t>
    </w:r>
    <w:r>
      <w:rPr>
        <w:rFonts w:ascii="宋体" w:hAnsi="宋体" w:eastAsia="宋体" w:cs="宋体"/>
        <w:spacing w:val="-26"/>
        <w:sz w:val="16"/>
        <w:szCs w:val="16"/>
      </w:rPr>
      <w:t xml:space="preserve"> </w:t>
    </w:r>
    <w:r>
      <w:rPr>
        <w:rFonts w:ascii="宋体" w:hAnsi="宋体" w:eastAsia="宋体" w:cs="宋体"/>
        <w:b/>
        <w:bCs/>
        <w:spacing w:val="-13"/>
        <w:sz w:val="16"/>
        <w:szCs w:val="16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30795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1513</Words>
  <Characters>1620</Characters>
  <TotalTime>0</TotalTime>
  <ScaleCrop>false</ScaleCrop>
  <LinksUpToDate>false</LinksUpToDate>
  <CharactersWithSpaces>1698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2024-07-01T17:33:00Z</dcterms:created>
  <dc:creator>Lenovo</dc:creator>
  <cp:lastModifiedBy>恰似白月光</cp:lastModifiedBy>
  <dcterms:modified xsi:type="dcterms:W3CDTF">2024-07-01T09:34:09Z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2024-07-01T17:33:54Z</vt:filetime>
  </property>
  <property fmtid="{D5CDD505-2E9C-101B-9397-08002B2CF9AE}" pid="4" name="UsrData">
    <vt:lpwstr>668277fd136bdc0020dc3e73wl</vt:lpwstr>
  </property>
  <property fmtid="{D5CDD505-2E9C-101B-9397-08002B2CF9AE}" pid="5" name="KSOProductBuildVer">
    <vt:lpwstr>2052-12.1.0.16929</vt:lpwstr>
  </property>
  <property fmtid="{D5CDD505-2E9C-101B-9397-08002B2CF9AE}" pid="6" name="ICV">
    <vt:lpwstr>3D7DA429C13D4F98867781367877A706_12</vt:lpwstr>
  </property>
</Properties>
</file>