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35467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举办健身气功活动审批（县级权限）</w:t>
      </w:r>
    </w:p>
    <w:p w14:paraId="04ABBD74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【00013310100501】</w:t>
      </w:r>
    </w:p>
    <w:p w14:paraId="42992DA6"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基本要素</w:t>
      </w:r>
    </w:p>
    <w:p w14:paraId="358BC73E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及编码</w:t>
      </w:r>
    </w:p>
    <w:p w14:paraId="49E5270A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举办健身气功活动及设立站点审批【00013310100Y】</w:t>
      </w:r>
    </w:p>
    <w:p w14:paraId="74912EEF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事项子项名称及编码</w:t>
      </w:r>
    </w:p>
    <w:p w14:paraId="25D1AC14"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举办健身气功活动审批（县级权限）【000133101005】</w:t>
      </w:r>
    </w:p>
    <w:p w14:paraId="3F0E65B1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3.行政许可事项业务办理项名称及编码</w:t>
      </w:r>
    </w:p>
    <w:p w14:paraId="7967A343"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举办健身气功活动审批（县级权限）(00013310100501)(审核通过)</w:t>
      </w:r>
    </w:p>
    <w:p w14:paraId="13C8BE29">
      <w:pPr>
        <w:spacing w:line="360" w:lineRule="auto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4.设定依据</w:t>
      </w:r>
    </w:p>
    <w:p w14:paraId="1F6D7301"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（1）《国务院对确需保留的行政审批项目设定行政许可的决定》</w:t>
      </w:r>
    </w:p>
    <w:p w14:paraId="3AD9CBBE"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（2）《健身气功管理办法》（2006年11月国家体育总局令第9号发布）第十一条</w:t>
      </w:r>
    </w:p>
    <w:p w14:paraId="73014E15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5.实施依据</w:t>
      </w:r>
    </w:p>
    <w:p w14:paraId="64B9C008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第十二条</w:t>
      </w:r>
    </w:p>
    <w:p w14:paraId="3EFCC7D8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第十三条</w:t>
      </w:r>
    </w:p>
    <w:p w14:paraId="0FDF3AB3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6.监管依据</w:t>
      </w:r>
    </w:p>
    <w:p w14:paraId="45A46ABC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第二十六条</w:t>
      </w:r>
    </w:p>
    <w:p w14:paraId="00BE7BD9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第二十七条</w:t>
      </w:r>
    </w:p>
    <w:p w14:paraId="52C7EB2E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第二十条</w:t>
      </w:r>
    </w:p>
    <w:p w14:paraId="089E6295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第二十五条</w:t>
      </w:r>
    </w:p>
    <w:p w14:paraId="0174F4FB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第二十一条</w:t>
      </w:r>
    </w:p>
    <w:p w14:paraId="192DF1C1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第二十二条</w:t>
      </w:r>
    </w:p>
    <w:p w14:paraId="2E400117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第二十三条</w:t>
      </w:r>
    </w:p>
    <w:p w14:paraId="2C555CC6"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第三十八条</w:t>
      </w:r>
    </w:p>
    <w:p w14:paraId="3DEFD0B5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县级体育部门</w:t>
      </w:r>
    </w:p>
    <w:p w14:paraId="05CF8C74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 w14:paraId="1989D416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 w14:paraId="7F2B52A0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 w14:paraId="6A4AB393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 w14:paraId="77631705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 w14:paraId="5383CA67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D460E41">
      <w:pPr>
        <w:spacing w:line="600" w:lineRule="exact"/>
        <w:ind w:firstLine="562" w:firstLineChars="200"/>
        <w:jc w:val="left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</w:t>
      </w:r>
    </w:p>
    <w:p w14:paraId="57559B76"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行政许可事项类型</w:t>
      </w:r>
    </w:p>
    <w:p w14:paraId="1AEF4767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条件型</w:t>
      </w:r>
    </w:p>
    <w:p w14:paraId="56B09A2B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行政许可条件</w:t>
      </w:r>
    </w:p>
    <w:p w14:paraId="235E289B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1.准予行政许可的条件</w:t>
      </w:r>
    </w:p>
    <w:p w14:paraId="65302347"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(一)由具有合法身份的公民、法人或其他组织提出；</w:t>
      </w:r>
    </w:p>
    <w:p w14:paraId="56E96384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(二)所涉及的功法，必须是国家体育总局审定批准的健身气功功法；</w:t>
      </w:r>
    </w:p>
    <w:p w14:paraId="56B032FF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(三)有与所开展活动相适应的场所；</w:t>
      </w:r>
    </w:p>
    <w:p w14:paraId="51FFC85B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(四)有必要的资金和符合标准的设施、器材；</w:t>
      </w:r>
    </w:p>
    <w:p w14:paraId="0C7E96A8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(五)有社会体育指导员和管理人员；</w:t>
      </w:r>
    </w:p>
    <w:p w14:paraId="2E60F10F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(六)有活动所在场所管理者同意使用的证明；</w:t>
      </w:r>
    </w:p>
    <w:p w14:paraId="52234C7E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(七)有相应的安全措施和卫生条件；</w:t>
      </w:r>
    </w:p>
    <w:p w14:paraId="09074BB3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规定行政许可条件的依据</w:t>
      </w:r>
    </w:p>
    <w:p w14:paraId="46F39FFC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 w14:paraId="2E243408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(一)由具有合法身份的公民、法人或其他组织提出；</w:t>
      </w:r>
    </w:p>
    <w:p w14:paraId="6B2A280F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(二)所涉及的功法，必须是国家体育总局审定批准的健身气功功法；</w:t>
      </w:r>
    </w:p>
    <w:p w14:paraId="3C830B4A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(三)有与所开展活动相适应的场所；</w:t>
      </w:r>
    </w:p>
    <w:p w14:paraId="16261218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(四)有必要的资金和符合标准的设施、器材；</w:t>
      </w:r>
    </w:p>
    <w:p w14:paraId="172151D5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(五)有社会体育指导员和管理人员；</w:t>
      </w:r>
    </w:p>
    <w:p w14:paraId="106B7ED0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(六)有活动所在场所管理者同意使用的证明；</w:t>
      </w:r>
    </w:p>
    <w:p w14:paraId="0C1AB4FB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(七)有相应的安全措施和卫生条件；</w:t>
      </w:r>
    </w:p>
    <w:p w14:paraId="5CC9B3D9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(八)法律法规规定的其他条件。</w:t>
      </w:r>
    </w:p>
    <w:p w14:paraId="172F62E4"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与改革举措</w:t>
      </w:r>
    </w:p>
    <w:p w14:paraId="43007E06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自然人,企业法人,事业单位法人,社会组织法人,非法人企业,行政机关,其他组织</w:t>
      </w:r>
    </w:p>
    <w:p w14:paraId="1F375D87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 w14:paraId="6AB41DBA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595C897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5565B1C5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5.改革方式：优化审批服务</w:t>
      </w:r>
    </w:p>
    <w:p w14:paraId="259B1B90"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6.具体改革举措</w:t>
      </w:r>
    </w:p>
    <w:p w14:paraId="1E4B407C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1.推广全程网上办理，推进体育领域信息数据共享应用。</w:t>
      </w:r>
    </w:p>
    <w:p w14:paraId="0A881296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审批时限由20个工作日压减至17个工作日。</w:t>
      </w:r>
    </w:p>
    <w:p w14:paraId="6ED525FA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3.在国家审批时限在减至17个工作日的基础上，进一步将承诺审批时限压减至10个工作日。</w:t>
      </w:r>
    </w:p>
    <w:p w14:paraId="19FDE333"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7.加强事中事后监管措施</w:t>
      </w:r>
    </w:p>
    <w:p w14:paraId="7EAD29F5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双随机、一公开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”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的监管工作机制。</w:t>
      </w:r>
    </w:p>
    <w:p w14:paraId="46455CFC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申请材料</w:t>
      </w:r>
    </w:p>
    <w:p w14:paraId="032E19D3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1.申请材料名称</w:t>
      </w:r>
    </w:p>
    <w:p w14:paraId="6731DEDE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 w14:paraId="49E54952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规定申请材料的依据</w:t>
      </w:r>
    </w:p>
    <w:p w14:paraId="7E3E6212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 w14:paraId="0F58FCE6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(一)申请书；</w:t>
      </w:r>
    </w:p>
    <w:p w14:paraId="6437806E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 w14:paraId="09B395EF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(三)举办者合法的身份证明；</w:t>
      </w:r>
    </w:p>
    <w:p w14:paraId="4C8BD77C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(四)活动场地管理者同意使用的证明；</w:t>
      </w:r>
    </w:p>
    <w:p w14:paraId="2A76E763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(五)社会体育指导员和管理人员的资格证明。</w:t>
      </w:r>
    </w:p>
    <w:p w14:paraId="0381ED2F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中介服务</w:t>
      </w:r>
    </w:p>
    <w:p w14:paraId="53F2B343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4C8B26EA"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C23F81A"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设定中介服务事项的依据</w:t>
      </w:r>
    </w:p>
    <w:p w14:paraId="2DAB8CC1">
      <w:pPr>
        <w:spacing w:line="600" w:lineRule="exact"/>
        <w:ind w:firstLine="560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07D73F28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0657CA66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E4FE40D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审批程序</w:t>
      </w:r>
    </w:p>
    <w:p w14:paraId="52EC9D6E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1.办理行政许可的程序环节</w:t>
      </w:r>
    </w:p>
    <w:p w14:paraId="15FAC126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申请——受理——审核——批准</w:t>
      </w:r>
    </w:p>
    <w:p w14:paraId="7A7117BD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2.规定行政许可程序的依据</w:t>
      </w:r>
    </w:p>
    <w:p w14:paraId="58DCB335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《健身气功管理办法》（2006年11月国家体育总局令第9号发布）13申请举办健身气功活动，应当提前三十个工作日报送下列材料：</w:t>
      </w:r>
    </w:p>
    <w:p w14:paraId="2FE8AAA1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(一)申请书；</w:t>
      </w:r>
    </w:p>
    <w:p w14:paraId="29336CB9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 w14:paraId="2DB201DF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(三)举办者合法的身份证明；</w:t>
      </w:r>
    </w:p>
    <w:p w14:paraId="770CCE72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(四)活动场地管理者同意使用的证明；</w:t>
      </w:r>
    </w:p>
    <w:p w14:paraId="7FC7DC49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(五)社会体育指导员和管理人员的资格证明。</w:t>
      </w:r>
    </w:p>
    <w:p w14:paraId="4696BE04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 w14:paraId="50E2EE9C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76C8300A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7D0ABE97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 w14:paraId="659EE273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4A798A15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7F6F4B81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11389FA8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 w14:paraId="036DBC5F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602FA352"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 w14:paraId="3558BD81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受理和审批时限</w:t>
      </w:r>
    </w:p>
    <w:p w14:paraId="71A6F757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1个工作日</w:t>
      </w:r>
    </w:p>
    <w:p w14:paraId="469F966C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20个工作日</w:t>
      </w:r>
    </w:p>
    <w:p w14:paraId="116E9F7C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3.规定法定审批时限依据</w:t>
      </w:r>
    </w:p>
    <w:p w14:paraId="270ECD86">
      <w:pPr>
        <w:spacing w:line="600" w:lineRule="exact"/>
        <w:ind w:firstLine="560" w:firstLineChars="200"/>
        <w:rPr>
          <w:rFonts w:ascii="Times New Roman" w:hAnsi="Times New Roman" w:eastAsia="仿宋GB2312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 w14:paraId="1E09D384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个工作日</w:t>
      </w:r>
    </w:p>
    <w:p w14:paraId="0EE9E7DE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收费</w:t>
      </w:r>
    </w:p>
    <w:p w14:paraId="7F290FFC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</w:p>
    <w:p w14:paraId="3CC67F2F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2.收费项目的名称、收费项目的标准、设定收费项目的依据、规定收费标准的依据</w:t>
      </w:r>
    </w:p>
    <w:p w14:paraId="5319C90D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06BBC087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行政许可证件</w:t>
      </w:r>
    </w:p>
    <w:p w14:paraId="2A5FA00B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批文</w:t>
      </w:r>
    </w:p>
    <w:p w14:paraId="3D8A1A5A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14CDBD2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0当次</w:t>
      </w:r>
    </w:p>
    <w:p w14:paraId="59E4E2C3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4.规定审批结果有效期限的依据</w:t>
      </w:r>
    </w:p>
    <w:p w14:paraId="2572E579"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（1）无</w:t>
      </w:r>
    </w:p>
    <w:p w14:paraId="69DB40C1"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 w14:paraId="2265D8A2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6.办理审批结果变更手续的要求</w:t>
      </w:r>
    </w:p>
    <w:p w14:paraId="196A0B87"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提交变更申请。</w:t>
      </w:r>
    </w:p>
    <w:p w14:paraId="727F761B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</w:p>
    <w:p w14:paraId="33BA2483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8.办理审批结果延续手续的要求</w:t>
      </w:r>
    </w:p>
    <w:p w14:paraId="07DAFD69"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41CA938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9.审批结果的有效地域范围</w:t>
      </w:r>
    </w:p>
    <w:p w14:paraId="2CF5F9D6"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全国</w:t>
      </w:r>
    </w:p>
    <w:p w14:paraId="7C1CE4B4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10.规定审批结果有效地域范围的依据</w:t>
      </w:r>
    </w:p>
    <w:p w14:paraId="49A125FE"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（1）《行政许可法》41法律、行政法规设定的行政许可，其适用范围没有地域限制的，申请人取得的行政许可在全国范围内有效。</w:t>
      </w:r>
    </w:p>
    <w:p w14:paraId="62EA8DC9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行政许可数量限制</w:t>
      </w:r>
    </w:p>
    <w:p w14:paraId="61C35202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7245A95E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A803D65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599ADF1D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2DF13358"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5.规定在数量限制条件下实施行政许可方式的依据</w:t>
      </w:r>
    </w:p>
    <w:p w14:paraId="62BF0ADB"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08E3A3CA"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行政许可后年检</w:t>
      </w:r>
    </w:p>
    <w:p w14:paraId="7A3F7D2E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30EA8ACE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2.设定年检要求的依据</w:t>
      </w:r>
    </w:p>
    <w:p w14:paraId="49B000A8"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7E1A65FA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C63225C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3313CDB5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49359A1F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7B95E6A1"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7.年检收费项目的名称、年检收费项目的标准、设定年检收费项目的依据、规定年检项目收费标准的依据</w:t>
      </w:r>
    </w:p>
    <w:p w14:paraId="23EE0146"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B67E3BE"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10CB38A8"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行政许可后年报</w:t>
      </w:r>
    </w:p>
    <w:p w14:paraId="489B52B3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356372F4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C9CFA31"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设定年报要求的依据</w:t>
      </w:r>
    </w:p>
    <w:p w14:paraId="73B6BD67"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62A95C96"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 w14:paraId="78DC7E98"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监管主体</w:t>
      </w:r>
    </w:p>
    <w:p w14:paraId="3E8A4302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县级体育部门</w:t>
      </w:r>
    </w:p>
    <w:p w14:paraId="2194722E"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十五、备注</w:t>
      </w:r>
    </w:p>
    <w:p w14:paraId="184482CB"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43AFCCBB">
      <w:p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</w:p>
    <w:p w14:paraId="289E308E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AD4279-160C-42DE-89C7-489E93451D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C45D7D7-C4C9-4832-BC32-45C669E70B15}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  <w:embedRegular r:id="rId3" w:fontKey="{D5C1DE4B-40FE-40B5-9671-920BE43E9F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B1B66B6-5C25-4BFD-81C0-7A027014A19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B9434935-4681-4307-A03D-5DB5C8EE9B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56F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16BB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16BB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30B91"/>
    <w:multiLevelType w:val="singleLevel"/>
    <w:tmpl w:val="EFF30B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EyZTdiMTk1ZDQwMjZjNDRmMDczMDgwMWUwYzkifQ=="/>
  </w:docVars>
  <w:rsids>
    <w:rsidRoot w:val="56A23641"/>
    <w:rsid w:val="0FE86DBB"/>
    <w:rsid w:val="10502D75"/>
    <w:rsid w:val="195E50A3"/>
    <w:rsid w:val="23F03A61"/>
    <w:rsid w:val="4B847799"/>
    <w:rsid w:val="56A23641"/>
    <w:rsid w:val="70D81FE6"/>
    <w:rsid w:val="7C6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9</Pages>
  <Words>2961</Words>
  <Characters>3147</Characters>
  <Lines>0</Lines>
  <Paragraphs>0</Paragraphs>
  <TotalTime>0</TotalTime>
  <ScaleCrop>false</ScaleCrop>
  <LinksUpToDate>false</LinksUpToDate>
  <CharactersWithSpaces>3195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2023-09-06T09:37:00Z</dcterms:created>
  <dc:creator>章悦慈</dc:creator>
  <cp:lastModifiedBy>恰似白月光</cp:lastModifiedBy>
  <dcterms:modified xsi:type="dcterms:W3CDTF">2024-07-16T02:26:34Z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581693949_btnclosed</vt:lpwstr>
  </property>
  <property fmtid="{D5CDD505-2E9C-101B-9397-08002B2CF9AE}" pid="4" name="ICV">
    <vt:lpwstr>9AD55DC3144D4846AEC74AA2DCDD04A1</vt:lpwstr>
  </property>
</Properties>
</file>