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67C44">
      <w:pPr>
        <w:spacing w:line="246" w:lineRule="auto"/>
        <w:rPr>
          <w:rFonts w:ascii="Arial"/>
          <w:sz w:val="21"/>
        </w:rPr>
      </w:pPr>
    </w:p>
    <w:p w14:paraId="6E195B93">
      <w:pPr>
        <w:spacing w:line="246" w:lineRule="auto"/>
        <w:rPr>
          <w:rFonts w:ascii="Arial"/>
          <w:sz w:val="21"/>
        </w:rPr>
      </w:pPr>
    </w:p>
    <w:p w14:paraId="61AA317A">
      <w:pPr>
        <w:spacing w:line="247" w:lineRule="auto"/>
        <w:rPr>
          <w:rFonts w:ascii="Arial"/>
          <w:sz w:val="21"/>
        </w:rPr>
      </w:pPr>
    </w:p>
    <w:p w14:paraId="57C91DDD">
      <w:pPr>
        <w:spacing w:line="247" w:lineRule="auto"/>
        <w:rPr>
          <w:rFonts w:ascii="Arial"/>
          <w:sz w:val="21"/>
        </w:rPr>
      </w:pPr>
    </w:p>
    <w:p w14:paraId="5FEB6DFA">
      <w:pPr>
        <w:spacing w:line="247" w:lineRule="auto"/>
        <w:rPr>
          <w:rFonts w:ascii="Arial"/>
          <w:sz w:val="21"/>
        </w:rPr>
      </w:pPr>
    </w:p>
    <w:p w14:paraId="3CB44D4F">
      <w:pPr>
        <w:spacing w:line="247" w:lineRule="auto"/>
        <w:rPr>
          <w:rFonts w:ascii="Arial"/>
          <w:sz w:val="21"/>
        </w:rPr>
      </w:pPr>
    </w:p>
    <w:p w14:paraId="680EA24B">
      <w:pPr>
        <w:spacing w:line="247" w:lineRule="auto"/>
        <w:rPr>
          <w:rFonts w:ascii="Arial"/>
          <w:sz w:val="21"/>
        </w:rPr>
      </w:pPr>
    </w:p>
    <w:p w14:paraId="3FDC78A6">
      <w:pPr>
        <w:spacing w:line="247" w:lineRule="auto"/>
        <w:rPr>
          <w:rFonts w:ascii="Arial"/>
          <w:sz w:val="21"/>
        </w:rPr>
      </w:pPr>
    </w:p>
    <w:p w14:paraId="63D703E7">
      <w:pPr>
        <w:pStyle w:val="2"/>
        <w:spacing w:before="312" w:line="207" w:lineRule="auto"/>
        <w:ind w:left="493"/>
        <w:outlineLvl w:val="0"/>
        <w:rPr>
          <w:color w:val="auto"/>
        </w:rPr>
      </w:pPr>
      <w:r>
        <w:rPr>
          <w:b/>
          <w:bCs/>
          <w:color w:val="auto"/>
          <w:spacing w:val="-71"/>
        </w:rPr>
        <w:t>国</w:t>
      </w:r>
      <w:r>
        <w:rPr>
          <w:color w:val="auto"/>
          <w:spacing w:val="-147"/>
        </w:rPr>
        <w:t xml:space="preserve"> </w:t>
      </w:r>
      <w:r>
        <w:rPr>
          <w:b/>
          <w:bCs/>
          <w:color w:val="auto"/>
          <w:spacing w:val="-71"/>
        </w:rPr>
        <w:t>家</w:t>
      </w:r>
      <w:r>
        <w:rPr>
          <w:color w:val="auto"/>
          <w:spacing w:val="-112"/>
        </w:rPr>
        <w:t xml:space="preserve"> </w:t>
      </w:r>
      <w:r>
        <w:rPr>
          <w:b/>
          <w:bCs/>
          <w:color w:val="auto"/>
          <w:spacing w:val="-71"/>
        </w:rPr>
        <w:t>医</w:t>
      </w:r>
      <w:r>
        <w:rPr>
          <w:color w:val="auto"/>
          <w:spacing w:val="-154"/>
        </w:rPr>
        <w:t xml:space="preserve"> </w:t>
      </w:r>
      <w:r>
        <w:rPr>
          <w:b/>
          <w:bCs/>
          <w:color w:val="auto"/>
          <w:spacing w:val="-71"/>
        </w:rPr>
        <w:t>保</w:t>
      </w:r>
      <w:r>
        <w:rPr>
          <w:color w:val="auto"/>
          <w:spacing w:val="-146"/>
        </w:rPr>
        <w:t xml:space="preserve"> </w:t>
      </w:r>
      <w:r>
        <w:rPr>
          <w:b/>
          <w:bCs/>
          <w:color w:val="auto"/>
          <w:spacing w:val="-71"/>
        </w:rPr>
        <w:t>局</w:t>
      </w:r>
    </w:p>
    <w:p w14:paraId="40877BFD">
      <w:pPr>
        <w:pStyle w:val="2"/>
        <w:spacing w:line="220" w:lineRule="auto"/>
        <w:ind w:left="492" w:right="607" w:hanging="3"/>
        <w:rPr>
          <w:color w:val="auto"/>
          <w:sz w:val="97"/>
          <w:szCs w:val="97"/>
        </w:rPr>
      </w:pPr>
      <w:r>
        <w:rPr>
          <w:b/>
          <w:bCs/>
          <w:color w:val="auto"/>
          <w:spacing w:val="-60"/>
          <w:sz w:val="97"/>
          <w:szCs w:val="97"/>
        </w:rPr>
        <w:t>财</w:t>
      </w:r>
      <w:r>
        <w:rPr>
          <w:color w:val="auto"/>
          <w:spacing w:val="-60"/>
          <w:sz w:val="97"/>
          <w:szCs w:val="97"/>
        </w:rPr>
        <w:t xml:space="preserve">    </w:t>
      </w:r>
      <w:r>
        <w:rPr>
          <w:b/>
          <w:bCs/>
          <w:color w:val="auto"/>
          <w:spacing w:val="-60"/>
          <w:sz w:val="97"/>
          <w:szCs w:val="97"/>
        </w:rPr>
        <w:t>政</w:t>
      </w:r>
      <w:r>
        <w:rPr>
          <w:color w:val="auto"/>
          <w:spacing w:val="-60"/>
          <w:sz w:val="97"/>
          <w:szCs w:val="97"/>
        </w:rPr>
        <w:t xml:space="preserve">    </w:t>
      </w:r>
      <w:r>
        <w:rPr>
          <w:b/>
          <w:bCs/>
          <w:color w:val="auto"/>
          <w:spacing w:val="-60"/>
          <w:sz w:val="97"/>
          <w:szCs w:val="97"/>
        </w:rPr>
        <w:t>部文件</w:t>
      </w:r>
      <w:r>
        <w:rPr>
          <w:color w:val="auto"/>
          <w:spacing w:val="5"/>
          <w:sz w:val="97"/>
          <w:szCs w:val="97"/>
        </w:rPr>
        <w:t xml:space="preserve"> </w:t>
      </w:r>
      <w:r>
        <w:rPr>
          <w:b/>
          <w:bCs/>
          <w:color w:val="auto"/>
          <w:spacing w:val="-12"/>
          <w:sz w:val="97"/>
          <w:szCs w:val="97"/>
        </w:rPr>
        <w:t>国家税务总局</w:t>
      </w:r>
    </w:p>
    <w:p w14:paraId="511B6F97">
      <w:pPr>
        <w:spacing w:line="327" w:lineRule="auto"/>
        <w:rPr>
          <w:rFonts w:ascii="Arial"/>
          <w:sz w:val="21"/>
        </w:rPr>
      </w:pPr>
    </w:p>
    <w:p w14:paraId="0BB91377">
      <w:pPr>
        <w:spacing w:line="328" w:lineRule="auto"/>
        <w:rPr>
          <w:rFonts w:ascii="Arial"/>
          <w:sz w:val="21"/>
        </w:rPr>
      </w:pPr>
    </w:p>
    <w:p w14:paraId="0A68D9E9">
      <w:pPr>
        <w:pStyle w:val="2"/>
        <w:spacing w:before="108" w:line="220" w:lineRule="auto"/>
        <w:ind w:left="3049"/>
        <w:rPr>
          <w:sz w:val="33"/>
          <w:szCs w:val="33"/>
        </w:rPr>
      </w:pPr>
      <w:r>
        <w:rPr>
          <w:spacing w:val="-18"/>
          <w:sz w:val="33"/>
          <w:szCs w:val="33"/>
        </w:rPr>
        <w:t>医保发〔2024〕 19号</w:t>
      </w:r>
    </w:p>
    <w:p w14:paraId="6E002A1C">
      <w:pPr>
        <w:spacing w:before="142" w:line="60" w:lineRule="exact"/>
      </w:pPr>
      <w:r>
        <w:rPr>
          <w:position w:val="-1"/>
        </w:rPr>
        <w:drawing>
          <wp:inline distT="0" distB="0" distL="0" distR="0">
            <wp:extent cx="568261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43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1F686">
      <w:pPr>
        <w:spacing w:line="293" w:lineRule="auto"/>
        <w:rPr>
          <w:rFonts w:ascii="Arial"/>
          <w:sz w:val="21"/>
        </w:rPr>
      </w:pPr>
    </w:p>
    <w:p w14:paraId="1EAE1E44">
      <w:pPr>
        <w:spacing w:line="294" w:lineRule="auto"/>
        <w:rPr>
          <w:rFonts w:ascii="Arial"/>
          <w:sz w:val="21"/>
        </w:rPr>
      </w:pPr>
    </w:p>
    <w:p w14:paraId="7E731D38">
      <w:pPr>
        <w:spacing w:line="294" w:lineRule="auto"/>
        <w:rPr>
          <w:rFonts w:ascii="Arial"/>
          <w:sz w:val="21"/>
        </w:rPr>
      </w:pPr>
    </w:p>
    <w:p w14:paraId="3924CE38">
      <w:pPr>
        <w:spacing w:line="294" w:lineRule="auto"/>
        <w:rPr>
          <w:rFonts w:ascii="Arial"/>
          <w:sz w:val="21"/>
        </w:rPr>
      </w:pPr>
    </w:p>
    <w:p w14:paraId="0EEE72EC">
      <w:pPr>
        <w:pStyle w:val="2"/>
        <w:spacing w:before="140" w:line="226" w:lineRule="auto"/>
        <w:ind w:left="206" w:right="369" w:firstLine="90"/>
        <w:rPr>
          <w:rFonts w:ascii="仿宋" w:hAnsi="仿宋" w:eastAsia="仿宋" w:cs="仿宋"/>
          <w:sz w:val="43"/>
          <w:szCs w:val="43"/>
        </w:rPr>
      </w:pPr>
      <w:r>
        <w:rPr>
          <w:b/>
          <w:bCs/>
          <w:spacing w:val="11"/>
          <w:sz w:val="43"/>
          <w:szCs w:val="43"/>
        </w:rPr>
        <w:t>国家医保局</w:t>
      </w:r>
      <w:r>
        <w:rPr>
          <w:spacing w:val="139"/>
          <w:sz w:val="43"/>
          <w:szCs w:val="43"/>
        </w:rPr>
        <w:t xml:space="preserve"> </w:t>
      </w:r>
      <w:r>
        <w:rPr>
          <w:b/>
          <w:bCs/>
          <w:spacing w:val="11"/>
          <w:sz w:val="43"/>
          <w:szCs w:val="43"/>
        </w:rPr>
        <w:t>财政部国家税务总局关于做好</w:t>
      </w:r>
      <w:r>
        <w:rPr>
          <w:sz w:val="43"/>
          <w:szCs w:val="43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43"/>
          <w:szCs w:val="43"/>
        </w:rPr>
        <w:t>2024年城乡居民基本医疗保障有关工作的通知</w:t>
      </w:r>
    </w:p>
    <w:p w14:paraId="5AF64EB7">
      <w:pPr>
        <w:spacing w:line="243" w:lineRule="auto"/>
        <w:rPr>
          <w:rFonts w:ascii="Arial"/>
          <w:sz w:val="21"/>
        </w:rPr>
      </w:pPr>
    </w:p>
    <w:p w14:paraId="6C6F1AC0">
      <w:pPr>
        <w:spacing w:line="243" w:lineRule="auto"/>
        <w:rPr>
          <w:rFonts w:ascii="Arial"/>
          <w:sz w:val="21"/>
        </w:rPr>
      </w:pPr>
    </w:p>
    <w:p w14:paraId="0B670D46">
      <w:pPr>
        <w:spacing w:line="243" w:lineRule="auto"/>
        <w:rPr>
          <w:rFonts w:ascii="Arial"/>
          <w:sz w:val="21"/>
        </w:rPr>
      </w:pPr>
    </w:p>
    <w:p w14:paraId="5D86D232">
      <w:pPr>
        <w:spacing w:before="108" w:line="333" w:lineRule="auto"/>
        <w:ind w:left="9" w:right="192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各省、自治区、直辖市及新疆生产建设兵团医保局、财政厅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(局),国家税务总局各省、自治区、直辖市和计划单列市税 </w:t>
      </w:r>
      <w:r>
        <w:rPr>
          <w:rFonts w:ascii="仿宋" w:hAnsi="仿宋" w:eastAsia="仿宋" w:cs="仿宋"/>
          <w:spacing w:val="-24"/>
          <w:sz w:val="33"/>
          <w:szCs w:val="33"/>
        </w:rPr>
        <w:t>务局：</w:t>
      </w:r>
    </w:p>
    <w:p w14:paraId="2F5E4396">
      <w:pPr>
        <w:spacing w:before="32" w:line="331" w:lineRule="auto"/>
        <w:ind w:left="9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为深入贯彻落实党的二十大精神和2024年《政府工作报告》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有关任务要求，现就进一步做好城乡居民基本医疗保险筹资和待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8"/>
          <w:sz w:val="33"/>
          <w:szCs w:val="33"/>
        </w:rPr>
        <w:t>遇保障等有关工作通知如下：</w:t>
      </w:r>
    </w:p>
    <w:p w14:paraId="09D136D0">
      <w:pPr>
        <w:spacing w:line="331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20"/>
          <w:pgMar w:top="1429" w:right="1124" w:bottom="1365" w:left="1670" w:header="0" w:footer="1047" w:gutter="0"/>
          <w:cols w:space="720" w:num="1"/>
        </w:sectPr>
      </w:pPr>
    </w:p>
    <w:p w14:paraId="2F324870">
      <w:pPr>
        <w:spacing w:line="281" w:lineRule="auto"/>
        <w:rPr>
          <w:rFonts w:ascii="Arial"/>
          <w:sz w:val="21"/>
        </w:rPr>
      </w:pPr>
    </w:p>
    <w:p w14:paraId="709D0888">
      <w:pPr>
        <w:spacing w:line="281" w:lineRule="auto"/>
        <w:rPr>
          <w:rFonts w:ascii="Arial"/>
          <w:sz w:val="21"/>
        </w:rPr>
      </w:pPr>
    </w:p>
    <w:p w14:paraId="2550ACE3">
      <w:pPr>
        <w:spacing w:line="281" w:lineRule="auto"/>
        <w:rPr>
          <w:rFonts w:ascii="Arial"/>
          <w:sz w:val="21"/>
        </w:rPr>
      </w:pPr>
    </w:p>
    <w:p w14:paraId="1620105F">
      <w:pPr>
        <w:spacing w:before="104" w:line="220" w:lineRule="auto"/>
        <w:ind w:left="63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一、持续做好居民医保筹资工作</w:t>
      </w:r>
    </w:p>
    <w:p w14:paraId="4DCA28FE">
      <w:pPr>
        <w:spacing w:before="200" w:line="320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华文新魏" w:hAnsi="华文新魏" w:eastAsia="华文新魏" w:cs="华文新魏"/>
          <w:spacing w:val="18"/>
          <w:sz w:val="32"/>
          <w:szCs w:val="32"/>
        </w:rPr>
        <w:t>(一)合理确定筹资标准</w:t>
      </w:r>
      <w:r>
        <w:rPr>
          <w:rFonts w:ascii="仿宋" w:hAnsi="仿宋" w:eastAsia="仿宋" w:cs="仿宋"/>
          <w:spacing w:val="18"/>
          <w:sz w:val="32"/>
          <w:szCs w:val="32"/>
        </w:rPr>
        <w:t>。为适应人均预期寿命不断增长、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医疗消费水平持续提升的形势，巩固提高城乡居民基本医疗保险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(以下简称“居民医保”)待遇水平，2024年，各级财政继续加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大对居民医保参保缴费补助力度，同时，居民个人缴费增幅适当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降低，财政补助和个人缴费标准分别较上年增加30元和20元，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达到每人每年不低于670元和400元。</w:t>
      </w:r>
    </w:p>
    <w:p w14:paraId="1F21977A">
      <w:pPr>
        <w:spacing w:before="208" w:line="324" w:lineRule="auto"/>
        <w:ind w:right="110" w:firstLine="62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(二)确保财政补助及时足额到位</w:t>
      </w:r>
      <w:r>
        <w:rPr>
          <w:rFonts w:ascii="仿宋" w:hAnsi="仿宋" w:eastAsia="仿宋" w:cs="仿宋"/>
          <w:spacing w:val="8"/>
          <w:sz w:val="32"/>
          <w:szCs w:val="32"/>
        </w:rPr>
        <w:t>。中央财政继续按规定对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地方实施分档补助，对西部、中部地区分别按照人</w:t>
      </w:r>
      <w:r>
        <w:rPr>
          <w:rFonts w:ascii="仿宋" w:hAnsi="仿宋" w:eastAsia="仿宋" w:cs="仿宋"/>
          <w:spacing w:val="-3"/>
          <w:sz w:val="32"/>
          <w:szCs w:val="32"/>
        </w:rPr>
        <w:t>均财政补助标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准80%、60%的比例给予补助，对东部地区各省份分别按一定比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例补助。进一步落实持居住证参保政策，对于持居住证参</w:t>
      </w:r>
      <w:r>
        <w:rPr>
          <w:rFonts w:ascii="仿宋" w:hAnsi="仿宋" w:eastAsia="仿宋" w:cs="仿宋"/>
          <w:spacing w:val="-4"/>
          <w:sz w:val="32"/>
          <w:szCs w:val="32"/>
        </w:rPr>
        <w:t>加当地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居民医保的，各级财政要按当地居民相同标准给予补</w:t>
      </w:r>
      <w:r>
        <w:rPr>
          <w:rFonts w:ascii="仿宋" w:hAnsi="仿宋" w:eastAsia="仿宋" w:cs="仿宋"/>
          <w:spacing w:val="-4"/>
          <w:sz w:val="32"/>
          <w:szCs w:val="32"/>
        </w:rPr>
        <w:t>助。地方各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级财政要按规定足额安排财政补助资金并及时拨付到</w:t>
      </w:r>
      <w:r>
        <w:rPr>
          <w:rFonts w:ascii="仿宋" w:hAnsi="仿宋" w:eastAsia="仿宋" w:cs="仿宋"/>
          <w:spacing w:val="-4"/>
          <w:sz w:val="32"/>
          <w:szCs w:val="32"/>
        </w:rPr>
        <w:t>位，不得挤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占、挪用。</w:t>
      </w:r>
    </w:p>
    <w:p w14:paraId="41814A66">
      <w:pPr>
        <w:spacing w:before="192" w:line="317" w:lineRule="auto"/>
        <w:ind w:right="126" w:firstLine="62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</w:rPr>
        <w:t>(三)优化大病保险筹资结构。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统筹居民基本医保和大病保 </w:t>
      </w:r>
      <w:r>
        <w:rPr>
          <w:rFonts w:ascii="仿宋" w:hAnsi="仿宋" w:eastAsia="仿宋" w:cs="仿宋"/>
          <w:spacing w:val="8"/>
          <w:sz w:val="32"/>
          <w:szCs w:val="32"/>
        </w:rPr>
        <w:t>险资金安排和使用，结合当地经济发展水平、大病医疗费用情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况、基金支撑能力等因素，合理确定大病保险筹资水</w:t>
      </w:r>
      <w:r>
        <w:rPr>
          <w:rFonts w:ascii="仿宋" w:hAnsi="仿宋" w:eastAsia="仿宋" w:cs="仿宋"/>
          <w:spacing w:val="-4"/>
          <w:sz w:val="32"/>
          <w:szCs w:val="32"/>
        </w:rPr>
        <w:t>平。探索建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立可持续的大病保险筹资动态调整机制。探索拓宽大病保险筹资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渠道，优化筹资结构。</w:t>
      </w:r>
    </w:p>
    <w:p w14:paraId="79BE0D4C">
      <w:pPr>
        <w:spacing w:before="207" w:line="221" w:lineRule="auto"/>
        <w:ind w:left="63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二、巩固提升医疗保障待遇水平</w:t>
      </w:r>
    </w:p>
    <w:p w14:paraId="731140DF">
      <w:pPr>
        <w:spacing w:before="211" w:line="334" w:lineRule="auto"/>
        <w:ind w:right="136" w:firstLine="62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(四)稳步提升基本医疗保障水平</w:t>
      </w:r>
      <w:r>
        <w:rPr>
          <w:rFonts w:ascii="仿宋" w:hAnsi="仿宋" w:eastAsia="仿宋" w:cs="仿宋"/>
          <w:spacing w:val="8"/>
          <w:sz w:val="32"/>
          <w:szCs w:val="32"/>
        </w:rPr>
        <w:t>。坚持尽力而为、量力而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行，巩固提高基本医疗保障水平。继续巩固住院保障水</w:t>
      </w:r>
      <w:r>
        <w:rPr>
          <w:rFonts w:ascii="仿宋" w:hAnsi="仿宋" w:eastAsia="仿宋" w:cs="仿宋"/>
          <w:spacing w:val="-4"/>
          <w:sz w:val="32"/>
          <w:szCs w:val="32"/>
        </w:rPr>
        <w:t>平，政策</w:t>
      </w:r>
    </w:p>
    <w:p w14:paraId="65AB0EBF">
      <w:pPr>
        <w:spacing w:line="334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0" w:h="16820"/>
          <w:pgMar w:top="1429" w:right="1459" w:bottom="1274" w:left="1430" w:header="0" w:footer="957" w:gutter="0"/>
          <w:cols w:space="720" w:num="1"/>
        </w:sectPr>
      </w:pPr>
    </w:p>
    <w:p w14:paraId="4226449D">
      <w:pPr>
        <w:spacing w:line="251" w:lineRule="auto"/>
        <w:rPr>
          <w:rFonts w:ascii="Arial"/>
          <w:sz w:val="21"/>
        </w:rPr>
      </w:pPr>
    </w:p>
    <w:p w14:paraId="5193279C">
      <w:pPr>
        <w:spacing w:line="251" w:lineRule="auto"/>
        <w:rPr>
          <w:rFonts w:ascii="Arial"/>
          <w:sz w:val="21"/>
        </w:rPr>
      </w:pPr>
    </w:p>
    <w:p w14:paraId="11906C6E">
      <w:pPr>
        <w:spacing w:line="251" w:lineRule="auto"/>
        <w:rPr>
          <w:rFonts w:ascii="Arial"/>
          <w:sz w:val="21"/>
        </w:rPr>
      </w:pPr>
    </w:p>
    <w:p w14:paraId="63918239">
      <w:pPr>
        <w:spacing w:before="104" w:line="335" w:lineRule="auto"/>
        <w:ind w:right="15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范围内基金支付比例稳定在70%左右。有条件的统筹地区可根据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经济社会发展水平和基金承受能力，稳步提升门</w:t>
      </w:r>
      <w:r>
        <w:rPr>
          <w:rFonts w:ascii="仿宋" w:hAnsi="仿宋" w:eastAsia="仿宋" w:cs="仿宋"/>
          <w:spacing w:val="-4"/>
          <w:sz w:val="32"/>
          <w:szCs w:val="32"/>
        </w:rPr>
        <w:t>诊保障水平，继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续向基层医疗机构倾斜，引导群众基层就医。持续完善城乡居民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高血压、糖尿病门诊用药保障机制。全面推动职工基本</w:t>
      </w:r>
      <w:r>
        <w:rPr>
          <w:rFonts w:ascii="仿宋" w:hAnsi="仿宋" w:eastAsia="仿宋" w:cs="仿宋"/>
          <w:spacing w:val="-4"/>
          <w:sz w:val="32"/>
          <w:szCs w:val="32"/>
        </w:rPr>
        <w:t>医疗保险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个人账户家庭共济使用政策落地落实。</w:t>
      </w:r>
    </w:p>
    <w:p w14:paraId="3EF6E057">
      <w:pPr>
        <w:spacing w:before="70" w:line="319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(五)增强大病保险精准保障能力。</w:t>
      </w:r>
      <w:r>
        <w:rPr>
          <w:rFonts w:ascii="楷体" w:hAnsi="楷体" w:eastAsia="楷体" w:cs="楷体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依据大病保险筹资水平、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大病患者保障需求等因素，合理确定大病保险起付标准、报销比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例、最高支付限额，提高大病保险保障大病患者高额医疗费用的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精准度。大病保险起付标准原则上不高于当地上年城乡居民人均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可支配收入，居民医保叠加大病保险的最高支付限额原则上达到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当地上年城乡居民人均可支配收入的6倍左右，报销</w:t>
      </w:r>
      <w:r>
        <w:rPr>
          <w:rFonts w:ascii="仿宋" w:hAnsi="仿宋" w:eastAsia="仿宋" w:cs="仿宋"/>
          <w:spacing w:val="1"/>
          <w:sz w:val="32"/>
          <w:szCs w:val="32"/>
        </w:rPr>
        <w:t>比例向高额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sz w:val="32"/>
          <w:szCs w:val="32"/>
        </w:rPr>
        <w:t>医疗费用倾斜。</w:t>
      </w:r>
    </w:p>
    <w:p w14:paraId="5F1C00EF">
      <w:pPr>
        <w:spacing w:before="258" w:line="311" w:lineRule="auto"/>
        <w:ind w:right="153" w:firstLine="64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(六)加强居民医保生育医疗费用保障</w:t>
      </w:r>
      <w:r>
        <w:rPr>
          <w:rFonts w:ascii="仿宋" w:hAnsi="仿宋" w:eastAsia="仿宋" w:cs="仿宋"/>
          <w:spacing w:val="8"/>
          <w:sz w:val="32"/>
          <w:szCs w:val="32"/>
        </w:rPr>
        <w:t>。将参保居民在门诊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发生的符合规定的产前检查相关医疗费用纳入门诊保障，享</w:t>
      </w:r>
      <w:r>
        <w:rPr>
          <w:rFonts w:ascii="仿宋" w:hAnsi="仿宋" w:eastAsia="仿宋" w:cs="仿宋"/>
          <w:spacing w:val="-4"/>
          <w:sz w:val="32"/>
          <w:szCs w:val="32"/>
        </w:rPr>
        <w:t>受普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通门诊统筹待遇，合理提高住院分娩生育医疗费用保</w:t>
      </w:r>
      <w:r>
        <w:rPr>
          <w:rFonts w:ascii="仿宋" w:hAnsi="仿宋" w:eastAsia="仿宋" w:cs="仿宋"/>
          <w:spacing w:val="-4"/>
          <w:sz w:val="32"/>
          <w:szCs w:val="32"/>
        </w:rPr>
        <w:t>障水平，进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一步减轻参保居民生育医疗费用负担。</w:t>
      </w:r>
    </w:p>
    <w:p w14:paraId="081A7C41">
      <w:pPr>
        <w:spacing w:before="221" w:line="321" w:lineRule="auto"/>
        <w:ind w:right="19" w:firstLine="64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(七)推动制度政策规范统一</w:t>
      </w:r>
      <w:r>
        <w:rPr>
          <w:rFonts w:ascii="仿宋" w:hAnsi="仿宋" w:eastAsia="仿宋" w:cs="仿宋"/>
          <w:spacing w:val="8"/>
          <w:sz w:val="32"/>
          <w:szCs w:val="32"/>
        </w:rPr>
        <w:t>。全面贯彻落实医疗保障待遇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清单制度，各省组织开展三年行动方案“回头看”,确保</w:t>
      </w:r>
      <w:r>
        <w:rPr>
          <w:rFonts w:ascii="仿宋" w:hAnsi="仿宋" w:eastAsia="仿宋" w:cs="仿宋"/>
          <w:spacing w:val="2"/>
          <w:sz w:val="32"/>
          <w:szCs w:val="32"/>
        </w:rPr>
        <w:t>实现医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保制度、政策等规范统一。各省要持续夯实省级</w:t>
      </w:r>
      <w:r>
        <w:rPr>
          <w:rFonts w:ascii="仿宋" w:hAnsi="仿宋" w:eastAsia="仿宋" w:cs="仿宋"/>
          <w:spacing w:val="1"/>
          <w:sz w:val="32"/>
          <w:szCs w:val="32"/>
        </w:rPr>
        <w:t>统筹工作基础，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按照政策统一规范、基金调剂平衡、完善分级管</w:t>
      </w:r>
      <w:r>
        <w:rPr>
          <w:rFonts w:ascii="仿宋" w:hAnsi="仿宋" w:eastAsia="仿宋" w:cs="仿宋"/>
          <w:spacing w:val="-4"/>
          <w:sz w:val="32"/>
          <w:szCs w:val="32"/>
        </w:rPr>
        <w:t>理、强化预算考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核、提升管理服务的方向，积极稳妥推动基本</w:t>
      </w:r>
      <w:r>
        <w:rPr>
          <w:rFonts w:ascii="仿宋" w:hAnsi="仿宋" w:eastAsia="仿宋" w:cs="仿宋"/>
          <w:spacing w:val="-4"/>
          <w:sz w:val="32"/>
          <w:szCs w:val="32"/>
        </w:rPr>
        <w:t>医保省级统筹，并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按照待遇清单有关规定备案，成熟一个、实施一个。各省应按照</w:t>
      </w:r>
    </w:p>
    <w:p w14:paraId="511AEFB4">
      <w:pPr>
        <w:spacing w:line="321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0" w:h="16820"/>
          <w:pgMar w:top="1429" w:right="1180" w:bottom="1364" w:left="1690" w:header="0" w:footer="1047" w:gutter="0"/>
          <w:cols w:space="720" w:num="1"/>
        </w:sectPr>
      </w:pPr>
    </w:p>
    <w:p w14:paraId="5FD1BC37">
      <w:pPr>
        <w:spacing w:line="259" w:lineRule="auto"/>
        <w:rPr>
          <w:rFonts w:ascii="Arial"/>
          <w:sz w:val="21"/>
        </w:rPr>
      </w:pPr>
    </w:p>
    <w:p w14:paraId="05066816">
      <w:pPr>
        <w:spacing w:line="259" w:lineRule="auto"/>
        <w:rPr>
          <w:rFonts w:ascii="Arial"/>
          <w:sz w:val="21"/>
        </w:rPr>
      </w:pPr>
    </w:p>
    <w:p w14:paraId="396EA886">
      <w:pPr>
        <w:spacing w:line="260" w:lineRule="auto"/>
        <w:rPr>
          <w:rFonts w:ascii="Arial"/>
          <w:sz w:val="21"/>
        </w:rPr>
      </w:pPr>
    </w:p>
    <w:p w14:paraId="24013978">
      <w:pPr>
        <w:spacing w:before="104" w:line="334" w:lineRule="auto"/>
        <w:ind w:right="8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国家明确的方向，对连续参保人员和中断缴费人员分别设</w:t>
      </w:r>
      <w:r>
        <w:rPr>
          <w:rFonts w:ascii="仿宋" w:hAnsi="仿宋" w:eastAsia="仿宋" w:cs="仿宋"/>
          <w:spacing w:val="-3"/>
          <w:sz w:val="32"/>
          <w:szCs w:val="32"/>
        </w:rPr>
        <w:t>置相应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的激励和约束措施，并严格执行。各省指导统筹地区逐步</w:t>
      </w:r>
      <w:r>
        <w:rPr>
          <w:rFonts w:ascii="仿宋" w:hAnsi="仿宋" w:eastAsia="仿宋" w:cs="仿宋"/>
          <w:spacing w:val="-4"/>
          <w:sz w:val="32"/>
          <w:szCs w:val="32"/>
        </w:rPr>
        <w:t>统一集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中征缴期，总体上在2025年2月底完成2025年居民医保参保缴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费工作。各省在深化医疗保障制度改革过程</w:t>
      </w:r>
      <w:r>
        <w:rPr>
          <w:rFonts w:ascii="仿宋" w:hAnsi="仿宋" w:eastAsia="仿宋" w:cs="仿宋"/>
          <w:spacing w:val="-3"/>
          <w:sz w:val="32"/>
          <w:szCs w:val="32"/>
        </w:rPr>
        <w:t>中，要坚持全国“一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盘棋”,重大制度政策调整要及时请示报告。</w:t>
      </w:r>
    </w:p>
    <w:p w14:paraId="0FA812BC">
      <w:pPr>
        <w:spacing w:before="54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三、扎实做好过渡期后半程巩固医保脱贫攻坚成果工作</w:t>
      </w:r>
    </w:p>
    <w:p w14:paraId="73C7DABA">
      <w:pPr>
        <w:spacing w:before="219" w:line="320" w:lineRule="auto"/>
        <w:ind w:right="87" w:firstLine="62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(八)抓好医保综合帮扶政策落实</w:t>
      </w:r>
      <w:r>
        <w:rPr>
          <w:rFonts w:ascii="仿宋" w:hAnsi="仿宋" w:eastAsia="仿宋" w:cs="仿宋"/>
          <w:spacing w:val="8"/>
          <w:sz w:val="32"/>
          <w:szCs w:val="32"/>
        </w:rPr>
        <w:t>。按规定落实好医疗救助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分类资助参保政策，有条件的地区可适度提高定额资助标准。做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好农村低收入人口和脱贫人口参保工作，确保两类人员参保率不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低于99%。统筹发挥好基本医保、大病保险、医疗救助三重制度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综合保障梯次减负功能，可根据本地区实际情况加大倾斜</w:t>
      </w:r>
      <w:r>
        <w:rPr>
          <w:rFonts w:ascii="仿宋" w:hAnsi="仿宋" w:eastAsia="仿宋" w:cs="仿宋"/>
          <w:spacing w:val="-3"/>
          <w:sz w:val="32"/>
          <w:szCs w:val="32"/>
        </w:rPr>
        <w:t>救助力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度，稳定巩固农村低收入人口基本医保待遇水平。</w:t>
      </w:r>
    </w:p>
    <w:p w14:paraId="2F3F5BA0">
      <w:pPr>
        <w:spacing w:before="218" w:line="324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(九)健全防范化解因病返贫致贫长效机制</w:t>
      </w:r>
      <w:r>
        <w:rPr>
          <w:rFonts w:ascii="仿宋" w:hAnsi="仿宋" w:eastAsia="仿宋" w:cs="仿宋"/>
          <w:spacing w:val="8"/>
          <w:sz w:val="32"/>
          <w:szCs w:val="32"/>
        </w:rPr>
        <w:t>。常态化开展高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额医疗费用负担患者监测预警，重点做好农村低收入人口和脱贫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人口监测，精准排查返贫致贫风险。进一步强</w:t>
      </w:r>
      <w:r>
        <w:rPr>
          <w:rFonts w:ascii="仿宋" w:hAnsi="仿宋" w:eastAsia="仿宋" w:cs="仿宋"/>
          <w:spacing w:val="-4"/>
          <w:sz w:val="32"/>
          <w:szCs w:val="32"/>
        </w:rPr>
        <w:t>化信息共享，及时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推送风险信息，并将相关部门核查认定后符合条件的困难群众纳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入救助范围，按规定落实医疗救助政策。强化部门间工作协同，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联动实施综合帮扶，积极引导慈善等社会力量参与救助</w:t>
      </w:r>
      <w:r>
        <w:rPr>
          <w:rFonts w:ascii="仿宋" w:hAnsi="仿宋" w:eastAsia="仿宋" w:cs="仿宋"/>
          <w:spacing w:val="-4"/>
          <w:sz w:val="32"/>
          <w:szCs w:val="32"/>
        </w:rPr>
        <w:t>保障，化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解困难群众高额医疗费用负担。</w:t>
      </w:r>
    </w:p>
    <w:p w14:paraId="7248546F">
      <w:pPr>
        <w:spacing w:before="230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四、推动制度政策落实落细落好</w:t>
      </w:r>
    </w:p>
    <w:p w14:paraId="48CFB62C">
      <w:pPr>
        <w:spacing w:before="166" w:line="321" w:lineRule="auto"/>
        <w:ind w:right="115" w:firstLine="629"/>
        <w:rPr>
          <w:rFonts w:ascii="仿宋" w:hAnsi="仿宋" w:eastAsia="仿宋" w:cs="仿宋"/>
          <w:sz w:val="32"/>
          <w:szCs w:val="32"/>
        </w:rPr>
      </w:pPr>
      <w:r>
        <w:rPr>
          <w:rFonts w:ascii="华文新魏" w:hAnsi="华文新魏" w:eastAsia="华文新魏" w:cs="华文新魏"/>
          <w:spacing w:val="12"/>
          <w:sz w:val="32"/>
          <w:szCs w:val="32"/>
        </w:rPr>
        <w:t>(十)切实加强组织领导</w:t>
      </w:r>
      <w:r>
        <w:rPr>
          <w:rFonts w:ascii="仿宋" w:hAnsi="仿宋" w:eastAsia="仿宋" w:cs="仿宋"/>
          <w:spacing w:val="12"/>
          <w:sz w:val="32"/>
          <w:szCs w:val="32"/>
        </w:rPr>
        <w:t>。各级医疗保障、财政、税务部门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要高度重视，切实加强组织领导，健全工作机制，确保政</w:t>
      </w:r>
      <w:r>
        <w:rPr>
          <w:rFonts w:ascii="仿宋" w:hAnsi="仿宋" w:eastAsia="仿宋" w:cs="仿宋"/>
          <w:spacing w:val="-4"/>
          <w:sz w:val="32"/>
          <w:szCs w:val="32"/>
        </w:rPr>
        <w:t>策措施</w:t>
      </w:r>
    </w:p>
    <w:p w14:paraId="0F290E63">
      <w:pPr>
        <w:spacing w:line="321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20"/>
          <w:pgMar w:top="1429" w:right="1520" w:bottom="1334" w:left="1390" w:header="0" w:footer="1017" w:gutter="0"/>
          <w:cols w:space="720" w:num="1"/>
        </w:sectPr>
      </w:pPr>
    </w:p>
    <w:p w14:paraId="76830BBF">
      <w:pPr>
        <w:spacing w:line="292" w:lineRule="auto"/>
        <w:rPr>
          <w:rFonts w:ascii="Arial"/>
          <w:sz w:val="21"/>
        </w:rPr>
      </w:pPr>
    </w:p>
    <w:p w14:paraId="0E216EBD">
      <w:pPr>
        <w:spacing w:line="292" w:lineRule="auto"/>
        <w:rPr>
          <w:rFonts w:ascii="Arial"/>
          <w:sz w:val="21"/>
        </w:rPr>
      </w:pPr>
    </w:p>
    <w:p w14:paraId="3E0B8419">
      <w:pPr>
        <w:spacing w:line="292" w:lineRule="auto"/>
        <w:rPr>
          <w:rFonts w:ascii="Arial"/>
          <w:sz w:val="21"/>
        </w:rPr>
      </w:pPr>
    </w:p>
    <w:p w14:paraId="41213221">
      <w:pPr>
        <w:spacing w:before="104" w:line="336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落实落细。要按照“高效办成一件事”工作要求，打通服务堵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点、难点、节点，力争实现高效办、集成办</w:t>
      </w:r>
      <w:r>
        <w:rPr>
          <w:rFonts w:ascii="仿宋" w:hAnsi="仿宋" w:eastAsia="仿宋" w:cs="仿宋"/>
          <w:spacing w:val="-4"/>
          <w:sz w:val="32"/>
          <w:szCs w:val="32"/>
        </w:rPr>
        <w:t>、便捷办。要进一步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增强风险防范意识，加强基金收支预算管理</w:t>
      </w:r>
      <w:r>
        <w:rPr>
          <w:rFonts w:ascii="仿宋" w:hAnsi="仿宋" w:eastAsia="仿宋" w:cs="仿宋"/>
          <w:spacing w:val="-4"/>
          <w:sz w:val="32"/>
          <w:szCs w:val="32"/>
        </w:rPr>
        <w:t>和运行分析，确保不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出现系统性风险。要在各地政府统一组织下，压实工作责任，强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化部门协同，完善体制机制，调动基层工作积极性，</w:t>
      </w:r>
      <w:r>
        <w:rPr>
          <w:rFonts w:ascii="仿宋" w:hAnsi="仿宋" w:eastAsia="仿宋" w:cs="仿宋"/>
          <w:spacing w:val="-4"/>
          <w:sz w:val="32"/>
          <w:szCs w:val="32"/>
        </w:rPr>
        <w:t>做好政策宣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传解读，同时合理引导社会预期，重大情况及时报告。</w:t>
      </w:r>
    </w:p>
    <w:p w14:paraId="2DABC43B">
      <w:pPr>
        <w:spacing w:before="62" w:line="224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特此通知。</w:t>
      </w:r>
    </w:p>
    <w:p w14:paraId="622B5CE9">
      <w:pPr>
        <w:spacing w:line="264" w:lineRule="auto"/>
        <w:rPr>
          <w:rFonts w:ascii="Arial"/>
          <w:sz w:val="21"/>
        </w:rPr>
      </w:pPr>
    </w:p>
    <w:p w14:paraId="0F20431B">
      <w:pPr>
        <w:spacing w:line="265" w:lineRule="auto"/>
        <w:rPr>
          <w:rFonts w:ascii="Arial"/>
          <w:sz w:val="21"/>
        </w:rPr>
      </w:pPr>
    </w:p>
    <w:p w14:paraId="5CB88B28">
      <w:pPr>
        <w:spacing w:line="265" w:lineRule="auto"/>
        <w:rPr>
          <w:rFonts w:ascii="Arial"/>
          <w:sz w:val="21"/>
        </w:rPr>
      </w:pPr>
    </w:p>
    <w:p w14:paraId="27C2504F">
      <w:pPr>
        <w:spacing w:line="265" w:lineRule="auto"/>
        <w:rPr>
          <w:rFonts w:ascii="Arial"/>
          <w:sz w:val="21"/>
        </w:rPr>
      </w:pPr>
    </w:p>
    <w:p w14:paraId="0C99AA91">
      <w:pPr>
        <w:spacing w:line="265" w:lineRule="auto"/>
        <w:rPr>
          <w:rFonts w:ascii="Arial"/>
          <w:sz w:val="21"/>
        </w:rPr>
      </w:pPr>
    </w:p>
    <w:p w14:paraId="20A8BB71">
      <w:pPr>
        <w:spacing w:line="265" w:lineRule="auto"/>
        <w:rPr>
          <w:rFonts w:ascii="Arial"/>
          <w:sz w:val="21"/>
        </w:rPr>
      </w:pPr>
    </w:p>
    <w:p w14:paraId="6EA30254">
      <w:pPr>
        <w:spacing w:line="265" w:lineRule="auto"/>
        <w:rPr>
          <w:rFonts w:ascii="Arial"/>
          <w:sz w:val="21"/>
        </w:rPr>
      </w:pPr>
      <w:bookmarkStart w:id="0" w:name="_GoBack"/>
    </w:p>
    <w:bookmarkEnd w:id="0"/>
    <w:p w14:paraId="2301BCCB">
      <w:pPr>
        <w:spacing w:line="265" w:lineRule="auto"/>
        <w:rPr>
          <w:rFonts w:ascii="Arial"/>
          <w:sz w:val="21"/>
        </w:rPr>
      </w:pPr>
    </w:p>
    <w:p w14:paraId="365E9647">
      <w:pPr>
        <w:spacing w:before="109" w:line="237" w:lineRule="auto"/>
        <w:ind w:left="5890"/>
        <w:rPr>
          <w:rFonts w:ascii="华文行楷" w:hAnsi="华文行楷" w:eastAsia="华文行楷" w:cs="华文行楷"/>
          <w:sz w:val="32"/>
          <w:szCs w:val="32"/>
        </w:rPr>
      </w:pPr>
      <w:r>
        <w:pict>
          <v:shape id="_x0000_s1026" o:spid="_x0000_s1026" o:spt="202" type="#_x0000_t202" style="position:absolute;left:0pt;margin-left:78.45pt;margin-top:4.6pt;height:24.2pt;width:81.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4D4E3D">
                  <w:pPr>
                    <w:spacing w:before="20" w:line="443" w:lineRule="exact"/>
                    <w:ind w:left="20"/>
                    <w:rPr>
                      <w:rFonts w:ascii="华文行楷" w:hAnsi="华文行楷" w:eastAsia="华文行楷" w:cs="华文行楷"/>
                      <w:sz w:val="32"/>
                      <w:szCs w:val="32"/>
                    </w:rPr>
                  </w:pPr>
                  <w:r>
                    <w:rPr>
                      <w:rFonts w:ascii="华文行楷" w:hAnsi="华文行楷" w:eastAsia="华文行楷" w:cs="华文行楷"/>
                      <w:spacing w:val="-3"/>
                      <w:position w:val="4"/>
                      <w:sz w:val="32"/>
                      <w:szCs w:val="32"/>
                    </w:rPr>
                    <w:t>国家医保局</w:t>
                  </w:r>
                </w:p>
              </w:txbxContent>
            </v:textbox>
          </v:shape>
        </w:pict>
      </w:r>
      <w:r>
        <w:rPr>
          <w:rFonts w:ascii="华文行楷" w:hAnsi="华文行楷" w:eastAsia="华文行楷" w:cs="华文行楷"/>
          <w:spacing w:val="-25"/>
          <w:w w:val="99"/>
          <w:sz w:val="32"/>
          <w:szCs w:val="32"/>
        </w:rPr>
        <w:t>财</w:t>
      </w:r>
      <w:r>
        <w:rPr>
          <w:rFonts w:ascii="华文行楷" w:hAnsi="华文行楷" w:eastAsia="华文行楷" w:cs="华文行楷"/>
          <w:spacing w:val="8"/>
          <w:sz w:val="32"/>
          <w:szCs w:val="32"/>
        </w:rPr>
        <w:t xml:space="preserve">    </w:t>
      </w:r>
      <w:r>
        <w:rPr>
          <w:rFonts w:ascii="华文行楷" w:hAnsi="华文行楷" w:eastAsia="华文行楷" w:cs="华文行楷"/>
          <w:spacing w:val="-25"/>
          <w:w w:val="99"/>
          <w:sz w:val="32"/>
          <w:szCs w:val="32"/>
        </w:rPr>
        <w:t>政</w:t>
      </w:r>
      <w:r>
        <w:rPr>
          <w:rFonts w:ascii="华文行楷" w:hAnsi="华文行楷" w:eastAsia="华文行楷" w:cs="华文行楷"/>
          <w:spacing w:val="6"/>
          <w:sz w:val="32"/>
          <w:szCs w:val="32"/>
        </w:rPr>
        <w:t xml:space="preserve">    </w:t>
      </w:r>
      <w:r>
        <w:rPr>
          <w:rFonts w:ascii="华文行楷" w:hAnsi="华文行楷" w:eastAsia="华文行楷" w:cs="华文行楷"/>
          <w:spacing w:val="-25"/>
          <w:w w:val="99"/>
          <w:sz w:val="32"/>
          <w:szCs w:val="32"/>
        </w:rPr>
        <w:t>部</w:t>
      </w:r>
    </w:p>
    <w:p w14:paraId="0FC3D436">
      <w:pPr>
        <w:spacing w:line="263" w:lineRule="auto"/>
        <w:rPr>
          <w:rFonts w:ascii="Arial"/>
          <w:sz w:val="21"/>
        </w:rPr>
      </w:pPr>
    </w:p>
    <w:p w14:paraId="0FA4A07A">
      <w:pPr>
        <w:spacing w:line="263" w:lineRule="auto"/>
        <w:rPr>
          <w:rFonts w:ascii="Arial"/>
          <w:sz w:val="21"/>
        </w:rPr>
      </w:pPr>
    </w:p>
    <w:p w14:paraId="2B5B879D">
      <w:pPr>
        <w:spacing w:line="263" w:lineRule="auto"/>
        <w:rPr>
          <w:rFonts w:ascii="Arial"/>
          <w:sz w:val="21"/>
        </w:rPr>
      </w:pPr>
    </w:p>
    <w:p w14:paraId="551219F4">
      <w:pPr>
        <w:spacing w:line="263" w:lineRule="auto"/>
        <w:rPr>
          <w:rFonts w:ascii="Arial"/>
          <w:sz w:val="21"/>
        </w:rPr>
      </w:pPr>
    </w:p>
    <w:p w14:paraId="1DB5B50F">
      <w:pPr>
        <w:spacing w:line="264" w:lineRule="auto"/>
        <w:rPr>
          <w:rFonts w:ascii="Arial"/>
          <w:sz w:val="21"/>
        </w:rPr>
      </w:pPr>
    </w:p>
    <w:p w14:paraId="2C0818C8">
      <w:pPr>
        <w:spacing w:line="264" w:lineRule="auto"/>
        <w:rPr>
          <w:rFonts w:ascii="Arial"/>
          <w:sz w:val="21"/>
        </w:rPr>
      </w:pPr>
    </w:p>
    <w:p w14:paraId="349C0CF8">
      <w:pPr>
        <w:spacing w:line="264" w:lineRule="auto"/>
        <w:rPr>
          <w:rFonts w:ascii="Arial"/>
          <w:sz w:val="21"/>
        </w:rPr>
      </w:pPr>
    </w:p>
    <w:p w14:paraId="72A94899">
      <w:pPr>
        <w:spacing w:line="264" w:lineRule="auto"/>
        <w:rPr>
          <w:rFonts w:ascii="Arial"/>
          <w:sz w:val="21"/>
        </w:rPr>
      </w:pPr>
    </w:p>
    <w:p w14:paraId="5355462C">
      <w:pPr>
        <w:spacing w:line="264" w:lineRule="auto"/>
        <w:rPr>
          <w:rFonts w:ascii="Arial"/>
          <w:sz w:val="21"/>
        </w:rPr>
      </w:pPr>
    </w:p>
    <w:p w14:paraId="521FE0A4">
      <w:pPr>
        <w:spacing w:line="264" w:lineRule="auto"/>
        <w:rPr>
          <w:rFonts w:ascii="Arial"/>
          <w:sz w:val="21"/>
        </w:rPr>
      </w:pPr>
    </w:p>
    <w:p w14:paraId="5C4D8BA8">
      <w:pPr>
        <w:spacing w:before="104" w:line="222" w:lineRule="auto"/>
        <w:ind w:left="5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国家税务总局</w:t>
      </w:r>
    </w:p>
    <w:p w14:paraId="2A24880A">
      <w:pPr>
        <w:spacing w:before="345" w:line="222" w:lineRule="auto"/>
        <w:ind w:left="55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2024年8月19日</w:t>
      </w:r>
    </w:p>
    <w:p w14:paraId="17536A0F">
      <w:pPr>
        <w:spacing w:before="191" w:line="222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(主动公开)</w:t>
      </w:r>
    </w:p>
    <w:p w14:paraId="11264B33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0" w:h="16820"/>
          <w:pgMar w:top="1429" w:right="1547" w:bottom="1262" w:left="1480" w:header="0" w:footer="947" w:gutter="0"/>
          <w:cols w:space="720" w:num="1"/>
        </w:sectPr>
      </w:pPr>
    </w:p>
    <w:p w14:paraId="364903F9">
      <w:pPr>
        <w:rPr>
          <w:rFonts w:ascii="Arial"/>
          <w:sz w:val="21"/>
        </w:rPr>
      </w:pPr>
    </w:p>
    <w:p w14:paraId="308BCC4E">
      <w:pPr>
        <w:rPr>
          <w:rFonts w:ascii="Arial"/>
          <w:sz w:val="21"/>
        </w:rPr>
      </w:pPr>
    </w:p>
    <w:p w14:paraId="2E66F938">
      <w:pPr>
        <w:rPr>
          <w:rFonts w:ascii="Arial"/>
          <w:sz w:val="21"/>
        </w:rPr>
      </w:pPr>
    </w:p>
    <w:p w14:paraId="18AF227B">
      <w:pPr>
        <w:rPr>
          <w:rFonts w:ascii="Arial"/>
          <w:sz w:val="21"/>
        </w:rPr>
      </w:pPr>
    </w:p>
    <w:p w14:paraId="45BC1EAD">
      <w:pPr>
        <w:rPr>
          <w:rFonts w:ascii="Arial"/>
          <w:sz w:val="21"/>
        </w:rPr>
      </w:pPr>
    </w:p>
    <w:p w14:paraId="7C2E0010">
      <w:pPr>
        <w:rPr>
          <w:rFonts w:ascii="Arial"/>
          <w:sz w:val="21"/>
        </w:rPr>
      </w:pPr>
    </w:p>
    <w:p w14:paraId="0FA3F888">
      <w:pPr>
        <w:rPr>
          <w:rFonts w:ascii="Arial"/>
          <w:sz w:val="21"/>
        </w:rPr>
      </w:pPr>
    </w:p>
    <w:p w14:paraId="376E3AC2">
      <w:pPr>
        <w:rPr>
          <w:rFonts w:ascii="Arial"/>
          <w:sz w:val="21"/>
        </w:rPr>
      </w:pPr>
    </w:p>
    <w:p w14:paraId="6C211699">
      <w:pPr>
        <w:spacing w:line="241" w:lineRule="auto"/>
        <w:rPr>
          <w:rFonts w:ascii="Arial"/>
          <w:sz w:val="21"/>
        </w:rPr>
      </w:pPr>
    </w:p>
    <w:p w14:paraId="47159FF6">
      <w:pPr>
        <w:spacing w:line="241" w:lineRule="auto"/>
        <w:rPr>
          <w:rFonts w:ascii="Arial"/>
          <w:sz w:val="21"/>
        </w:rPr>
      </w:pPr>
    </w:p>
    <w:p w14:paraId="5BCA4AE3">
      <w:pPr>
        <w:spacing w:line="241" w:lineRule="auto"/>
        <w:rPr>
          <w:rFonts w:ascii="Arial"/>
          <w:sz w:val="21"/>
        </w:rPr>
      </w:pPr>
    </w:p>
    <w:p w14:paraId="08477091">
      <w:pPr>
        <w:spacing w:line="241" w:lineRule="auto"/>
        <w:rPr>
          <w:rFonts w:ascii="Arial"/>
          <w:sz w:val="21"/>
        </w:rPr>
      </w:pPr>
    </w:p>
    <w:p w14:paraId="7722FCEA">
      <w:pPr>
        <w:spacing w:line="241" w:lineRule="auto"/>
        <w:rPr>
          <w:rFonts w:ascii="Arial"/>
          <w:sz w:val="21"/>
        </w:rPr>
      </w:pPr>
    </w:p>
    <w:p w14:paraId="278F3F34">
      <w:pPr>
        <w:spacing w:line="241" w:lineRule="auto"/>
        <w:rPr>
          <w:rFonts w:ascii="Arial"/>
          <w:sz w:val="21"/>
        </w:rPr>
      </w:pPr>
    </w:p>
    <w:p w14:paraId="2D82C89D">
      <w:pPr>
        <w:spacing w:line="241" w:lineRule="auto"/>
        <w:rPr>
          <w:rFonts w:ascii="Arial"/>
          <w:sz w:val="21"/>
        </w:rPr>
      </w:pPr>
    </w:p>
    <w:p w14:paraId="06750AA6">
      <w:pPr>
        <w:spacing w:line="241" w:lineRule="auto"/>
        <w:rPr>
          <w:rFonts w:ascii="Arial"/>
          <w:sz w:val="21"/>
        </w:rPr>
      </w:pPr>
    </w:p>
    <w:p w14:paraId="77E986FB">
      <w:pPr>
        <w:spacing w:line="241" w:lineRule="auto"/>
        <w:rPr>
          <w:rFonts w:ascii="Arial"/>
          <w:sz w:val="21"/>
        </w:rPr>
      </w:pPr>
    </w:p>
    <w:p w14:paraId="55D61C43">
      <w:pPr>
        <w:spacing w:line="241" w:lineRule="auto"/>
        <w:rPr>
          <w:rFonts w:ascii="Arial"/>
          <w:sz w:val="21"/>
        </w:rPr>
      </w:pPr>
    </w:p>
    <w:p w14:paraId="4BB28C78">
      <w:pPr>
        <w:spacing w:line="241" w:lineRule="auto"/>
        <w:rPr>
          <w:rFonts w:ascii="Arial"/>
          <w:sz w:val="21"/>
        </w:rPr>
      </w:pPr>
    </w:p>
    <w:p w14:paraId="278A1FB0">
      <w:pPr>
        <w:spacing w:line="241" w:lineRule="auto"/>
        <w:rPr>
          <w:rFonts w:ascii="Arial"/>
          <w:sz w:val="21"/>
        </w:rPr>
      </w:pPr>
    </w:p>
    <w:p w14:paraId="1A8A2035">
      <w:pPr>
        <w:spacing w:line="241" w:lineRule="auto"/>
        <w:rPr>
          <w:rFonts w:ascii="Arial"/>
          <w:sz w:val="21"/>
        </w:rPr>
      </w:pPr>
    </w:p>
    <w:p w14:paraId="4117DF4E">
      <w:pPr>
        <w:spacing w:line="241" w:lineRule="auto"/>
        <w:rPr>
          <w:rFonts w:ascii="Arial"/>
          <w:sz w:val="21"/>
        </w:rPr>
      </w:pPr>
    </w:p>
    <w:p w14:paraId="1CA8744F">
      <w:pPr>
        <w:spacing w:line="241" w:lineRule="auto"/>
        <w:rPr>
          <w:rFonts w:ascii="Arial"/>
          <w:sz w:val="21"/>
        </w:rPr>
      </w:pPr>
    </w:p>
    <w:p w14:paraId="5F7AFCBD">
      <w:pPr>
        <w:spacing w:line="241" w:lineRule="auto"/>
        <w:rPr>
          <w:rFonts w:ascii="Arial"/>
          <w:sz w:val="21"/>
        </w:rPr>
      </w:pPr>
    </w:p>
    <w:p w14:paraId="2327991C">
      <w:pPr>
        <w:spacing w:line="241" w:lineRule="auto"/>
        <w:rPr>
          <w:rFonts w:ascii="Arial"/>
          <w:sz w:val="21"/>
        </w:rPr>
      </w:pPr>
    </w:p>
    <w:p w14:paraId="6DFF6B68">
      <w:pPr>
        <w:spacing w:line="241" w:lineRule="auto"/>
        <w:rPr>
          <w:rFonts w:ascii="Arial"/>
          <w:sz w:val="21"/>
        </w:rPr>
      </w:pPr>
    </w:p>
    <w:p w14:paraId="460EB2F4">
      <w:pPr>
        <w:spacing w:line="241" w:lineRule="auto"/>
        <w:rPr>
          <w:rFonts w:ascii="Arial"/>
          <w:sz w:val="21"/>
        </w:rPr>
      </w:pPr>
    </w:p>
    <w:p w14:paraId="44FE27C9">
      <w:pPr>
        <w:spacing w:line="241" w:lineRule="auto"/>
        <w:rPr>
          <w:rFonts w:ascii="Arial"/>
          <w:sz w:val="21"/>
        </w:rPr>
      </w:pPr>
    </w:p>
    <w:p w14:paraId="1427AC51">
      <w:pPr>
        <w:spacing w:line="241" w:lineRule="auto"/>
        <w:rPr>
          <w:rFonts w:ascii="Arial"/>
          <w:sz w:val="21"/>
        </w:rPr>
      </w:pPr>
    </w:p>
    <w:p w14:paraId="0F590D13">
      <w:pPr>
        <w:spacing w:line="241" w:lineRule="auto"/>
        <w:rPr>
          <w:rFonts w:ascii="Arial"/>
          <w:sz w:val="21"/>
        </w:rPr>
      </w:pPr>
    </w:p>
    <w:p w14:paraId="4EEEA878">
      <w:pPr>
        <w:spacing w:line="241" w:lineRule="auto"/>
        <w:rPr>
          <w:rFonts w:ascii="Arial"/>
          <w:sz w:val="21"/>
        </w:rPr>
      </w:pPr>
    </w:p>
    <w:p w14:paraId="6FC709ED">
      <w:pPr>
        <w:spacing w:line="241" w:lineRule="auto"/>
        <w:rPr>
          <w:rFonts w:ascii="Arial"/>
          <w:sz w:val="21"/>
        </w:rPr>
      </w:pPr>
    </w:p>
    <w:p w14:paraId="2CB7E789">
      <w:pPr>
        <w:spacing w:line="241" w:lineRule="auto"/>
        <w:rPr>
          <w:rFonts w:ascii="Arial"/>
          <w:sz w:val="21"/>
        </w:rPr>
      </w:pPr>
    </w:p>
    <w:p w14:paraId="11813EDE">
      <w:pPr>
        <w:spacing w:line="241" w:lineRule="auto"/>
        <w:rPr>
          <w:rFonts w:ascii="Arial"/>
          <w:sz w:val="21"/>
        </w:rPr>
      </w:pPr>
    </w:p>
    <w:p w14:paraId="385B77D9">
      <w:pPr>
        <w:spacing w:line="241" w:lineRule="auto"/>
        <w:rPr>
          <w:rFonts w:ascii="Arial"/>
          <w:sz w:val="21"/>
        </w:rPr>
      </w:pPr>
    </w:p>
    <w:p w14:paraId="6CE526F9">
      <w:pPr>
        <w:spacing w:line="241" w:lineRule="auto"/>
        <w:rPr>
          <w:rFonts w:ascii="Arial"/>
          <w:sz w:val="21"/>
        </w:rPr>
      </w:pPr>
    </w:p>
    <w:p w14:paraId="7C05BCCA">
      <w:pPr>
        <w:spacing w:line="241" w:lineRule="auto"/>
        <w:rPr>
          <w:rFonts w:ascii="Arial"/>
          <w:sz w:val="21"/>
        </w:rPr>
      </w:pPr>
    </w:p>
    <w:p w14:paraId="60677FB2">
      <w:pPr>
        <w:spacing w:line="241" w:lineRule="auto"/>
        <w:rPr>
          <w:rFonts w:ascii="Arial"/>
          <w:sz w:val="21"/>
        </w:rPr>
      </w:pPr>
    </w:p>
    <w:p w14:paraId="15EF3996">
      <w:pPr>
        <w:spacing w:line="241" w:lineRule="auto"/>
        <w:rPr>
          <w:rFonts w:ascii="Arial"/>
          <w:sz w:val="21"/>
        </w:rPr>
      </w:pPr>
    </w:p>
    <w:p w14:paraId="12CA2B79">
      <w:pPr>
        <w:spacing w:line="241" w:lineRule="auto"/>
        <w:rPr>
          <w:rFonts w:ascii="Arial"/>
          <w:sz w:val="21"/>
        </w:rPr>
      </w:pPr>
    </w:p>
    <w:p w14:paraId="5F2C13FA">
      <w:pPr>
        <w:spacing w:line="241" w:lineRule="auto"/>
        <w:rPr>
          <w:rFonts w:ascii="Arial"/>
          <w:sz w:val="21"/>
        </w:rPr>
      </w:pPr>
    </w:p>
    <w:p w14:paraId="70078234">
      <w:pPr>
        <w:spacing w:line="241" w:lineRule="auto"/>
        <w:rPr>
          <w:rFonts w:ascii="Arial"/>
          <w:sz w:val="21"/>
        </w:rPr>
      </w:pPr>
    </w:p>
    <w:p w14:paraId="4BFF2D08">
      <w:pPr>
        <w:spacing w:line="241" w:lineRule="auto"/>
        <w:rPr>
          <w:rFonts w:ascii="Arial"/>
          <w:sz w:val="21"/>
        </w:rPr>
      </w:pPr>
    </w:p>
    <w:p w14:paraId="2C0D010C">
      <w:pPr>
        <w:spacing w:line="241" w:lineRule="auto"/>
        <w:rPr>
          <w:rFonts w:ascii="Arial"/>
          <w:sz w:val="21"/>
        </w:rPr>
      </w:pPr>
    </w:p>
    <w:p w14:paraId="6DF89162">
      <w:pPr>
        <w:spacing w:line="241" w:lineRule="auto"/>
        <w:rPr>
          <w:rFonts w:ascii="Arial"/>
          <w:sz w:val="21"/>
        </w:rPr>
      </w:pPr>
    </w:p>
    <w:p w14:paraId="613561C4">
      <w:pPr>
        <w:spacing w:line="241" w:lineRule="auto"/>
        <w:rPr>
          <w:rFonts w:ascii="Arial"/>
          <w:sz w:val="21"/>
        </w:rPr>
      </w:pPr>
    </w:p>
    <w:p w14:paraId="3B439E45">
      <w:pPr>
        <w:spacing w:line="241" w:lineRule="auto"/>
        <w:rPr>
          <w:rFonts w:ascii="Arial"/>
          <w:sz w:val="21"/>
        </w:rPr>
      </w:pPr>
    </w:p>
    <w:p w14:paraId="0F6E2468">
      <w:pPr>
        <w:spacing w:line="241" w:lineRule="auto"/>
        <w:rPr>
          <w:rFonts w:ascii="Arial"/>
          <w:sz w:val="21"/>
        </w:rPr>
      </w:pPr>
    </w:p>
    <w:p w14:paraId="3B7858BA">
      <w:pPr>
        <w:spacing w:line="241" w:lineRule="auto"/>
        <w:rPr>
          <w:rFonts w:ascii="Arial"/>
          <w:sz w:val="21"/>
        </w:rPr>
      </w:pPr>
    </w:p>
    <w:p w14:paraId="48323555">
      <w:pPr>
        <w:spacing w:line="241" w:lineRule="auto"/>
        <w:rPr>
          <w:rFonts w:ascii="Arial"/>
          <w:sz w:val="21"/>
        </w:rPr>
      </w:pPr>
    </w:p>
    <w:p w14:paraId="5577C369">
      <w:pPr>
        <w:spacing w:line="241" w:lineRule="auto"/>
        <w:rPr>
          <w:rFonts w:ascii="Arial"/>
          <w:sz w:val="21"/>
        </w:rPr>
      </w:pPr>
    </w:p>
    <w:p w14:paraId="60E74DA6">
      <w:pPr>
        <w:spacing w:line="241" w:lineRule="auto"/>
        <w:rPr>
          <w:rFonts w:ascii="Arial"/>
          <w:sz w:val="21"/>
        </w:rPr>
      </w:pPr>
    </w:p>
    <w:p w14:paraId="0C786E7F">
      <w:pPr>
        <w:spacing w:line="241" w:lineRule="auto"/>
        <w:rPr>
          <w:rFonts w:ascii="Arial"/>
          <w:sz w:val="21"/>
        </w:rPr>
      </w:pPr>
    </w:p>
    <w:p w14:paraId="06EB75E3"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124460</wp:posOffset>
            </wp:positionV>
            <wp:extent cx="568325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3243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57D36">
      <w:pPr>
        <w:spacing w:before="91" w:line="227" w:lineRule="auto"/>
        <w:ind w:left="1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position w:val="-1"/>
          <w:sz w:val="28"/>
          <w:szCs w:val="28"/>
        </w:rPr>
        <w:t>国家医疗保障局办公室</w:t>
      </w:r>
      <w:r>
        <w:rPr>
          <w:rFonts w:ascii="仿宋" w:hAnsi="仿宋" w:eastAsia="仿宋" w:cs="仿宋"/>
          <w:spacing w:val="5"/>
          <w:position w:val="-1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13"/>
          <w:position w:val="1"/>
          <w:sz w:val="28"/>
          <w:szCs w:val="28"/>
        </w:rPr>
        <w:t>2024年8月20日印发</w:t>
      </w:r>
    </w:p>
    <w:p w14:paraId="41699C68">
      <w:pPr>
        <w:spacing w:before="38" w:line="20" w:lineRule="exact"/>
        <w:ind w:firstLine="19"/>
      </w:pPr>
      <w:r>
        <w:drawing>
          <wp:inline distT="0" distB="0" distL="0" distR="0">
            <wp:extent cx="5676265" cy="12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689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0CCC0">
      <w:pPr>
        <w:spacing w:line="369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95250</wp:posOffset>
            </wp:positionV>
            <wp:extent cx="1797050" cy="514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7086" cy="51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832D1">
      <w:pPr>
        <w:pStyle w:val="2"/>
        <w:spacing w:before="104" w:line="183" w:lineRule="auto"/>
        <w:ind w:left="419"/>
        <w:rPr>
          <w:sz w:val="32"/>
          <w:szCs w:val="32"/>
        </w:rPr>
      </w:pPr>
      <w:r>
        <w:rPr>
          <w:spacing w:val="-4"/>
          <w:sz w:val="32"/>
          <w:szCs w:val="32"/>
        </w:rPr>
        <w:t>—6—</w:t>
      </w:r>
    </w:p>
    <w:sectPr>
      <w:footerReference r:id="rId10" w:type="default"/>
      <w:pgSz w:w="11900" w:h="16820"/>
      <w:pgMar w:top="1429" w:right="1549" w:bottom="400" w:left="13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089A0">
    <w:pPr>
      <w:pStyle w:val="2"/>
      <w:spacing w:before="1" w:line="177" w:lineRule="auto"/>
      <w:ind w:left="7459"/>
      <w:rPr>
        <w:sz w:val="32"/>
        <w:szCs w:val="32"/>
      </w:rPr>
    </w:pPr>
    <w:r>
      <w:rPr>
        <w:spacing w:val="-32"/>
        <w:w w:val="98"/>
        <w:sz w:val="32"/>
        <w:szCs w:val="32"/>
      </w:rPr>
      <w:t>—</w:t>
    </w:r>
    <w:r>
      <w:rPr>
        <w:spacing w:val="84"/>
        <w:sz w:val="32"/>
        <w:szCs w:val="32"/>
      </w:rPr>
      <w:t xml:space="preserve"> </w:t>
    </w:r>
    <w:r>
      <w:rPr>
        <w:spacing w:val="-32"/>
        <w:w w:val="98"/>
        <w:sz w:val="32"/>
        <w:szCs w:val="32"/>
      </w:rPr>
      <w:t>1</w:t>
    </w:r>
    <w:r>
      <w:rPr>
        <w:spacing w:val="46"/>
        <w:sz w:val="32"/>
        <w:szCs w:val="32"/>
      </w:rPr>
      <w:t xml:space="preserve"> </w:t>
    </w:r>
    <w:r>
      <w:rPr>
        <w:spacing w:val="-32"/>
        <w:w w:val="98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2E13F">
    <w:pPr>
      <w:pStyle w:val="2"/>
      <w:spacing w:line="177" w:lineRule="auto"/>
      <w:ind w:left="329"/>
      <w:rPr>
        <w:sz w:val="32"/>
        <w:szCs w:val="32"/>
      </w:rPr>
    </w:pPr>
    <w:r>
      <w:rPr>
        <w:spacing w:val="-4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EF2A1">
    <w:pPr>
      <w:pStyle w:val="2"/>
      <w:spacing w:line="177" w:lineRule="auto"/>
      <w:ind w:left="7420"/>
      <w:rPr>
        <w:sz w:val="32"/>
        <w:szCs w:val="32"/>
      </w:rPr>
    </w:pPr>
    <w:r>
      <w:rPr>
        <w:spacing w:val="-4"/>
        <w:sz w:val="32"/>
        <w:szCs w:val="3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C9D5B">
    <w:pPr>
      <w:pStyle w:val="2"/>
      <w:spacing w:line="177" w:lineRule="auto"/>
      <w:ind w:left="359"/>
      <w:rPr>
        <w:sz w:val="32"/>
        <w:szCs w:val="32"/>
      </w:rPr>
    </w:pPr>
    <w:r>
      <w:rPr>
        <w:spacing w:val="-18"/>
        <w:w w:val="96"/>
        <w:sz w:val="32"/>
        <w:szCs w:val="32"/>
      </w:rPr>
      <w:t>—</w:t>
    </w:r>
    <w:r>
      <w:rPr>
        <w:spacing w:val="63"/>
        <w:sz w:val="32"/>
        <w:szCs w:val="32"/>
      </w:rPr>
      <w:t xml:space="preserve"> </w:t>
    </w:r>
    <w:r>
      <w:rPr>
        <w:spacing w:val="-18"/>
        <w:w w:val="96"/>
        <w:sz w:val="32"/>
        <w:szCs w:val="32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37EDE">
    <w:pPr>
      <w:pStyle w:val="2"/>
      <w:spacing w:before="1" w:line="175" w:lineRule="auto"/>
      <w:ind w:left="7420"/>
      <w:rPr>
        <w:sz w:val="32"/>
        <w:szCs w:val="32"/>
      </w:rPr>
    </w:pPr>
    <w:r>
      <w:rPr>
        <w:spacing w:val="-4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90C1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2E9A1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6"/>
      <w:szCs w:val="9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2040</Words>
  <Characters>2082</Characters>
  <TotalTime>0</TotalTime>
  <ScaleCrop>false</ScaleCrop>
  <LinksUpToDate>false</LinksUpToDate>
  <CharactersWithSpaces>2196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2024-09-03T14:57:00Z</dcterms:created>
  <dc:creator>Kingsoft-PDF</dc:creator>
  <cp:lastModifiedBy>恰似白月光</cp:lastModifiedBy>
  <dcterms:modified xsi:type="dcterms:W3CDTF">2024-09-03T06:58:10Z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2024-09-03T14:57:11Z</vt:filetime>
  </property>
  <property fmtid="{D5CDD505-2E9C-101B-9397-08002B2CF9AE}" pid="4" name="UsrData">
    <vt:lpwstr>66d6b3433e62f4001faeccc9wl</vt:lpwstr>
  </property>
  <property fmtid="{D5CDD505-2E9C-101B-9397-08002B2CF9AE}" pid="5" name="KSOProductBuildVer">
    <vt:lpwstr>2052-12.1.0.17857</vt:lpwstr>
  </property>
  <property fmtid="{D5CDD505-2E9C-101B-9397-08002B2CF9AE}" pid="6" name="ICV">
    <vt:lpwstr>48538A6176114E06891D96684604FE41_12</vt:lpwstr>
  </property>
</Properties>
</file>