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eastAsia="zh-CN"/>
        </w:rPr>
        <w:t>昆明市生态环境局经开分局</w:t>
      </w:r>
      <w:r>
        <w:rPr>
          <w:rFonts w:hint="eastAsia" w:ascii="宋体" w:hAnsi="宋体" w:cs="宋体"/>
          <w:b/>
          <w:sz w:val="44"/>
          <w:szCs w:val="44"/>
          <w:lang w:val="en-US" w:eastAsia="zh-CN"/>
        </w:rPr>
        <w:t>对</w:t>
      </w:r>
      <w:r>
        <w:rPr>
          <w:rFonts w:hint="eastAsia" w:ascii="宋体" w:hAnsi="宋体" w:eastAsia="宋体" w:cs="宋体"/>
          <w:b/>
          <w:sz w:val="44"/>
          <w:szCs w:val="44"/>
          <w:lang w:eastAsia="zh-CN"/>
        </w:rPr>
        <w:t>昆明五彩印务有限公司VOCs深度治理项目</w:t>
      </w:r>
      <w:r>
        <w:rPr>
          <w:rFonts w:hint="eastAsia" w:ascii="宋体" w:hAnsi="宋体" w:eastAsia="宋体" w:cs="宋体"/>
          <w:b/>
          <w:sz w:val="44"/>
          <w:szCs w:val="44"/>
          <w:lang w:val="en-US" w:eastAsia="zh-CN"/>
        </w:rPr>
        <w:t>开展合规性</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eastAsia="宋体" w:cs="宋体"/>
          <w:b/>
          <w:sz w:val="44"/>
          <w:szCs w:val="44"/>
          <w:lang w:eastAsia="zh-CN"/>
        </w:rPr>
      </w:pPr>
      <w:r>
        <w:rPr>
          <w:rFonts w:hint="eastAsia" w:ascii="宋体" w:hAnsi="宋体" w:eastAsia="宋体" w:cs="宋体"/>
          <w:b/>
          <w:sz w:val="44"/>
          <w:szCs w:val="44"/>
          <w:lang w:val="en-US" w:eastAsia="zh-CN"/>
        </w:rPr>
        <w:t>审核</w:t>
      </w:r>
    </w:p>
    <w:p>
      <w:pPr>
        <w:spacing w:line="360" w:lineRule="auto"/>
        <w:jc w:val="center"/>
        <w:rPr>
          <w:rFonts w:hint="eastAsia" w:ascii="宋体" w:hAnsi="宋体" w:cs="宋体"/>
          <w:b/>
          <w:sz w:val="44"/>
          <w:szCs w:val="44"/>
        </w:rPr>
      </w:pPr>
    </w:p>
    <w:p>
      <w:pPr>
        <w:spacing w:line="360" w:lineRule="auto"/>
        <w:jc w:val="center"/>
        <w:rPr>
          <w:rFonts w:hint="eastAsia" w:ascii="宋体" w:hAnsi="宋体" w:cs="宋体"/>
          <w:b/>
          <w:sz w:val="44"/>
          <w:szCs w:val="44"/>
        </w:rPr>
      </w:pPr>
    </w:p>
    <w:p>
      <w:pPr>
        <w:spacing w:line="360" w:lineRule="auto"/>
        <w:jc w:val="center"/>
        <w:rPr>
          <w:rFonts w:hint="eastAsia" w:ascii="宋体" w:hAnsi="宋体" w:cs="宋体"/>
          <w:b/>
          <w:sz w:val="44"/>
          <w:szCs w:val="44"/>
        </w:rPr>
      </w:pPr>
    </w:p>
    <w:p>
      <w:pPr>
        <w:spacing w:line="360" w:lineRule="auto"/>
        <w:jc w:val="center"/>
        <w:rPr>
          <w:rFonts w:hint="eastAsia" w:ascii="宋体" w:hAnsi="宋体" w:cs="宋体"/>
          <w:b/>
          <w:sz w:val="44"/>
          <w:szCs w:val="44"/>
        </w:rPr>
      </w:pPr>
    </w:p>
    <w:p>
      <w:pPr>
        <w:spacing w:line="360" w:lineRule="auto"/>
        <w:jc w:val="center"/>
        <w:rPr>
          <w:rFonts w:hint="eastAsia" w:ascii="宋体" w:hAnsi="宋体" w:eastAsia="宋体" w:cs="宋体"/>
          <w:b/>
          <w:sz w:val="56"/>
          <w:szCs w:val="56"/>
          <w:lang w:eastAsia="zh-CN"/>
        </w:rPr>
      </w:pPr>
      <w:r>
        <w:rPr>
          <w:rFonts w:hint="eastAsia" w:ascii="宋体" w:hAnsi="宋体" w:eastAsia="宋体" w:cs="宋体"/>
          <w:b/>
          <w:sz w:val="56"/>
          <w:szCs w:val="56"/>
          <w:lang w:eastAsia="zh-CN"/>
        </w:rPr>
        <w:t>竞争性比选文件</w:t>
      </w:r>
    </w:p>
    <w:p/>
    <w:p>
      <w:pPr>
        <w:pStyle w:val="2"/>
      </w:pPr>
    </w:p>
    <w:p/>
    <w:p>
      <w:pPr>
        <w:pStyle w:val="2"/>
      </w:pPr>
    </w:p>
    <w:p/>
    <w:p>
      <w:pPr>
        <w:pStyle w:val="2"/>
      </w:pPr>
    </w:p>
    <w:p/>
    <w:p>
      <w:pPr>
        <w:pStyle w:val="2"/>
      </w:pPr>
    </w:p>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采购人：</w:t>
      </w:r>
      <w:r>
        <w:rPr>
          <w:rFonts w:hint="eastAsia" w:ascii="宋体" w:hAnsi="宋体" w:cs="宋体"/>
          <w:b/>
          <w:sz w:val="36"/>
          <w:szCs w:val="36"/>
          <w:lang w:eastAsia="zh-CN"/>
        </w:rPr>
        <w:t>昆明市生态环境局经开分局</w:t>
      </w:r>
    </w:p>
    <w:p>
      <w:pPr>
        <w:pStyle w:val="2"/>
        <w:jc w:val="both"/>
      </w:pPr>
    </w:p>
    <w:p>
      <w:pPr>
        <w:spacing w:line="360" w:lineRule="auto"/>
        <w:jc w:val="center"/>
        <w:rPr>
          <w:rFonts w:hint="eastAsia" w:ascii="宋体" w:hAnsi="宋体" w:cs="宋体"/>
          <w:b/>
          <w:sz w:val="36"/>
          <w:szCs w:val="36"/>
        </w:rPr>
      </w:pPr>
      <w:r>
        <w:rPr>
          <w:rFonts w:hint="eastAsia" w:ascii="宋体" w:hAnsi="宋体" w:cs="宋体"/>
          <w:b/>
          <w:sz w:val="36"/>
          <w:szCs w:val="36"/>
          <w:lang w:eastAsia="zh-CN"/>
        </w:rPr>
        <w:t>2024</w:t>
      </w:r>
      <w:r>
        <w:rPr>
          <w:rFonts w:hint="eastAsia" w:ascii="宋体" w:hAnsi="宋体" w:cs="宋体"/>
          <w:b/>
          <w:sz w:val="36"/>
          <w:szCs w:val="36"/>
        </w:rPr>
        <w:t>年</w:t>
      </w:r>
      <w:r>
        <w:rPr>
          <w:rFonts w:hint="eastAsia" w:ascii="宋体" w:hAnsi="宋体" w:cs="宋体"/>
          <w:b/>
          <w:sz w:val="36"/>
          <w:szCs w:val="36"/>
          <w:lang w:val="en-US" w:eastAsia="zh-CN"/>
        </w:rPr>
        <w:t>09</w:t>
      </w:r>
      <w:r>
        <w:rPr>
          <w:rFonts w:hint="eastAsia" w:ascii="宋体" w:hAnsi="宋体" w:cs="宋体"/>
          <w:b/>
          <w:sz w:val="36"/>
          <w:szCs w:val="36"/>
        </w:rPr>
        <w:t>月</w:t>
      </w:r>
    </w:p>
    <w:p>
      <w:pPr>
        <w:pStyle w:val="2"/>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rPr>
          <w:rFonts w:hint="eastAsia" w:ascii="宋体" w:hAnsi="宋体" w:cs="宋体"/>
          <w:b/>
          <w:sz w:val="36"/>
          <w:szCs w:val="36"/>
        </w:rPr>
      </w:pPr>
    </w:p>
    <w:p>
      <w:pPr>
        <w:autoSpaceDE w:val="0"/>
        <w:autoSpaceDN w:val="0"/>
        <w:adjustRightInd w:val="0"/>
        <w:spacing w:before="120" w:beforeLines="50" w:after="240" w:afterLines="100" w:line="360" w:lineRule="auto"/>
        <w:jc w:val="center"/>
        <w:rPr>
          <w:rFonts w:hint="eastAsia" w:ascii="宋体" w:hAnsi="宋体" w:cs="宋体"/>
          <w:b/>
          <w:kern w:val="0"/>
          <w:sz w:val="32"/>
          <w:szCs w:val="32"/>
          <w:lang w:val="zh-CN"/>
        </w:rPr>
      </w:pPr>
      <w:r>
        <w:rPr>
          <w:rFonts w:hint="eastAsia" w:ascii="宋体" w:hAnsi="宋体" w:cs="宋体"/>
          <w:b/>
          <w:kern w:val="0"/>
          <w:sz w:val="32"/>
          <w:szCs w:val="32"/>
          <w:lang w:val="zh-CN"/>
        </w:rPr>
        <w:t>目 录</w:t>
      </w:r>
    </w:p>
    <w:p>
      <w:pPr>
        <w:pStyle w:val="6"/>
        <w:tabs>
          <w:tab w:val="right" w:leader="dot" w:pos="9070"/>
        </w:tabs>
        <w:spacing w:line="360" w:lineRule="auto"/>
        <w:rPr>
          <w:rFonts w:hint="eastAsia" w:ascii="宋体" w:hAnsi="宋体" w:cs="宋体"/>
          <w:b w:val="0"/>
          <w:bCs w:val="0"/>
          <w:sz w:val="28"/>
          <w:szCs w:val="28"/>
        </w:rPr>
      </w:pPr>
      <w:r>
        <w:rPr>
          <w:rFonts w:hint="eastAsia" w:ascii="宋体" w:hAnsi="宋体" w:cs="宋体"/>
          <w:b w:val="0"/>
          <w:bCs w:val="0"/>
          <w:kern w:val="0"/>
          <w:sz w:val="28"/>
          <w:szCs w:val="28"/>
          <w:lang w:val="zh-CN"/>
        </w:rPr>
        <w:fldChar w:fldCharType="begin"/>
      </w:r>
      <w:r>
        <w:rPr>
          <w:rFonts w:hint="eastAsia" w:ascii="宋体" w:hAnsi="宋体" w:cs="宋体"/>
          <w:b w:val="0"/>
          <w:bCs w:val="0"/>
          <w:kern w:val="0"/>
          <w:sz w:val="28"/>
          <w:szCs w:val="28"/>
          <w:lang w:val="zh-CN"/>
        </w:rPr>
        <w:instrText xml:space="preserve"> TOC \o "1-3" \h \z \u </w:instrText>
      </w:r>
      <w:r>
        <w:rPr>
          <w:rFonts w:hint="eastAsia" w:ascii="宋体" w:hAnsi="宋体" w:cs="宋体"/>
          <w:b w:val="0"/>
          <w:bCs w:val="0"/>
          <w:kern w:val="0"/>
          <w:sz w:val="28"/>
          <w:szCs w:val="28"/>
          <w:lang w:val="zh-CN"/>
        </w:rPr>
        <w:fldChar w:fldCharType="separate"/>
      </w:r>
      <w:r>
        <w:rPr>
          <w:rFonts w:hint="eastAsia" w:ascii="宋体" w:hAnsi="宋体" w:cs="宋体"/>
          <w:b w:val="0"/>
          <w:bCs w:val="0"/>
          <w:kern w:val="0"/>
          <w:sz w:val="28"/>
          <w:szCs w:val="28"/>
          <w:lang w:val="zh-CN"/>
        </w:rPr>
        <w:fldChar w:fldCharType="begin"/>
      </w:r>
      <w:r>
        <w:rPr>
          <w:rFonts w:hint="eastAsia" w:ascii="宋体" w:hAnsi="宋体" w:cs="宋体"/>
          <w:b w:val="0"/>
          <w:bCs w:val="0"/>
          <w:kern w:val="0"/>
          <w:sz w:val="28"/>
          <w:szCs w:val="28"/>
          <w:lang w:val="zh-CN"/>
        </w:rPr>
        <w:instrText xml:space="preserve"> HYPERLINK \l _Toc10704 </w:instrText>
      </w:r>
      <w:r>
        <w:rPr>
          <w:rFonts w:hint="eastAsia" w:ascii="宋体" w:hAnsi="宋体" w:cs="宋体"/>
          <w:b w:val="0"/>
          <w:bCs w:val="0"/>
          <w:kern w:val="0"/>
          <w:sz w:val="28"/>
          <w:szCs w:val="28"/>
          <w:lang w:val="zh-CN"/>
        </w:rPr>
        <w:fldChar w:fldCharType="separate"/>
      </w:r>
      <w:r>
        <w:rPr>
          <w:rFonts w:hint="eastAsia" w:ascii="宋体" w:hAnsi="宋体" w:cs="宋体"/>
          <w:b w:val="0"/>
          <w:bCs w:val="0"/>
          <w:sz w:val="28"/>
          <w:szCs w:val="28"/>
        </w:rPr>
        <w:t>第一章  竞争性比选公告</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_Toc10704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1</w:t>
      </w:r>
      <w:r>
        <w:rPr>
          <w:rFonts w:hint="eastAsia" w:ascii="宋体" w:hAnsi="宋体" w:cs="宋体"/>
          <w:b w:val="0"/>
          <w:bCs w:val="0"/>
          <w:sz w:val="28"/>
          <w:szCs w:val="28"/>
        </w:rPr>
        <w:fldChar w:fldCharType="end"/>
      </w:r>
      <w:r>
        <w:rPr>
          <w:rFonts w:hint="eastAsia" w:ascii="宋体" w:hAnsi="宋体" w:cs="宋体"/>
          <w:b w:val="0"/>
          <w:bCs w:val="0"/>
          <w:kern w:val="0"/>
          <w:sz w:val="28"/>
          <w:szCs w:val="28"/>
          <w:lang w:val="zh-CN"/>
        </w:rPr>
        <w:fldChar w:fldCharType="end"/>
      </w:r>
    </w:p>
    <w:p>
      <w:pPr>
        <w:pStyle w:val="6"/>
        <w:tabs>
          <w:tab w:val="right" w:leader="dot" w:pos="9070"/>
        </w:tabs>
        <w:spacing w:line="360" w:lineRule="auto"/>
        <w:rPr>
          <w:rFonts w:hint="eastAsia" w:ascii="宋体" w:hAnsi="宋体" w:cs="宋体"/>
          <w:b w:val="0"/>
          <w:bCs w:val="0"/>
          <w:sz w:val="28"/>
          <w:szCs w:val="28"/>
        </w:rPr>
      </w:pPr>
      <w:r>
        <w:rPr>
          <w:rFonts w:hint="eastAsia" w:ascii="宋体" w:hAnsi="宋体" w:cs="宋体"/>
          <w:b w:val="0"/>
          <w:bCs w:val="0"/>
          <w:kern w:val="0"/>
          <w:sz w:val="28"/>
          <w:szCs w:val="28"/>
          <w:lang w:val="zh-CN"/>
        </w:rPr>
        <w:fldChar w:fldCharType="begin"/>
      </w:r>
      <w:r>
        <w:rPr>
          <w:rFonts w:hint="eastAsia" w:ascii="宋体" w:hAnsi="宋体" w:cs="宋体"/>
          <w:b w:val="0"/>
          <w:bCs w:val="0"/>
          <w:kern w:val="0"/>
          <w:sz w:val="28"/>
          <w:szCs w:val="28"/>
          <w:lang w:val="zh-CN"/>
        </w:rPr>
        <w:instrText xml:space="preserve"> HYPERLINK \l _Toc31675 </w:instrText>
      </w:r>
      <w:r>
        <w:rPr>
          <w:rFonts w:hint="eastAsia" w:ascii="宋体" w:hAnsi="宋体" w:cs="宋体"/>
          <w:b w:val="0"/>
          <w:bCs w:val="0"/>
          <w:kern w:val="0"/>
          <w:sz w:val="28"/>
          <w:szCs w:val="28"/>
          <w:lang w:val="zh-CN"/>
        </w:rPr>
        <w:fldChar w:fldCharType="separate"/>
      </w:r>
      <w:r>
        <w:rPr>
          <w:rFonts w:hint="eastAsia" w:ascii="宋体" w:hAnsi="宋体" w:cs="宋体"/>
          <w:b w:val="0"/>
          <w:bCs w:val="0"/>
          <w:sz w:val="28"/>
          <w:szCs w:val="28"/>
        </w:rPr>
        <w:t>第二章  供应商须知</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_Toc31675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4</w:t>
      </w:r>
      <w:r>
        <w:rPr>
          <w:rFonts w:hint="eastAsia" w:ascii="宋体" w:hAnsi="宋体" w:cs="宋体"/>
          <w:b w:val="0"/>
          <w:bCs w:val="0"/>
          <w:sz w:val="28"/>
          <w:szCs w:val="28"/>
        </w:rPr>
        <w:fldChar w:fldCharType="end"/>
      </w:r>
      <w:r>
        <w:rPr>
          <w:rFonts w:hint="eastAsia" w:ascii="宋体" w:hAnsi="宋体" w:cs="宋体"/>
          <w:b w:val="0"/>
          <w:bCs w:val="0"/>
          <w:kern w:val="0"/>
          <w:sz w:val="28"/>
          <w:szCs w:val="28"/>
          <w:lang w:val="zh-CN"/>
        </w:rPr>
        <w:fldChar w:fldCharType="end"/>
      </w:r>
    </w:p>
    <w:p>
      <w:pPr>
        <w:pStyle w:val="6"/>
        <w:tabs>
          <w:tab w:val="right" w:leader="dot" w:pos="9070"/>
        </w:tabs>
        <w:spacing w:line="360" w:lineRule="auto"/>
        <w:rPr>
          <w:rFonts w:hint="eastAsia" w:ascii="宋体" w:hAnsi="宋体" w:cs="宋体"/>
          <w:b w:val="0"/>
          <w:bCs w:val="0"/>
          <w:sz w:val="28"/>
          <w:szCs w:val="28"/>
        </w:rPr>
      </w:pPr>
      <w:r>
        <w:rPr>
          <w:rFonts w:hint="eastAsia" w:ascii="宋体" w:hAnsi="宋体" w:cs="宋体"/>
          <w:b w:val="0"/>
          <w:bCs w:val="0"/>
          <w:kern w:val="0"/>
          <w:sz w:val="28"/>
          <w:szCs w:val="28"/>
          <w:lang w:val="zh-CN"/>
        </w:rPr>
        <w:fldChar w:fldCharType="begin"/>
      </w:r>
      <w:r>
        <w:rPr>
          <w:rFonts w:hint="eastAsia" w:ascii="宋体" w:hAnsi="宋体" w:cs="宋体"/>
          <w:b w:val="0"/>
          <w:bCs w:val="0"/>
          <w:kern w:val="0"/>
          <w:sz w:val="28"/>
          <w:szCs w:val="28"/>
          <w:lang w:val="zh-CN"/>
        </w:rPr>
        <w:instrText xml:space="preserve"> HYPERLINK \l _Toc21285 </w:instrText>
      </w:r>
      <w:r>
        <w:rPr>
          <w:rFonts w:hint="eastAsia" w:ascii="宋体" w:hAnsi="宋体" w:cs="宋体"/>
          <w:b w:val="0"/>
          <w:bCs w:val="0"/>
          <w:kern w:val="0"/>
          <w:sz w:val="28"/>
          <w:szCs w:val="28"/>
          <w:lang w:val="zh-CN"/>
        </w:rPr>
        <w:fldChar w:fldCharType="separate"/>
      </w:r>
      <w:r>
        <w:rPr>
          <w:rFonts w:hint="eastAsia" w:ascii="宋体" w:hAnsi="宋体" w:cs="宋体"/>
          <w:b w:val="0"/>
          <w:bCs w:val="0"/>
          <w:sz w:val="28"/>
          <w:szCs w:val="28"/>
        </w:rPr>
        <w:t>第三章  响应文件的编制</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_Toc21285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5</w:t>
      </w:r>
      <w:r>
        <w:rPr>
          <w:rFonts w:hint="eastAsia" w:ascii="宋体" w:hAnsi="宋体" w:cs="宋体"/>
          <w:b w:val="0"/>
          <w:bCs w:val="0"/>
          <w:sz w:val="28"/>
          <w:szCs w:val="28"/>
        </w:rPr>
        <w:fldChar w:fldCharType="end"/>
      </w:r>
      <w:r>
        <w:rPr>
          <w:rFonts w:hint="eastAsia" w:ascii="宋体" w:hAnsi="宋体" w:cs="宋体"/>
          <w:b w:val="0"/>
          <w:bCs w:val="0"/>
          <w:kern w:val="0"/>
          <w:sz w:val="28"/>
          <w:szCs w:val="28"/>
          <w:lang w:val="zh-CN"/>
        </w:rPr>
        <w:fldChar w:fldCharType="end"/>
      </w:r>
    </w:p>
    <w:p>
      <w:pPr>
        <w:pStyle w:val="6"/>
        <w:tabs>
          <w:tab w:val="right" w:leader="dot" w:pos="9070"/>
        </w:tabs>
        <w:spacing w:line="360" w:lineRule="auto"/>
        <w:rPr>
          <w:rFonts w:hint="eastAsia" w:ascii="宋体" w:hAnsi="宋体" w:cs="宋体"/>
          <w:b w:val="0"/>
          <w:bCs w:val="0"/>
          <w:sz w:val="28"/>
          <w:szCs w:val="28"/>
        </w:rPr>
      </w:pPr>
      <w:r>
        <w:rPr>
          <w:rFonts w:hint="eastAsia" w:ascii="宋体" w:hAnsi="宋体" w:cs="宋体"/>
          <w:b w:val="0"/>
          <w:bCs w:val="0"/>
          <w:kern w:val="0"/>
          <w:sz w:val="28"/>
          <w:szCs w:val="28"/>
          <w:lang w:val="zh-CN"/>
        </w:rPr>
        <w:fldChar w:fldCharType="begin"/>
      </w:r>
      <w:r>
        <w:rPr>
          <w:rFonts w:hint="eastAsia" w:ascii="宋体" w:hAnsi="宋体" w:cs="宋体"/>
          <w:b w:val="0"/>
          <w:bCs w:val="0"/>
          <w:kern w:val="0"/>
          <w:sz w:val="28"/>
          <w:szCs w:val="28"/>
          <w:lang w:val="zh-CN"/>
        </w:rPr>
        <w:instrText xml:space="preserve"> HYPERLINK \l _Toc17494 </w:instrText>
      </w:r>
      <w:r>
        <w:rPr>
          <w:rFonts w:hint="eastAsia" w:ascii="宋体" w:hAnsi="宋体" w:cs="宋体"/>
          <w:b w:val="0"/>
          <w:bCs w:val="0"/>
          <w:kern w:val="0"/>
          <w:sz w:val="28"/>
          <w:szCs w:val="28"/>
          <w:lang w:val="zh-CN"/>
        </w:rPr>
        <w:fldChar w:fldCharType="separate"/>
      </w:r>
      <w:r>
        <w:rPr>
          <w:rFonts w:hint="eastAsia" w:ascii="宋体" w:hAnsi="宋体" w:cs="宋体"/>
          <w:b w:val="0"/>
          <w:bCs w:val="0"/>
          <w:sz w:val="28"/>
          <w:szCs w:val="28"/>
        </w:rPr>
        <w:t>第四章  竞争性比选过程及确定成交供应商</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_Toc17494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7</w:t>
      </w:r>
      <w:r>
        <w:rPr>
          <w:rFonts w:hint="eastAsia" w:ascii="宋体" w:hAnsi="宋体" w:cs="宋体"/>
          <w:b w:val="0"/>
          <w:bCs w:val="0"/>
          <w:sz w:val="28"/>
          <w:szCs w:val="28"/>
        </w:rPr>
        <w:fldChar w:fldCharType="end"/>
      </w:r>
      <w:r>
        <w:rPr>
          <w:rFonts w:hint="eastAsia" w:ascii="宋体" w:hAnsi="宋体" w:cs="宋体"/>
          <w:b w:val="0"/>
          <w:bCs w:val="0"/>
          <w:kern w:val="0"/>
          <w:sz w:val="28"/>
          <w:szCs w:val="28"/>
          <w:lang w:val="zh-CN"/>
        </w:rPr>
        <w:fldChar w:fldCharType="end"/>
      </w:r>
    </w:p>
    <w:p>
      <w:pPr>
        <w:pStyle w:val="6"/>
        <w:tabs>
          <w:tab w:val="right" w:leader="dot" w:pos="9070"/>
        </w:tabs>
        <w:spacing w:line="360" w:lineRule="auto"/>
        <w:rPr>
          <w:rFonts w:hint="eastAsia" w:ascii="宋体" w:hAnsi="宋体" w:cs="宋体"/>
          <w:b w:val="0"/>
          <w:bCs w:val="0"/>
          <w:sz w:val="28"/>
          <w:szCs w:val="28"/>
        </w:rPr>
      </w:pPr>
      <w:r>
        <w:rPr>
          <w:rFonts w:hint="eastAsia" w:ascii="宋体" w:hAnsi="宋体" w:cs="宋体"/>
          <w:b w:val="0"/>
          <w:bCs w:val="0"/>
          <w:kern w:val="0"/>
          <w:sz w:val="28"/>
          <w:szCs w:val="28"/>
          <w:lang w:val="zh-CN"/>
        </w:rPr>
        <w:fldChar w:fldCharType="begin"/>
      </w:r>
      <w:r>
        <w:rPr>
          <w:rFonts w:hint="eastAsia" w:ascii="宋体" w:hAnsi="宋体" w:cs="宋体"/>
          <w:b w:val="0"/>
          <w:bCs w:val="0"/>
          <w:kern w:val="0"/>
          <w:sz w:val="28"/>
          <w:szCs w:val="28"/>
          <w:lang w:val="zh-CN"/>
        </w:rPr>
        <w:instrText xml:space="preserve"> HYPERLINK \l _Toc22315 </w:instrText>
      </w:r>
      <w:r>
        <w:rPr>
          <w:rFonts w:hint="eastAsia" w:ascii="宋体" w:hAnsi="宋体" w:cs="宋体"/>
          <w:b w:val="0"/>
          <w:bCs w:val="0"/>
          <w:kern w:val="0"/>
          <w:sz w:val="28"/>
          <w:szCs w:val="28"/>
          <w:lang w:val="zh-CN"/>
        </w:rPr>
        <w:fldChar w:fldCharType="separate"/>
      </w:r>
      <w:r>
        <w:rPr>
          <w:rFonts w:hint="eastAsia" w:ascii="宋体" w:hAnsi="宋体" w:cs="宋体"/>
          <w:b w:val="0"/>
          <w:bCs w:val="0"/>
          <w:sz w:val="28"/>
          <w:szCs w:val="28"/>
        </w:rPr>
        <w:t>第五章  评审办法</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_Toc22315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8</w:t>
      </w:r>
      <w:r>
        <w:rPr>
          <w:rFonts w:hint="eastAsia" w:ascii="宋体" w:hAnsi="宋体" w:cs="宋体"/>
          <w:b w:val="0"/>
          <w:bCs w:val="0"/>
          <w:sz w:val="28"/>
          <w:szCs w:val="28"/>
        </w:rPr>
        <w:fldChar w:fldCharType="end"/>
      </w:r>
      <w:r>
        <w:rPr>
          <w:rFonts w:hint="eastAsia" w:ascii="宋体" w:hAnsi="宋体" w:cs="宋体"/>
          <w:b w:val="0"/>
          <w:bCs w:val="0"/>
          <w:kern w:val="0"/>
          <w:sz w:val="28"/>
          <w:szCs w:val="28"/>
          <w:lang w:val="zh-CN"/>
        </w:rPr>
        <w:fldChar w:fldCharType="end"/>
      </w:r>
    </w:p>
    <w:p>
      <w:pPr>
        <w:pStyle w:val="6"/>
        <w:tabs>
          <w:tab w:val="right" w:leader="dot" w:pos="9070"/>
        </w:tabs>
        <w:spacing w:line="360" w:lineRule="auto"/>
        <w:rPr>
          <w:rFonts w:hint="eastAsia" w:ascii="宋体" w:hAnsi="宋体" w:cs="宋体"/>
          <w:b w:val="0"/>
          <w:bCs w:val="0"/>
          <w:sz w:val="28"/>
          <w:szCs w:val="28"/>
        </w:rPr>
      </w:pPr>
      <w:r>
        <w:rPr>
          <w:rFonts w:hint="eastAsia" w:ascii="宋体" w:hAnsi="宋体" w:cs="宋体"/>
          <w:b w:val="0"/>
          <w:bCs w:val="0"/>
          <w:kern w:val="0"/>
          <w:sz w:val="28"/>
          <w:szCs w:val="28"/>
          <w:lang w:val="zh-CN"/>
        </w:rPr>
        <w:fldChar w:fldCharType="begin"/>
      </w:r>
      <w:r>
        <w:rPr>
          <w:rFonts w:hint="eastAsia" w:ascii="宋体" w:hAnsi="宋体" w:cs="宋体"/>
          <w:b w:val="0"/>
          <w:bCs w:val="0"/>
          <w:kern w:val="0"/>
          <w:sz w:val="28"/>
          <w:szCs w:val="28"/>
          <w:lang w:val="zh-CN"/>
        </w:rPr>
        <w:instrText xml:space="preserve"> HYPERLINK \l _Toc24853 </w:instrText>
      </w:r>
      <w:r>
        <w:rPr>
          <w:rFonts w:hint="eastAsia" w:ascii="宋体" w:hAnsi="宋体" w:cs="宋体"/>
          <w:b w:val="0"/>
          <w:bCs w:val="0"/>
          <w:kern w:val="0"/>
          <w:sz w:val="28"/>
          <w:szCs w:val="28"/>
          <w:lang w:val="zh-CN"/>
        </w:rPr>
        <w:fldChar w:fldCharType="separate"/>
      </w:r>
      <w:r>
        <w:rPr>
          <w:rFonts w:hint="eastAsia" w:ascii="宋体" w:hAnsi="宋体" w:cs="宋体"/>
          <w:b w:val="0"/>
          <w:bCs w:val="0"/>
          <w:sz w:val="28"/>
          <w:szCs w:val="28"/>
        </w:rPr>
        <w:t>第六章  响应文件格式</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_Toc24853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11</w:t>
      </w:r>
      <w:r>
        <w:rPr>
          <w:rFonts w:hint="eastAsia" w:ascii="宋体" w:hAnsi="宋体" w:cs="宋体"/>
          <w:b w:val="0"/>
          <w:bCs w:val="0"/>
          <w:sz w:val="28"/>
          <w:szCs w:val="28"/>
        </w:rPr>
        <w:fldChar w:fldCharType="end"/>
      </w:r>
      <w:r>
        <w:rPr>
          <w:rFonts w:hint="eastAsia" w:ascii="宋体" w:hAnsi="宋体" w:cs="宋体"/>
          <w:b w:val="0"/>
          <w:bCs w:val="0"/>
          <w:kern w:val="0"/>
          <w:sz w:val="28"/>
          <w:szCs w:val="28"/>
          <w:lang w:val="zh-CN"/>
        </w:rPr>
        <w:fldChar w:fldCharType="end"/>
      </w:r>
    </w:p>
    <w:p>
      <w:pPr>
        <w:pStyle w:val="6"/>
        <w:tabs>
          <w:tab w:val="right" w:leader="dot" w:pos="9070"/>
        </w:tabs>
        <w:spacing w:line="360" w:lineRule="auto"/>
        <w:rPr>
          <w:rFonts w:hint="eastAsia" w:ascii="宋体" w:hAnsi="宋体" w:cs="宋体"/>
          <w:b w:val="0"/>
          <w:bCs w:val="0"/>
          <w:sz w:val="28"/>
          <w:szCs w:val="28"/>
        </w:rPr>
      </w:pPr>
      <w:r>
        <w:rPr>
          <w:rFonts w:hint="eastAsia" w:ascii="宋体" w:hAnsi="宋体" w:cs="宋体"/>
          <w:b w:val="0"/>
          <w:bCs w:val="0"/>
          <w:kern w:val="0"/>
          <w:sz w:val="28"/>
          <w:szCs w:val="28"/>
          <w:lang w:val="zh-CN"/>
        </w:rPr>
        <w:fldChar w:fldCharType="begin"/>
      </w:r>
      <w:r>
        <w:rPr>
          <w:rFonts w:hint="eastAsia" w:ascii="宋体" w:hAnsi="宋体" w:cs="宋体"/>
          <w:b w:val="0"/>
          <w:bCs w:val="0"/>
          <w:kern w:val="0"/>
          <w:sz w:val="28"/>
          <w:szCs w:val="28"/>
          <w:lang w:val="zh-CN"/>
        </w:rPr>
        <w:instrText xml:space="preserve"> HYPERLINK \l _Toc17193 </w:instrText>
      </w:r>
      <w:r>
        <w:rPr>
          <w:rFonts w:hint="eastAsia" w:ascii="宋体" w:hAnsi="宋体" w:cs="宋体"/>
          <w:b w:val="0"/>
          <w:bCs w:val="0"/>
          <w:kern w:val="0"/>
          <w:sz w:val="28"/>
          <w:szCs w:val="28"/>
          <w:lang w:val="zh-CN"/>
        </w:rPr>
        <w:fldChar w:fldCharType="separate"/>
      </w:r>
      <w:r>
        <w:rPr>
          <w:rFonts w:hint="eastAsia" w:ascii="宋体" w:hAnsi="宋体" w:cs="宋体"/>
          <w:b w:val="0"/>
          <w:bCs w:val="0"/>
          <w:kern w:val="44"/>
          <w:sz w:val="28"/>
          <w:szCs w:val="28"/>
        </w:rPr>
        <w:t>第七章  采购需求</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_Toc17193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21</w:t>
      </w:r>
      <w:r>
        <w:rPr>
          <w:rFonts w:hint="eastAsia" w:ascii="宋体" w:hAnsi="宋体" w:cs="宋体"/>
          <w:b w:val="0"/>
          <w:bCs w:val="0"/>
          <w:sz w:val="28"/>
          <w:szCs w:val="28"/>
        </w:rPr>
        <w:fldChar w:fldCharType="end"/>
      </w:r>
      <w:r>
        <w:rPr>
          <w:rFonts w:hint="eastAsia" w:ascii="宋体" w:hAnsi="宋体" w:cs="宋体"/>
          <w:b w:val="0"/>
          <w:bCs w:val="0"/>
          <w:kern w:val="0"/>
          <w:sz w:val="28"/>
          <w:szCs w:val="28"/>
          <w:lang w:val="zh-CN"/>
        </w:rPr>
        <w:fldChar w:fldCharType="end"/>
      </w:r>
    </w:p>
    <w:p>
      <w:pPr>
        <w:pStyle w:val="2"/>
        <w:rPr>
          <w:rFonts w:hint="eastAsia" w:ascii="宋体" w:hAnsi="宋体" w:cs="宋体"/>
          <w:kern w:val="0"/>
          <w:sz w:val="28"/>
          <w:szCs w:val="28"/>
          <w:lang w:val="zh-CN"/>
        </w:rPr>
      </w:pPr>
      <w:r>
        <w:rPr>
          <w:rFonts w:hint="eastAsia" w:ascii="宋体" w:hAnsi="宋体" w:cs="宋体"/>
          <w:kern w:val="0"/>
          <w:sz w:val="28"/>
          <w:szCs w:val="28"/>
          <w:lang w:val="zh-CN"/>
        </w:rPr>
        <w:fldChar w:fldCharType="end"/>
      </w:r>
    </w:p>
    <w:p>
      <w:pPr>
        <w:rPr>
          <w:rFonts w:hint="eastAsia" w:ascii="宋体" w:hAnsi="宋体" w:cs="宋体"/>
          <w:kern w:val="0"/>
          <w:sz w:val="28"/>
          <w:szCs w:val="28"/>
          <w:lang w:val="zh-CN"/>
        </w:rPr>
      </w:pPr>
    </w:p>
    <w:p>
      <w:pPr>
        <w:pStyle w:val="2"/>
        <w:rPr>
          <w:rFonts w:hint="eastAsia" w:ascii="宋体" w:hAnsi="宋体" w:cs="宋体"/>
          <w:kern w:val="0"/>
          <w:sz w:val="28"/>
          <w:szCs w:val="28"/>
          <w:lang w:val="zh-CN"/>
        </w:rPr>
      </w:pPr>
    </w:p>
    <w:p>
      <w:pPr>
        <w:rPr>
          <w:rFonts w:hint="eastAsia" w:ascii="宋体" w:hAnsi="宋体" w:cs="宋体"/>
          <w:kern w:val="0"/>
          <w:sz w:val="28"/>
          <w:szCs w:val="28"/>
          <w:lang w:val="zh-CN"/>
        </w:rPr>
      </w:pPr>
    </w:p>
    <w:p>
      <w:pPr>
        <w:pStyle w:val="2"/>
        <w:rPr>
          <w:rFonts w:hint="eastAsia" w:ascii="宋体" w:hAnsi="宋体" w:cs="宋体"/>
          <w:kern w:val="0"/>
          <w:sz w:val="28"/>
          <w:szCs w:val="28"/>
          <w:lang w:val="zh-CN"/>
        </w:rPr>
      </w:pPr>
    </w:p>
    <w:p>
      <w:pPr>
        <w:rPr>
          <w:rFonts w:hint="eastAsia" w:ascii="宋体" w:hAnsi="宋体" w:cs="宋体"/>
          <w:kern w:val="0"/>
          <w:sz w:val="28"/>
          <w:szCs w:val="28"/>
          <w:lang w:val="zh-CN"/>
        </w:rPr>
      </w:pPr>
    </w:p>
    <w:p>
      <w:pPr>
        <w:pStyle w:val="2"/>
        <w:rPr>
          <w:rFonts w:hint="eastAsia" w:ascii="宋体" w:hAnsi="宋体" w:cs="宋体"/>
          <w:kern w:val="0"/>
          <w:sz w:val="28"/>
          <w:szCs w:val="28"/>
          <w:lang w:val="zh-CN"/>
        </w:rPr>
      </w:pPr>
    </w:p>
    <w:p>
      <w:pPr>
        <w:rPr>
          <w:rFonts w:hint="eastAsia" w:ascii="宋体" w:hAnsi="宋体" w:cs="宋体"/>
          <w:kern w:val="0"/>
          <w:sz w:val="28"/>
          <w:szCs w:val="28"/>
          <w:lang w:val="zh-CN"/>
        </w:rPr>
      </w:pPr>
    </w:p>
    <w:p>
      <w:pPr>
        <w:rPr>
          <w:rFonts w:hint="eastAsia" w:ascii="宋体" w:hAnsi="宋体" w:cs="宋体"/>
          <w:kern w:val="0"/>
          <w:sz w:val="28"/>
          <w:szCs w:val="28"/>
          <w:lang w:val="zh-CN"/>
        </w:rPr>
      </w:pPr>
    </w:p>
    <w:p>
      <w:pPr>
        <w:pStyle w:val="2"/>
        <w:jc w:val="both"/>
        <w:rPr>
          <w:rFonts w:hint="eastAsia"/>
        </w:rPr>
      </w:pPr>
    </w:p>
    <w:p>
      <w:pPr>
        <w:autoSpaceDE w:val="0"/>
        <w:autoSpaceDN w:val="0"/>
        <w:adjustRightInd w:val="0"/>
        <w:spacing w:line="360" w:lineRule="auto"/>
        <w:jc w:val="center"/>
        <w:rPr>
          <w:rFonts w:hint="eastAsia" w:ascii="宋体" w:hAnsi="宋体" w:cs="宋体"/>
        </w:rPr>
      </w:pPr>
      <w:r>
        <w:rPr>
          <w:rFonts w:hint="eastAsia" w:ascii="宋体" w:hAnsi="宋体" w:cs="宋体"/>
          <w:b/>
          <w:bCs/>
          <w:spacing w:val="6"/>
          <w:kern w:val="0"/>
          <w:sz w:val="30"/>
          <w:szCs w:val="30"/>
        </w:rPr>
        <w:t>第一章  竞争性比选公告</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根据</w:t>
      </w:r>
      <w:r>
        <w:rPr>
          <w:rFonts w:hint="eastAsia" w:ascii="宋体" w:hAnsi="宋体" w:eastAsia="宋体" w:cs="宋体"/>
          <w:sz w:val="24"/>
          <w:szCs w:val="24"/>
          <w:lang w:eastAsia="zh-CN"/>
        </w:rPr>
        <w:t>昆明市生态环境局经开分局</w:t>
      </w:r>
      <w:r>
        <w:rPr>
          <w:rFonts w:hint="eastAsia" w:ascii="宋体" w:hAnsi="宋体" w:eastAsia="宋体" w:cs="宋体"/>
          <w:sz w:val="24"/>
          <w:szCs w:val="24"/>
        </w:rPr>
        <w:t>财务及内控制度，经</w:t>
      </w:r>
      <w:r>
        <w:rPr>
          <w:rFonts w:hint="eastAsia" w:ascii="宋体" w:hAnsi="宋体" w:eastAsia="宋体" w:cs="宋体"/>
          <w:sz w:val="24"/>
          <w:szCs w:val="24"/>
          <w:lang w:eastAsia="zh-CN"/>
        </w:rPr>
        <w:t>昆明市生态环境局经开分局</w:t>
      </w:r>
      <w:r>
        <w:rPr>
          <w:rFonts w:hint="eastAsia" w:ascii="宋体" w:hAnsi="宋体" w:eastAsia="宋体" w:cs="宋体"/>
          <w:sz w:val="24"/>
          <w:szCs w:val="24"/>
        </w:rPr>
        <w:t>研究决定，现采</w:t>
      </w:r>
      <w:r>
        <w:rPr>
          <w:rFonts w:hint="eastAsia" w:ascii="宋体" w:hAnsi="宋体" w:eastAsia="宋体" w:cs="宋体"/>
          <w:sz w:val="24"/>
          <w:szCs w:val="24"/>
          <w:highlight w:val="none"/>
        </w:rPr>
        <w:t>用竞争性比选方式选聘</w:t>
      </w:r>
      <w:r>
        <w:rPr>
          <w:rFonts w:hint="eastAsia" w:ascii="宋体" w:hAnsi="宋体" w:cs="宋体"/>
          <w:sz w:val="24"/>
          <w:szCs w:val="24"/>
          <w:highlight w:val="none"/>
          <w:lang w:val="en-US" w:eastAsia="zh-CN"/>
        </w:rPr>
        <w:t>第三方</w:t>
      </w:r>
      <w:r>
        <w:rPr>
          <w:rFonts w:hint="eastAsia" w:ascii="宋体" w:hAnsi="宋体" w:eastAsia="宋体" w:cs="宋体"/>
          <w:sz w:val="24"/>
          <w:szCs w:val="24"/>
          <w:highlight w:val="none"/>
          <w:lang w:val="en-US" w:eastAsia="zh-CN"/>
        </w:rPr>
        <w:t>承担</w:t>
      </w:r>
      <w:r>
        <w:rPr>
          <w:rFonts w:hint="eastAsia" w:ascii="宋体" w:hAnsi="宋体" w:cs="宋体"/>
          <w:sz w:val="24"/>
          <w:szCs w:val="24"/>
          <w:highlight w:val="none"/>
          <w:lang w:val="en-US" w:eastAsia="zh-CN"/>
        </w:rPr>
        <w:t>对</w:t>
      </w:r>
      <w:r>
        <w:rPr>
          <w:rFonts w:hint="eastAsia" w:ascii="宋体" w:hAnsi="宋体" w:eastAsia="宋体" w:cs="宋体"/>
          <w:sz w:val="24"/>
          <w:szCs w:val="24"/>
          <w:lang w:eastAsia="zh-CN"/>
        </w:rPr>
        <w:t>昆明五彩印务有限公司VOCs深度治理项目</w:t>
      </w:r>
      <w:r>
        <w:rPr>
          <w:rFonts w:hint="eastAsia" w:ascii="宋体" w:hAnsi="宋体" w:eastAsia="宋体" w:cs="宋体"/>
          <w:sz w:val="24"/>
          <w:szCs w:val="24"/>
          <w:lang w:val="en-US" w:eastAsia="zh-CN"/>
        </w:rPr>
        <w:t>开展合规性审核</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506" w:firstLineChars="200"/>
        <w:textAlignment w:val="auto"/>
        <w:rPr>
          <w:rFonts w:hint="eastAsia" w:ascii="宋体" w:hAnsi="宋体" w:eastAsia="宋体" w:cs="宋体"/>
          <w:b/>
          <w:bCs/>
          <w:spacing w:val="6"/>
          <w:kern w:val="0"/>
          <w:sz w:val="24"/>
          <w:szCs w:val="24"/>
          <w:highlight w:val="none"/>
        </w:rPr>
      </w:pPr>
      <w:r>
        <w:rPr>
          <w:rFonts w:hint="eastAsia" w:ascii="宋体" w:hAnsi="宋体" w:eastAsia="宋体" w:cs="宋体"/>
          <w:b/>
          <w:bCs/>
          <w:spacing w:val="6"/>
          <w:kern w:val="0"/>
          <w:sz w:val="24"/>
          <w:szCs w:val="24"/>
          <w:highlight w:val="none"/>
        </w:rPr>
        <w:t>一、项目基本情况</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val="en-US" w:eastAsia="zh-CN"/>
        </w:rPr>
        <w:t>对</w:t>
      </w:r>
      <w:r>
        <w:rPr>
          <w:rFonts w:hint="eastAsia" w:ascii="宋体" w:hAnsi="宋体" w:eastAsia="宋体" w:cs="宋体"/>
          <w:sz w:val="24"/>
          <w:szCs w:val="24"/>
          <w:lang w:eastAsia="zh-CN"/>
        </w:rPr>
        <w:t>昆明五彩印务有限公司VOCs深度治理项目</w:t>
      </w:r>
      <w:r>
        <w:rPr>
          <w:rFonts w:hint="eastAsia" w:ascii="宋体" w:hAnsi="宋体" w:eastAsia="宋体" w:cs="宋体"/>
          <w:sz w:val="24"/>
          <w:szCs w:val="24"/>
          <w:lang w:val="en-US" w:eastAsia="zh-CN"/>
        </w:rPr>
        <w:t>开展合规性审核</w:t>
      </w:r>
      <w:r>
        <w:rPr>
          <w:rFonts w:hint="eastAsia" w:ascii="宋体" w:hAnsi="宋体" w:eastAsia="宋体" w:cs="宋体"/>
          <w:sz w:val="24"/>
          <w:szCs w:val="24"/>
          <w:highlight w:val="none"/>
        </w:rPr>
        <w:t>；</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pacing w:val="6"/>
          <w:kern w:val="0"/>
          <w:sz w:val="24"/>
          <w:szCs w:val="24"/>
          <w:highlight w:val="none"/>
        </w:rPr>
        <w:t>项目编号：</w:t>
      </w:r>
      <w:r>
        <w:rPr>
          <w:rFonts w:hint="eastAsia" w:ascii="宋体" w:hAnsi="宋体" w:eastAsia="宋体" w:cs="宋体"/>
          <w:sz w:val="24"/>
          <w:szCs w:val="24"/>
          <w:highlight w:val="none"/>
          <w:lang w:val="en-US" w:eastAsia="zh-CN"/>
        </w:rPr>
        <w:t>KMSSTHJJ</w:t>
      </w:r>
      <w:r>
        <w:rPr>
          <w:rFonts w:hint="eastAsia" w:ascii="宋体" w:hAnsi="宋体" w:cs="宋体"/>
          <w:sz w:val="24"/>
          <w:szCs w:val="24"/>
          <w:highlight w:val="none"/>
          <w:lang w:val="en-US" w:eastAsia="zh-CN"/>
        </w:rPr>
        <w:t>JKFJ</w:t>
      </w:r>
      <w:r>
        <w:rPr>
          <w:rFonts w:hint="eastAsia" w:ascii="宋体" w:hAnsi="宋体" w:eastAsia="宋体" w:cs="宋体"/>
          <w:sz w:val="24"/>
          <w:szCs w:val="24"/>
          <w:highlight w:val="none"/>
          <w:lang w:val="en-US" w:eastAsia="zh-CN"/>
        </w:rPr>
        <w:t>-01</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bCs/>
          <w:spacing w:val="6"/>
          <w:kern w:val="0"/>
          <w:sz w:val="24"/>
          <w:szCs w:val="24"/>
          <w:highlight w:val="none"/>
        </w:rPr>
      </w:pPr>
      <w:r>
        <w:rPr>
          <w:rFonts w:hint="eastAsia" w:ascii="宋体" w:hAnsi="宋体" w:eastAsia="宋体" w:cs="宋体"/>
          <w:bCs/>
          <w:spacing w:val="6"/>
          <w:kern w:val="0"/>
          <w:sz w:val="24"/>
          <w:szCs w:val="24"/>
          <w:highlight w:val="none"/>
        </w:rPr>
        <w:t>预算金额：</w:t>
      </w:r>
      <w:r>
        <w:rPr>
          <w:rFonts w:hint="eastAsia" w:ascii="宋体" w:hAnsi="宋体" w:cs="宋体"/>
          <w:bCs/>
          <w:spacing w:val="6"/>
          <w:kern w:val="0"/>
          <w:sz w:val="24"/>
          <w:szCs w:val="24"/>
          <w:highlight w:val="none"/>
          <w:lang w:val="en-US" w:eastAsia="zh-CN"/>
        </w:rPr>
        <w:t>1</w:t>
      </w:r>
      <w:r>
        <w:rPr>
          <w:rFonts w:hint="eastAsia" w:ascii="宋体" w:hAnsi="宋体" w:eastAsia="宋体" w:cs="宋体"/>
          <w:bCs/>
          <w:spacing w:val="6"/>
          <w:kern w:val="0"/>
          <w:sz w:val="24"/>
          <w:szCs w:val="24"/>
          <w:highlight w:val="none"/>
          <w:lang w:val="en-US" w:eastAsia="zh-CN"/>
        </w:rPr>
        <w:t>0000.00</w:t>
      </w:r>
      <w:r>
        <w:rPr>
          <w:rFonts w:hint="eastAsia" w:ascii="宋体" w:hAnsi="宋体" w:eastAsia="宋体" w:cs="宋体"/>
          <w:bCs/>
          <w:spacing w:val="6"/>
          <w:kern w:val="0"/>
          <w:sz w:val="24"/>
          <w:szCs w:val="24"/>
          <w:highlight w:val="none"/>
        </w:rPr>
        <w:t>元</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bCs/>
          <w:spacing w:val="6"/>
          <w:kern w:val="0"/>
          <w:sz w:val="24"/>
          <w:szCs w:val="24"/>
          <w:highlight w:val="none"/>
        </w:rPr>
      </w:pPr>
      <w:r>
        <w:rPr>
          <w:rFonts w:hint="eastAsia" w:ascii="宋体" w:hAnsi="宋体" w:eastAsia="宋体" w:cs="宋体"/>
          <w:bCs/>
          <w:spacing w:val="6"/>
          <w:kern w:val="0"/>
          <w:sz w:val="24"/>
          <w:szCs w:val="24"/>
          <w:highlight w:val="none"/>
        </w:rPr>
        <w:t>项目实施地点：</w:t>
      </w:r>
      <w:r>
        <w:rPr>
          <w:rFonts w:hint="eastAsia" w:ascii="宋体" w:hAnsi="宋体" w:eastAsia="宋体" w:cs="宋体"/>
          <w:bCs/>
          <w:spacing w:val="6"/>
          <w:kern w:val="0"/>
          <w:sz w:val="24"/>
          <w:szCs w:val="24"/>
          <w:highlight w:val="none"/>
          <w:lang w:eastAsia="zh-CN"/>
        </w:rPr>
        <w:t>昆明市生态环境局经开分局</w:t>
      </w:r>
      <w:r>
        <w:rPr>
          <w:rFonts w:hint="eastAsia" w:ascii="宋体" w:hAnsi="宋体" w:eastAsia="宋体" w:cs="宋体"/>
          <w:bCs/>
          <w:spacing w:val="6"/>
          <w:kern w:val="0"/>
          <w:sz w:val="24"/>
          <w:szCs w:val="24"/>
          <w:highlight w:val="none"/>
        </w:rPr>
        <w:t>指定地点；</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bCs/>
          <w:spacing w:val="6"/>
          <w:kern w:val="0"/>
          <w:sz w:val="24"/>
          <w:szCs w:val="24"/>
          <w:highlight w:val="none"/>
          <w:lang w:eastAsia="zh-CN"/>
        </w:rPr>
      </w:pPr>
      <w:r>
        <w:rPr>
          <w:rFonts w:hint="eastAsia" w:ascii="宋体" w:hAnsi="宋体" w:eastAsia="宋体" w:cs="宋体"/>
          <w:bCs/>
          <w:spacing w:val="6"/>
          <w:kern w:val="0"/>
          <w:sz w:val="24"/>
          <w:szCs w:val="24"/>
          <w:highlight w:val="none"/>
        </w:rPr>
        <w:t>本次竞争性比选活动不接受联合体参加</w:t>
      </w:r>
      <w:r>
        <w:rPr>
          <w:rFonts w:hint="eastAsia" w:ascii="宋体" w:hAnsi="宋体" w:eastAsia="宋体" w:cs="宋体"/>
          <w:bCs/>
          <w:spacing w:val="6"/>
          <w:kern w:val="0"/>
          <w:sz w:val="24"/>
          <w:szCs w:val="24"/>
          <w:highlight w:val="none"/>
          <w:lang w:eastAsia="zh-CN"/>
        </w:rPr>
        <w:t>；</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506" w:firstLineChars="200"/>
        <w:textAlignment w:val="auto"/>
        <w:rPr>
          <w:rFonts w:hint="eastAsia" w:ascii="宋体" w:hAnsi="宋体" w:eastAsia="宋体" w:cs="宋体"/>
          <w:b/>
          <w:bCs/>
          <w:spacing w:val="6"/>
          <w:kern w:val="0"/>
          <w:sz w:val="24"/>
          <w:szCs w:val="24"/>
        </w:rPr>
      </w:pPr>
      <w:r>
        <w:rPr>
          <w:rFonts w:hint="eastAsia" w:ascii="宋体" w:hAnsi="宋体" w:eastAsia="宋体" w:cs="宋体"/>
          <w:b/>
          <w:bCs/>
          <w:spacing w:val="6"/>
          <w:kern w:val="0"/>
          <w:sz w:val="24"/>
          <w:szCs w:val="24"/>
        </w:rPr>
        <w:t>二、供应商资格要求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1.供应商须具有独立承担民事责任的能力：供应商须在中华人民共和国境内注册，提供法人或者其他组织的营业执照等证明文件（复印件加盖供应商公章）；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2.供应商须具有良好的商业信誉和健全的财务会计制度：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2.1供应商在国家企业信用信息公示系统（www.gsxt.gov.cn）“行政处罚信息”查询栏中查询的信息记录不得为参加政府采购活动前三年内因违法经营受到刑事处罚或者责令停产停业、吊销许可证或者执照、较大数额罚款等行政处罚（查询时间为本公告发布之日起至提交响应文件截止时间止，查询结果以采购人、采购代理机构查询结果为准，并将查询记录和证据留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2.2提供供应商2023年度财务报表或提供自提交响应文件截止时间前三个月内基本开户银行出具的资信证明（复印件加盖供应商公章）；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3.具有履行合同所必需的设备和专业技术能力：供应商须具有履行合同所必需的设备和专业技术能力证明材料（复印件加盖供应商公章）或书面声明（加盖供应商公章）；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4.供应商须具有依法缴纳税收和社会保障资金的良好记录：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4.1提供供应商缴税所属时间在2023年01月至本项目提交响应文件截止时间前任意2个月的税务局税收通用缴款书或银行电子缴税（费）凭证或税务局出具纳税情况的相关证明，依法免税或免缴的，应提供相关证明文件（复印件加盖供应商公章）或说明（加盖供应商公章），成立未满一年的供应商，按实际成立情况提供相关证明文件（复印件加盖供应商公章）或提供承诺函（加盖供应商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4.2提供供应商缴费所属时间在2023年01月至本项目提交响应文件截止时间前任意2个月的社会保险费缴款书或银行电子缴税（费）凭证或社保管理部门出具的有效的缴款证明，依法免缴的，应提供依法免缴的相关证明文件（复印件加盖供应商公章）或说明（加盖供应商公章），成立未满一年的供应商，按实际成立情况提供相关证明文件（复印件加盖供应商公章）或提供承诺函（加盖供应商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参加政府采购活动前三年内，在经营活动中没有重大违法记录：提供供应商参加政府采购活动前三年内，在经营活动中没有重大违法记录（重大违法记录，是指供应商因违法经营受到刑事处罚或者责令停产停业、吊销许可证或者执照、较大数额罚款等行政处罚）的书面声明（原件加盖供应商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6.法律、行政法规规定的其他条件：</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6.1供应商在本项目响应文件提交截止时间前在“信用中国”网站（www.creditchina.gov.cn）中未被列入政府采购严重违法失信行为记录名单、严重失信主体名单和重大税收违法失信主体（查询时间为本公告发布之日起至提交响应文件截止时间止，查询结果以采购人、采购代理机构查询结果为准，并将查询记录和证据留存）；</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6.2供应商在本项目响应文件提交截止时间前在中国政府采购网（www.ccgp.gov.cn）政府采购严重违法失信行为记录名单内无不良信息记录（查询时间为本公告发布之日起至提交响应文件截止时间止，查询结果以采购人、采购代理机构查询结果为准，并将查询记录和证据留存）。</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506" w:firstLineChars="200"/>
        <w:textAlignment w:val="auto"/>
        <w:rPr>
          <w:rFonts w:hint="eastAsia" w:ascii="宋体" w:hAnsi="宋体" w:eastAsia="宋体" w:cs="宋体"/>
          <w:b/>
          <w:bCs/>
          <w:spacing w:val="6"/>
          <w:kern w:val="0"/>
          <w:sz w:val="24"/>
          <w:szCs w:val="24"/>
        </w:rPr>
      </w:pPr>
      <w:r>
        <w:rPr>
          <w:rFonts w:hint="eastAsia" w:ascii="宋体" w:hAnsi="宋体" w:eastAsia="宋体" w:cs="宋体"/>
          <w:b/>
          <w:bCs/>
          <w:spacing w:val="6"/>
          <w:kern w:val="0"/>
          <w:sz w:val="24"/>
          <w:szCs w:val="24"/>
        </w:rPr>
        <w:t>三、竞争性比选文件获取时间：</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获取时间：2024年</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24</w:t>
      </w:r>
      <w:r>
        <w:rPr>
          <w:rFonts w:hint="eastAsia" w:ascii="宋体" w:hAnsi="宋体" w:eastAsia="宋体" w:cs="宋体"/>
          <w:kern w:val="0"/>
          <w:sz w:val="24"/>
          <w:szCs w:val="24"/>
          <w:lang w:val="en-US" w:eastAsia="zh-CN"/>
        </w:rPr>
        <w:t>日至2024年</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29</w:t>
      </w:r>
      <w:r>
        <w:rPr>
          <w:rFonts w:hint="eastAsia" w:ascii="宋体" w:hAnsi="宋体" w:eastAsia="宋体" w:cs="宋体"/>
          <w:kern w:val="0"/>
          <w:sz w:val="24"/>
          <w:szCs w:val="24"/>
          <w:lang w:val="en-US" w:eastAsia="zh-CN"/>
        </w:rPr>
        <w:t>日，每天上午09:00至12:00，下午</w:t>
      </w:r>
      <w:r>
        <w:rPr>
          <w:rFonts w:hint="eastAsia" w:ascii="宋体" w:hAnsi="宋体" w:cs="宋体"/>
          <w:kern w:val="0"/>
          <w:sz w:val="24"/>
          <w:szCs w:val="24"/>
          <w:lang w:val="en-US" w:eastAsia="zh-CN"/>
        </w:rPr>
        <w:t>14:00</w:t>
      </w:r>
      <w:r>
        <w:rPr>
          <w:rFonts w:hint="eastAsia" w:ascii="宋体" w:hAnsi="宋体" w:eastAsia="宋体" w:cs="宋体"/>
          <w:kern w:val="0"/>
          <w:sz w:val="24"/>
          <w:szCs w:val="24"/>
          <w:lang w:val="en-US" w:eastAsia="zh-CN"/>
        </w:rPr>
        <w:t>至17</w:t>
      </w:r>
      <w:r>
        <w:rPr>
          <w:rFonts w:hint="eastAsia" w:ascii="宋体" w:hAnsi="宋体" w:cs="宋体"/>
          <w:kern w:val="0"/>
          <w:sz w:val="24"/>
          <w:szCs w:val="24"/>
          <w:lang w:val="en-US" w:eastAsia="zh-CN"/>
        </w:rPr>
        <w:t>:00</w:t>
      </w:r>
      <w:r>
        <w:rPr>
          <w:rFonts w:hint="eastAsia" w:ascii="宋体" w:hAnsi="宋体" w:eastAsia="宋体" w:cs="宋体"/>
          <w:kern w:val="0"/>
          <w:sz w:val="24"/>
          <w:szCs w:val="24"/>
          <w:lang w:val="en-US" w:eastAsia="zh-CN"/>
        </w:rPr>
        <w:t>（北京时间，法定节假日除外）</w:t>
      </w:r>
    </w:p>
    <w:p>
      <w:pPr>
        <w:spacing w:line="440" w:lineRule="exact"/>
        <w:ind w:firstLine="235" w:firstLineChars="98"/>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获取方式：</w:t>
      </w:r>
      <w:r>
        <w:rPr>
          <w:rFonts w:hint="eastAsia" w:ascii="宋体" w:hAnsi="宋体" w:eastAsia="宋体" w:cs="宋体"/>
          <w:kern w:val="0"/>
          <w:sz w:val="24"/>
          <w:szCs w:val="24"/>
        </w:rPr>
        <w:t>凡有意参加本项目的供应商请持法人或者其他组织的营业执照等证明文件（复印件加盖公章）、法定代表人身份证明书（原件）、法定代表人授权委托书（原件）、法定代表人或委托代理人居民身份证（原件及复印件加盖公章）到</w:t>
      </w:r>
      <w:r>
        <w:rPr>
          <w:rFonts w:hint="eastAsia" w:ascii="宋体" w:hAnsi="宋体" w:cs="宋体"/>
          <w:kern w:val="0"/>
          <w:sz w:val="24"/>
          <w:szCs w:val="24"/>
          <w:lang w:val="en-US" w:eastAsia="zh-CN"/>
        </w:rPr>
        <w:t>昆明市生态环境局经开分局</w:t>
      </w:r>
      <w:r>
        <w:rPr>
          <w:rFonts w:hint="eastAsia" w:ascii="宋体" w:hAnsi="宋体" w:eastAsia="宋体" w:cs="宋体"/>
          <w:kern w:val="0"/>
          <w:sz w:val="24"/>
          <w:szCs w:val="24"/>
        </w:rPr>
        <w:t>（云南省</w:t>
      </w:r>
      <w:r>
        <w:rPr>
          <w:rFonts w:hint="eastAsia" w:ascii="宋体" w:hAnsi="宋体" w:cs="宋体"/>
          <w:kern w:val="0"/>
          <w:sz w:val="24"/>
          <w:szCs w:val="24"/>
          <w:lang w:val="en-US" w:eastAsia="zh-CN"/>
        </w:rPr>
        <w:t>昆明市呈贡区云湾路优立元创意集团9栋9楼917</w:t>
      </w:r>
      <w:r>
        <w:rPr>
          <w:rFonts w:hint="eastAsia" w:ascii="宋体" w:hAnsi="宋体" w:eastAsia="宋体" w:cs="宋体"/>
          <w:kern w:val="0"/>
          <w:sz w:val="24"/>
          <w:szCs w:val="24"/>
        </w:rPr>
        <w:t>）发送至采购人指定电子邮箱（</w:t>
      </w:r>
      <w:r>
        <w:rPr>
          <w:rFonts w:hint="eastAsia" w:ascii="宋体" w:hAnsi="宋体" w:cs="宋体"/>
          <w:kern w:val="0"/>
          <w:sz w:val="24"/>
          <w:szCs w:val="24"/>
          <w:lang w:val="en-US" w:eastAsia="zh-CN"/>
        </w:rPr>
        <w:t>514479431</w:t>
      </w:r>
      <w:r>
        <w:rPr>
          <w:rFonts w:hint="eastAsia" w:ascii="宋体" w:hAnsi="宋体" w:eastAsia="宋体" w:cs="宋体"/>
          <w:kern w:val="0"/>
          <w:sz w:val="24"/>
          <w:szCs w:val="24"/>
        </w:rPr>
        <w:t>@qq.com）办理报名事宜。</w:t>
      </w:r>
    </w:p>
    <w:p>
      <w:pPr>
        <w:spacing w:line="440" w:lineRule="exact"/>
        <w:ind w:firstLine="235" w:firstLineChars="98"/>
        <w:rPr>
          <w:rFonts w:hint="eastAsia" w:ascii="宋体" w:hAnsi="宋体" w:eastAsia="宋体" w:cs="宋体"/>
          <w:kern w:val="0"/>
          <w:sz w:val="24"/>
          <w:szCs w:val="24"/>
        </w:rPr>
      </w:pPr>
      <w:r>
        <w:rPr>
          <w:rFonts w:hint="eastAsia" w:ascii="宋体" w:hAnsi="宋体" w:eastAsia="宋体" w:cs="宋体"/>
          <w:kern w:val="0"/>
          <w:sz w:val="24"/>
          <w:szCs w:val="24"/>
        </w:rPr>
        <w:t>未在规定时间内获取询价通知书的供应商不得参与本项目询价采购活动。（获取询价通知书的时间要求见本询价公告第4款）。</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506" w:firstLineChars="200"/>
        <w:textAlignment w:val="auto"/>
        <w:rPr>
          <w:rFonts w:hint="eastAsia" w:ascii="宋体" w:hAnsi="宋体" w:eastAsia="宋体" w:cs="宋体"/>
          <w:b/>
          <w:bCs/>
          <w:spacing w:val="6"/>
          <w:kern w:val="0"/>
          <w:sz w:val="24"/>
          <w:szCs w:val="24"/>
        </w:rPr>
      </w:pPr>
      <w:r>
        <w:rPr>
          <w:rFonts w:hint="eastAsia" w:ascii="宋体" w:hAnsi="宋体" w:eastAsia="宋体" w:cs="宋体"/>
          <w:b/>
          <w:bCs/>
          <w:spacing w:val="6"/>
          <w:kern w:val="0"/>
          <w:sz w:val="24"/>
          <w:szCs w:val="24"/>
        </w:rPr>
        <w:t>四、响应文件提交截止时间及地点:</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pacing w:val="6"/>
          <w:kern w:val="0"/>
          <w:sz w:val="24"/>
          <w:szCs w:val="24"/>
          <w:u w:val="none"/>
          <w:lang w:eastAsia="zh-CN"/>
        </w:rPr>
      </w:pPr>
      <w:r>
        <w:rPr>
          <w:rFonts w:hint="eastAsia" w:ascii="宋体" w:hAnsi="宋体" w:eastAsia="宋体" w:cs="宋体"/>
          <w:kern w:val="0"/>
          <w:sz w:val="24"/>
          <w:szCs w:val="24"/>
          <w:u w:val="none"/>
        </w:rPr>
        <w:t>响应文件提交截止时间</w:t>
      </w:r>
      <w:r>
        <w:rPr>
          <w:rFonts w:hint="eastAsia" w:ascii="宋体" w:hAnsi="宋体" w:eastAsia="宋体" w:cs="宋体"/>
          <w:kern w:val="0"/>
          <w:sz w:val="24"/>
          <w:szCs w:val="24"/>
          <w:u w:val="none"/>
          <w:lang w:eastAsia="zh-CN"/>
        </w:rPr>
        <w:t>：2024</w:t>
      </w:r>
      <w:r>
        <w:rPr>
          <w:rFonts w:hint="eastAsia" w:ascii="宋体" w:hAnsi="宋体" w:eastAsia="宋体" w:cs="宋体"/>
          <w:kern w:val="0"/>
          <w:sz w:val="24"/>
          <w:szCs w:val="24"/>
          <w:u w:val="none"/>
        </w:rPr>
        <w:t>年</w:t>
      </w:r>
      <w:r>
        <w:rPr>
          <w:rFonts w:hint="eastAsia" w:ascii="宋体" w:hAnsi="宋体" w:eastAsia="宋体" w:cs="宋体"/>
          <w:kern w:val="0"/>
          <w:sz w:val="24"/>
          <w:szCs w:val="24"/>
          <w:u w:val="none"/>
          <w:lang w:val="en-US" w:eastAsia="zh-CN"/>
        </w:rPr>
        <w:t>0</w:t>
      </w:r>
      <w:r>
        <w:rPr>
          <w:rFonts w:hint="eastAsia" w:ascii="宋体" w:hAnsi="宋体" w:cs="宋体"/>
          <w:kern w:val="0"/>
          <w:sz w:val="24"/>
          <w:szCs w:val="24"/>
          <w:u w:val="none"/>
          <w:lang w:val="en-US" w:eastAsia="zh-CN"/>
        </w:rPr>
        <w:t>9</w:t>
      </w:r>
      <w:r>
        <w:rPr>
          <w:rFonts w:hint="eastAsia" w:ascii="宋体" w:hAnsi="宋体" w:eastAsia="宋体" w:cs="宋体"/>
          <w:kern w:val="0"/>
          <w:sz w:val="24"/>
          <w:szCs w:val="24"/>
          <w:u w:val="none"/>
        </w:rPr>
        <w:t>月</w:t>
      </w:r>
      <w:r>
        <w:rPr>
          <w:rFonts w:hint="eastAsia" w:ascii="宋体" w:hAnsi="宋体" w:cs="宋体"/>
          <w:kern w:val="0"/>
          <w:sz w:val="24"/>
          <w:szCs w:val="24"/>
          <w:u w:val="none"/>
          <w:lang w:val="en-US" w:eastAsia="zh-CN"/>
        </w:rPr>
        <w:t>30</w:t>
      </w:r>
      <w:bookmarkStart w:id="48" w:name="_GoBack"/>
      <w:bookmarkEnd w:id="48"/>
      <w:r>
        <w:rPr>
          <w:rFonts w:hint="eastAsia" w:ascii="宋体" w:hAnsi="宋体" w:eastAsia="宋体" w:cs="宋体"/>
          <w:kern w:val="0"/>
          <w:sz w:val="24"/>
          <w:szCs w:val="24"/>
          <w:u w:val="none"/>
        </w:rPr>
        <w:t>日</w:t>
      </w:r>
      <w:r>
        <w:rPr>
          <w:rFonts w:hint="eastAsia" w:ascii="宋体" w:hAnsi="宋体" w:eastAsia="宋体" w:cs="宋体"/>
          <w:bCs/>
          <w:spacing w:val="6"/>
          <w:kern w:val="0"/>
          <w:sz w:val="24"/>
          <w:szCs w:val="24"/>
          <w:u w:val="none"/>
          <w:lang w:val="en-US" w:eastAsia="zh-CN"/>
        </w:rPr>
        <w:t>09</w:t>
      </w:r>
      <w:r>
        <w:rPr>
          <w:rFonts w:hint="eastAsia" w:ascii="宋体" w:hAnsi="宋体" w:eastAsia="宋体" w:cs="宋体"/>
          <w:bCs/>
          <w:spacing w:val="6"/>
          <w:kern w:val="0"/>
          <w:sz w:val="24"/>
          <w:szCs w:val="24"/>
          <w:u w:val="none"/>
        </w:rPr>
        <w:t>时</w:t>
      </w:r>
      <w:r>
        <w:rPr>
          <w:rFonts w:hint="eastAsia" w:ascii="宋体" w:hAnsi="宋体" w:eastAsia="宋体" w:cs="宋体"/>
          <w:bCs/>
          <w:spacing w:val="6"/>
          <w:kern w:val="0"/>
          <w:sz w:val="24"/>
          <w:szCs w:val="24"/>
          <w:u w:val="none"/>
          <w:lang w:val="en-US" w:eastAsia="zh-CN"/>
        </w:rPr>
        <w:t>30</w:t>
      </w:r>
      <w:r>
        <w:rPr>
          <w:rFonts w:hint="eastAsia" w:ascii="宋体" w:hAnsi="宋体" w:eastAsia="宋体" w:cs="宋体"/>
          <w:bCs/>
          <w:spacing w:val="6"/>
          <w:kern w:val="0"/>
          <w:sz w:val="24"/>
          <w:szCs w:val="24"/>
          <w:u w:val="none"/>
        </w:rPr>
        <w:t>分</w:t>
      </w:r>
      <w:r>
        <w:rPr>
          <w:rFonts w:hint="eastAsia" w:ascii="宋体" w:hAnsi="宋体" w:eastAsia="宋体" w:cs="宋体"/>
          <w:bCs/>
          <w:spacing w:val="6"/>
          <w:kern w:val="0"/>
          <w:sz w:val="24"/>
          <w:szCs w:val="24"/>
          <w:u w:val="none"/>
          <w:lang w:val="en-US" w:eastAsia="zh-CN"/>
        </w:rPr>
        <w:t>至10</w:t>
      </w:r>
      <w:r>
        <w:rPr>
          <w:rFonts w:hint="eastAsia" w:ascii="宋体" w:hAnsi="宋体" w:eastAsia="宋体" w:cs="宋体"/>
          <w:bCs/>
          <w:spacing w:val="6"/>
          <w:kern w:val="0"/>
          <w:sz w:val="24"/>
          <w:szCs w:val="24"/>
          <w:u w:val="none"/>
        </w:rPr>
        <w:t>时</w:t>
      </w:r>
      <w:r>
        <w:rPr>
          <w:rFonts w:hint="eastAsia" w:ascii="宋体" w:hAnsi="宋体" w:eastAsia="宋体" w:cs="宋体"/>
          <w:bCs/>
          <w:spacing w:val="6"/>
          <w:kern w:val="0"/>
          <w:sz w:val="24"/>
          <w:szCs w:val="24"/>
          <w:u w:val="none"/>
          <w:lang w:val="en-US" w:eastAsia="zh-CN"/>
        </w:rPr>
        <w:t>00</w:t>
      </w:r>
      <w:r>
        <w:rPr>
          <w:rFonts w:hint="eastAsia" w:ascii="宋体" w:hAnsi="宋体" w:eastAsia="宋体" w:cs="宋体"/>
          <w:bCs/>
          <w:spacing w:val="6"/>
          <w:kern w:val="0"/>
          <w:sz w:val="24"/>
          <w:szCs w:val="24"/>
          <w:u w:val="none"/>
        </w:rPr>
        <w:t>分</w:t>
      </w:r>
      <w:r>
        <w:rPr>
          <w:rFonts w:hint="eastAsia" w:ascii="宋体" w:hAnsi="宋体" w:eastAsia="宋体" w:cs="宋体"/>
          <w:bCs/>
          <w:spacing w:val="6"/>
          <w:kern w:val="0"/>
          <w:sz w:val="24"/>
          <w:szCs w:val="24"/>
          <w:u w:val="none"/>
          <w:lang w:eastAsia="zh-CN"/>
        </w:rPr>
        <w:t>；</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bCs/>
          <w:spacing w:val="6"/>
          <w:kern w:val="0"/>
          <w:sz w:val="24"/>
          <w:szCs w:val="24"/>
        </w:rPr>
      </w:pPr>
      <w:r>
        <w:rPr>
          <w:rFonts w:hint="eastAsia" w:ascii="宋体" w:hAnsi="宋体" w:eastAsia="宋体" w:cs="宋体"/>
          <w:bCs/>
          <w:spacing w:val="6"/>
          <w:kern w:val="0"/>
          <w:sz w:val="24"/>
          <w:szCs w:val="24"/>
          <w:u w:val="none"/>
          <w:lang w:eastAsia="zh-CN"/>
        </w:rPr>
        <w:t>响应文件提交地点：</w:t>
      </w:r>
      <w:r>
        <w:rPr>
          <w:rFonts w:hint="eastAsia" w:ascii="宋体" w:hAnsi="宋体" w:cs="宋体"/>
          <w:kern w:val="0"/>
          <w:sz w:val="24"/>
          <w:szCs w:val="24"/>
          <w:lang w:val="en-US" w:eastAsia="zh-CN"/>
        </w:rPr>
        <w:t>昆明市生态环境局经开分局</w:t>
      </w:r>
      <w:r>
        <w:rPr>
          <w:rFonts w:hint="eastAsia" w:ascii="宋体" w:hAnsi="宋体" w:eastAsia="宋体" w:cs="宋体"/>
          <w:bCs/>
          <w:spacing w:val="6"/>
          <w:kern w:val="0"/>
          <w:sz w:val="24"/>
          <w:szCs w:val="24"/>
          <w:u w:val="none"/>
        </w:rPr>
        <w:t>（</w:t>
      </w:r>
      <w:r>
        <w:rPr>
          <w:rFonts w:hint="eastAsia" w:ascii="宋体" w:hAnsi="宋体" w:eastAsia="宋体" w:cs="宋体"/>
          <w:kern w:val="0"/>
          <w:sz w:val="24"/>
          <w:szCs w:val="24"/>
        </w:rPr>
        <w:t>云南省</w:t>
      </w:r>
      <w:r>
        <w:rPr>
          <w:rFonts w:hint="eastAsia" w:ascii="宋体" w:hAnsi="宋体" w:cs="宋体"/>
          <w:kern w:val="0"/>
          <w:sz w:val="24"/>
          <w:szCs w:val="24"/>
          <w:lang w:val="en-US" w:eastAsia="zh-CN"/>
        </w:rPr>
        <w:t>昆明市呈贡区云湾路优立元创意集团9栋9楼917</w:t>
      </w:r>
      <w:r>
        <w:rPr>
          <w:rFonts w:hint="eastAsia" w:ascii="宋体" w:hAnsi="宋体" w:eastAsia="宋体" w:cs="宋体"/>
          <w:bCs/>
          <w:spacing w:val="6"/>
          <w:kern w:val="0"/>
          <w:sz w:val="24"/>
          <w:szCs w:val="24"/>
        </w:rPr>
        <w:t>）</w:t>
      </w:r>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z w:val="24"/>
          <w:szCs w:val="24"/>
        </w:rPr>
      </w:pPr>
      <w:r>
        <w:rPr>
          <w:rFonts w:hint="eastAsia" w:ascii="宋体" w:hAnsi="宋体" w:eastAsia="宋体" w:cs="宋体"/>
          <w:bCs/>
          <w:spacing w:val="6"/>
          <w:kern w:val="0"/>
          <w:sz w:val="24"/>
          <w:szCs w:val="24"/>
        </w:rPr>
        <w:t>逾期送达或者未送达至指定地点或者未按照竞争性比选文件要求密封的响应文件，采购人、采购代理机构将拒收。</w:t>
      </w:r>
    </w:p>
    <w:p>
      <w:pPr>
        <w:pStyle w:val="3"/>
        <w:spacing w:before="0" w:after="0" w:line="420" w:lineRule="exact"/>
        <w:ind w:firstLine="506" w:firstLineChars="200"/>
        <w:jc w:val="both"/>
        <w:rPr>
          <w:rFonts w:hint="eastAsia" w:ascii="宋体" w:hAnsi="宋体" w:eastAsia="宋体" w:cs="宋体"/>
          <w:b/>
          <w:bCs/>
          <w:spacing w:val="6"/>
          <w:kern w:val="0"/>
          <w:sz w:val="24"/>
          <w:szCs w:val="24"/>
          <w:lang w:val="en-US" w:eastAsia="zh-CN" w:bidi="ar-SA"/>
        </w:rPr>
      </w:pPr>
      <w:bookmarkStart w:id="0" w:name="_Toc496805355"/>
      <w:bookmarkStart w:id="1" w:name="_Toc20065"/>
      <w:bookmarkStart w:id="2" w:name="_Toc496805427"/>
      <w:bookmarkStart w:id="3" w:name="_Toc496805388"/>
      <w:bookmarkStart w:id="4" w:name="_Toc492340334"/>
      <w:bookmarkStart w:id="5" w:name="_Toc7951"/>
      <w:bookmarkStart w:id="6" w:name="_Toc304998754"/>
      <w:r>
        <w:rPr>
          <w:rFonts w:hint="eastAsia" w:ascii="宋体" w:hAnsi="宋体" w:cs="宋体"/>
          <w:b/>
          <w:bCs/>
          <w:spacing w:val="6"/>
          <w:kern w:val="0"/>
          <w:sz w:val="24"/>
          <w:szCs w:val="24"/>
          <w:lang w:val="en-US" w:eastAsia="zh-CN" w:bidi="ar-SA"/>
        </w:rPr>
        <w:t>五、</w:t>
      </w:r>
      <w:r>
        <w:rPr>
          <w:rFonts w:hint="eastAsia" w:ascii="宋体" w:hAnsi="宋体" w:eastAsia="宋体" w:cs="宋体"/>
          <w:b/>
          <w:bCs/>
          <w:spacing w:val="6"/>
          <w:kern w:val="0"/>
          <w:sz w:val="24"/>
          <w:szCs w:val="24"/>
          <w:lang w:val="en-US" w:eastAsia="zh-CN" w:bidi="ar-SA"/>
        </w:rPr>
        <w:t>发布公告的媒介</w:t>
      </w:r>
      <w:bookmarkEnd w:id="0"/>
      <w:bookmarkEnd w:id="1"/>
      <w:bookmarkEnd w:id="2"/>
      <w:bookmarkEnd w:id="3"/>
      <w:bookmarkEnd w:id="4"/>
      <w:bookmarkEnd w:id="5"/>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bCs/>
          <w:spacing w:val="6"/>
          <w:kern w:val="0"/>
          <w:sz w:val="24"/>
          <w:szCs w:val="24"/>
          <w:lang w:val="en-US" w:eastAsia="zh-CN"/>
        </w:rPr>
      </w:pPr>
      <w:bookmarkStart w:id="7" w:name="_Toc492340335"/>
      <w:r>
        <w:rPr>
          <w:rFonts w:hint="eastAsia" w:ascii="宋体" w:hAnsi="宋体" w:eastAsia="宋体" w:cs="宋体"/>
          <w:bCs/>
          <w:spacing w:val="6"/>
          <w:kern w:val="0"/>
          <w:sz w:val="24"/>
          <w:szCs w:val="24"/>
        </w:rPr>
        <w:t>本次</w:t>
      </w:r>
      <w:r>
        <w:rPr>
          <w:rFonts w:hint="eastAsia" w:ascii="宋体" w:hAnsi="宋体" w:cs="宋体"/>
          <w:bCs/>
          <w:spacing w:val="6"/>
          <w:kern w:val="0"/>
          <w:sz w:val="24"/>
          <w:szCs w:val="24"/>
          <w:lang w:val="en-US" w:eastAsia="zh-CN"/>
        </w:rPr>
        <w:t>比选</w:t>
      </w:r>
      <w:r>
        <w:rPr>
          <w:rFonts w:hint="eastAsia" w:ascii="宋体" w:hAnsi="宋体" w:eastAsia="宋体" w:cs="宋体"/>
          <w:bCs/>
          <w:spacing w:val="6"/>
          <w:kern w:val="0"/>
          <w:sz w:val="24"/>
          <w:szCs w:val="24"/>
        </w:rPr>
        <w:t>公告在</w:t>
      </w:r>
      <w:r>
        <w:rPr>
          <w:rFonts w:hint="eastAsia" w:ascii="宋体" w:hAnsi="宋体" w:eastAsia="宋体" w:cs="宋体"/>
          <w:bCs/>
          <w:spacing w:val="6"/>
          <w:kern w:val="0"/>
          <w:sz w:val="24"/>
          <w:szCs w:val="24"/>
          <w:lang w:val="en-US" w:eastAsia="zh-CN"/>
        </w:rPr>
        <w:t>昆明经济技术开发区管委会管网</w:t>
      </w:r>
      <w:r>
        <w:rPr>
          <w:rFonts w:hint="eastAsia" w:ascii="宋体" w:hAnsi="宋体" w:eastAsia="宋体" w:cs="宋体"/>
          <w:bCs/>
          <w:spacing w:val="6"/>
          <w:kern w:val="0"/>
          <w:sz w:val="24"/>
          <w:szCs w:val="24"/>
        </w:rPr>
        <w:t>上发布。</w:t>
      </w:r>
      <w:bookmarkEnd w:id="6"/>
      <w:bookmarkEnd w:id="7"/>
    </w:p>
    <w:p>
      <w:pPr>
        <w:keepNext w:val="0"/>
        <w:keepLines w:val="0"/>
        <w:pageBreakBefore w:val="0"/>
        <w:tabs>
          <w:tab w:val="left" w:pos="720"/>
          <w:tab w:val="left" w:pos="8295"/>
        </w:tabs>
        <w:kinsoku/>
        <w:wordWrap/>
        <w:overflowPunct/>
        <w:topLinePunct w:val="0"/>
        <w:autoSpaceDE/>
        <w:autoSpaceDN/>
        <w:bidi w:val="0"/>
        <w:adjustRightInd/>
        <w:snapToGrid/>
        <w:spacing w:line="360" w:lineRule="auto"/>
        <w:ind w:firstLine="506" w:firstLineChars="200"/>
        <w:textAlignment w:val="auto"/>
        <w:rPr>
          <w:rFonts w:hint="eastAsia" w:ascii="宋体" w:hAnsi="宋体" w:eastAsia="宋体" w:cs="宋体"/>
          <w:b/>
          <w:bCs/>
          <w:spacing w:val="6"/>
          <w:kern w:val="0"/>
          <w:sz w:val="24"/>
          <w:szCs w:val="24"/>
        </w:rPr>
      </w:pPr>
      <w:r>
        <w:rPr>
          <w:rFonts w:hint="eastAsia" w:ascii="宋体" w:hAnsi="宋体" w:cs="宋体"/>
          <w:b/>
          <w:bCs/>
          <w:spacing w:val="6"/>
          <w:kern w:val="0"/>
          <w:sz w:val="24"/>
          <w:szCs w:val="24"/>
          <w:lang w:val="en-US" w:eastAsia="zh-CN"/>
        </w:rPr>
        <w:t>六</w:t>
      </w:r>
      <w:r>
        <w:rPr>
          <w:rFonts w:hint="eastAsia" w:ascii="宋体" w:hAnsi="宋体" w:eastAsia="宋体" w:cs="宋体"/>
          <w:b/>
          <w:bCs/>
          <w:spacing w:val="6"/>
          <w:kern w:val="0"/>
          <w:sz w:val="24"/>
          <w:szCs w:val="24"/>
        </w:rPr>
        <w:t>、联系方式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昆明市生态环境局经开分局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地址：昆明经济技术开发区信息产业基地云湾路25号优立园创意集团9楼</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联系人：</w:t>
      </w:r>
      <w:r>
        <w:rPr>
          <w:rFonts w:hint="eastAsia" w:ascii="宋体" w:hAnsi="宋体" w:cs="宋体"/>
          <w:sz w:val="24"/>
          <w:szCs w:val="24"/>
          <w:highlight w:val="none"/>
          <w:lang w:val="en-US" w:eastAsia="zh-CN"/>
        </w:rPr>
        <w:t>秦老师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联系电话：0871-688779</w:t>
      </w:r>
      <w:r>
        <w:rPr>
          <w:rFonts w:hint="eastAsia" w:ascii="宋体" w:hAnsi="宋体" w:cs="宋体"/>
          <w:sz w:val="24"/>
          <w:szCs w:val="24"/>
          <w:highlight w:val="none"/>
          <w:lang w:val="en-US" w:eastAsia="zh-CN"/>
        </w:rPr>
        <w:t>10</w:t>
      </w:r>
    </w:p>
    <w:p>
      <w:pPr>
        <w:pStyle w:val="2"/>
        <w:rPr>
          <w:rFonts w:hint="eastAsia" w:ascii="宋体" w:hAnsi="宋体" w:eastAsia="宋体" w:cs="宋体"/>
        </w:rPr>
      </w:pPr>
      <w:bookmarkStart w:id="8" w:name="_Toc282549815"/>
      <w:bookmarkStart w:id="9" w:name="_Toc287988939"/>
      <w:bookmarkStart w:id="10" w:name="_Toc287988771"/>
      <w:bookmarkStart w:id="11" w:name="_Toc31675"/>
      <w:bookmarkStart w:id="12" w:name="_Toc335147954"/>
      <w:r>
        <w:rPr>
          <w:rFonts w:hint="eastAsia" w:ascii="宋体" w:hAnsi="宋体" w:eastAsia="宋体" w:cs="宋体"/>
          <w:sz w:val="30"/>
          <w:szCs w:val="30"/>
        </w:rPr>
        <w:br w:type="page"/>
      </w:r>
      <w:r>
        <w:rPr>
          <w:rFonts w:hint="eastAsia" w:ascii="宋体" w:hAnsi="宋体" w:eastAsia="宋体" w:cs="宋体"/>
          <w:sz w:val="30"/>
          <w:szCs w:val="30"/>
        </w:rPr>
        <w:t>第二章  供应商须知</w:t>
      </w:r>
      <w:bookmarkEnd w:id="8"/>
      <w:bookmarkEnd w:id="9"/>
      <w:bookmarkEnd w:id="10"/>
      <w:bookmarkEnd w:id="11"/>
      <w:bookmarkEnd w:id="12"/>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一、竞争性比选须知</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rPr>
        <w:t>1.</w:t>
      </w:r>
      <w:r>
        <w:rPr>
          <w:rFonts w:hint="eastAsia" w:ascii="宋体" w:hAnsi="宋体" w:eastAsia="宋体" w:cs="宋体"/>
          <w:sz w:val="24"/>
          <w:szCs w:val="24"/>
        </w:rPr>
        <w:t>根据</w:t>
      </w:r>
      <w:r>
        <w:rPr>
          <w:rFonts w:hint="eastAsia" w:ascii="宋体" w:hAnsi="宋体" w:eastAsia="宋体" w:cs="宋体"/>
          <w:sz w:val="24"/>
          <w:szCs w:val="24"/>
          <w:lang w:eastAsia="zh-CN"/>
        </w:rPr>
        <w:t>昆明市生态环境局经开分局</w:t>
      </w:r>
      <w:r>
        <w:rPr>
          <w:rFonts w:hint="eastAsia" w:ascii="宋体" w:hAnsi="宋体" w:eastAsia="宋体" w:cs="宋体"/>
          <w:sz w:val="24"/>
          <w:szCs w:val="24"/>
        </w:rPr>
        <w:t>财务及内控制度，经</w:t>
      </w:r>
      <w:r>
        <w:rPr>
          <w:rFonts w:hint="eastAsia" w:ascii="宋体" w:hAnsi="宋体" w:eastAsia="宋体" w:cs="宋体"/>
          <w:sz w:val="24"/>
          <w:szCs w:val="24"/>
          <w:lang w:eastAsia="zh-CN"/>
        </w:rPr>
        <w:t>昆明市生态环境局经开分局</w:t>
      </w:r>
      <w:r>
        <w:rPr>
          <w:rFonts w:hint="eastAsia" w:ascii="宋体" w:hAnsi="宋体" w:eastAsia="宋体" w:cs="宋体"/>
          <w:sz w:val="24"/>
          <w:szCs w:val="24"/>
        </w:rPr>
        <w:t>研究决定，现采</w:t>
      </w:r>
      <w:r>
        <w:rPr>
          <w:rFonts w:hint="eastAsia" w:ascii="宋体" w:hAnsi="宋体" w:eastAsia="宋体" w:cs="宋体"/>
          <w:sz w:val="24"/>
          <w:szCs w:val="24"/>
          <w:highlight w:val="none"/>
        </w:rPr>
        <w:t>用竞争性比选方式选聘供应商</w:t>
      </w:r>
      <w:r>
        <w:rPr>
          <w:rFonts w:hint="eastAsia" w:ascii="宋体" w:hAnsi="宋体" w:cs="宋体"/>
          <w:sz w:val="24"/>
          <w:szCs w:val="24"/>
          <w:highlight w:val="none"/>
          <w:lang w:val="en-US" w:eastAsia="zh-CN"/>
        </w:rPr>
        <w:t>对</w:t>
      </w:r>
      <w:r>
        <w:rPr>
          <w:rFonts w:hint="eastAsia" w:ascii="宋体" w:hAnsi="宋体" w:eastAsia="宋体" w:cs="宋体"/>
          <w:sz w:val="24"/>
          <w:szCs w:val="24"/>
          <w:highlight w:val="none"/>
          <w:lang w:eastAsia="zh-CN"/>
        </w:rPr>
        <w:t>昆明五彩印务有限公司VOCs深度治理项目</w:t>
      </w:r>
      <w:r>
        <w:rPr>
          <w:rFonts w:hint="eastAsia" w:ascii="宋体" w:hAnsi="宋体" w:cs="宋体"/>
          <w:sz w:val="24"/>
          <w:szCs w:val="24"/>
          <w:highlight w:val="none"/>
          <w:lang w:val="en-US" w:eastAsia="zh-CN"/>
        </w:rPr>
        <w:t>开展合规性审核</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2.参与本项目竞争性比选的供应商，须按照竞争性比选文件的要求准备响应文件。</w:t>
      </w:r>
    </w:p>
    <w:p>
      <w:pPr>
        <w:spacing w:line="360" w:lineRule="auto"/>
        <w:ind w:firstLine="480" w:firstLineChars="200"/>
        <w:rPr>
          <w:rFonts w:hint="eastAsia" w:ascii="宋体" w:hAnsi="宋体" w:cs="宋体"/>
          <w:sz w:val="24"/>
          <w:szCs w:val="24"/>
        </w:rPr>
      </w:pPr>
      <w:bookmarkStart w:id="13" w:name="_Toc391050709"/>
      <w:bookmarkStart w:id="14" w:name="_Toc320473388"/>
      <w:r>
        <w:rPr>
          <w:rFonts w:hint="eastAsia" w:ascii="宋体" w:hAnsi="宋体" w:cs="宋体"/>
          <w:sz w:val="24"/>
          <w:szCs w:val="24"/>
        </w:rPr>
        <w:t>3.响应文件的</w:t>
      </w:r>
      <w:bookmarkEnd w:id="13"/>
      <w:bookmarkEnd w:id="14"/>
      <w:r>
        <w:rPr>
          <w:rFonts w:hint="eastAsia" w:ascii="宋体" w:hAnsi="宋体" w:cs="宋体"/>
          <w:sz w:val="24"/>
          <w:szCs w:val="24"/>
        </w:rPr>
        <w:t>提交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3.1供应商应在竞争性比选公告规定的响应文件提交截止时间前将密封的响应文件送达指定地点。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3.2供应商所提交的响应文件不予退还。</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3.3采购人、采购代理机构工作人员应对供应商提交响应文件情况进行登记。</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3.4逾期送达或者未送达至指定地点或者未按照竞争性比选文件要求密封的响应文件，采购人、采购代理机构将拒收。</w:t>
      </w:r>
    </w:p>
    <w:p>
      <w:pPr>
        <w:spacing w:line="360" w:lineRule="auto"/>
        <w:ind w:firstLine="482" w:firstLineChars="200"/>
        <w:rPr>
          <w:rFonts w:hint="eastAsia" w:ascii="宋体" w:hAnsi="宋体" w:cs="宋体"/>
          <w:sz w:val="24"/>
          <w:szCs w:val="24"/>
        </w:rPr>
      </w:pPr>
      <w:r>
        <w:rPr>
          <w:rFonts w:hint="eastAsia" w:ascii="宋体" w:hAnsi="宋体" w:cs="宋体"/>
          <w:b/>
          <w:bCs/>
          <w:sz w:val="24"/>
          <w:szCs w:val="24"/>
        </w:rPr>
        <w:t>二、响应文件的收取</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1.采购人、采购代理机构将在竞争性比选文件规定的时间和地点收取响应文件。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2.采购人、采购代理机构将按竞争性比选文件的规定检查响应文件的密封情况并进行登记。</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三、报价</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供应商依据比选文件的要求及有关资料，执行国家或行业现行技术经济标准、定额及规范，自行测算出满足本项目采购要求的报价，该报价应符合市场行情并能保证供应商完成履行合同所需的一切工作。合同一旦签订，此价格在合同实施期间将不因市场价格等的变化而调整。</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比选小组认为供应商的报价明显低于其他通过实质性评审供应商的报价，有可能影响产品质量或者不能诚信履约的，将要求其在评审现场合理的时间内提供书面说明，必要时提交相关证明材料；供应商不能证明其报价合理性的，磋商小组将认定供应商响应文件无效。</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供应商必须对所参加项目内所有内容进行完整唯一报价，不得缺项、漏项，报价不得超过本项目的预算金额，否则按无效响应处理。由于供应商报价填报不完整、不清楚或存在其它任何失误所导致的任何不利后果均由供应商自行承担。</w:t>
      </w:r>
    </w:p>
    <w:p>
      <w:pPr>
        <w:pStyle w:val="2"/>
        <w:ind w:firstLine="1807" w:firstLineChars="600"/>
        <w:jc w:val="both"/>
        <w:rPr>
          <w:rFonts w:hint="eastAsia" w:ascii="宋体" w:hAnsi="宋体" w:eastAsia="宋体" w:cs="宋体"/>
          <w:sz w:val="30"/>
          <w:szCs w:val="30"/>
        </w:rPr>
      </w:pPr>
      <w:bookmarkStart w:id="15" w:name="_Toc324979036"/>
      <w:bookmarkStart w:id="16" w:name="_Toc282549822"/>
      <w:bookmarkStart w:id="17" w:name="_Toc287988947"/>
      <w:bookmarkStart w:id="18" w:name="_Toc287988779"/>
      <w:bookmarkStart w:id="19" w:name="_Toc21285"/>
      <w:r>
        <w:rPr>
          <w:rFonts w:hint="eastAsia" w:ascii="宋体" w:hAnsi="宋体" w:eastAsia="宋体" w:cs="宋体"/>
          <w:sz w:val="30"/>
          <w:szCs w:val="30"/>
        </w:rPr>
        <w:t xml:space="preserve">第三章  </w:t>
      </w:r>
      <w:bookmarkEnd w:id="15"/>
      <w:bookmarkEnd w:id="16"/>
      <w:bookmarkEnd w:id="17"/>
      <w:bookmarkEnd w:id="18"/>
      <w:r>
        <w:rPr>
          <w:rFonts w:hint="eastAsia" w:ascii="宋体" w:hAnsi="宋体" w:eastAsia="宋体" w:cs="宋体"/>
          <w:sz w:val="30"/>
          <w:szCs w:val="30"/>
        </w:rPr>
        <w:t>响应文件的编制</w:t>
      </w:r>
      <w:bookmarkEnd w:id="19"/>
    </w:p>
    <w:p>
      <w:pPr>
        <w:spacing w:line="360" w:lineRule="auto"/>
        <w:rPr>
          <w:rFonts w:hint="eastAsia" w:ascii="宋体" w:hAnsi="宋体" w:cs="宋体"/>
          <w:b/>
          <w:bCs/>
          <w:sz w:val="24"/>
          <w:szCs w:val="24"/>
        </w:rPr>
      </w:pPr>
      <w:r>
        <w:rPr>
          <w:rFonts w:hint="eastAsia" w:ascii="宋体" w:hAnsi="宋体" w:cs="宋体"/>
          <w:b/>
          <w:bCs/>
          <w:sz w:val="24"/>
          <w:szCs w:val="24"/>
        </w:rPr>
        <w:t>一、响应文件的编制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1.供应商应仔细阅读竞争性比选文件的所有内容，并按竞争性比选文件规定及要求的内容和格式，提交完整的响应文件。如有必要，可以增加附页，作为响应文件的组成部分。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2.响应文件应当对竞争性比选文件中实质性内容作出响应。</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3.响应文件和来往函件用中文书写，计量单位使用国际标准单位。</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4.报价货币：人民币。</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6.响应文件正本一份，副本两份。</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7.响应文件的正、副本应分别装订成册，并编制目录。</w:t>
      </w:r>
    </w:p>
    <w:p>
      <w:pPr>
        <w:spacing w:line="360" w:lineRule="auto"/>
        <w:rPr>
          <w:rFonts w:hint="eastAsia" w:ascii="宋体" w:hAnsi="宋体" w:cs="宋体"/>
          <w:sz w:val="24"/>
          <w:szCs w:val="24"/>
        </w:rPr>
      </w:pPr>
      <w:r>
        <w:rPr>
          <w:rFonts w:hint="eastAsia" w:ascii="宋体" w:hAnsi="宋体" w:cs="宋体"/>
          <w:b/>
          <w:bCs/>
          <w:sz w:val="24"/>
          <w:szCs w:val="24"/>
        </w:rPr>
        <w:t>二、响应文件的组成</w:t>
      </w:r>
    </w:p>
    <w:p>
      <w:pPr>
        <w:tabs>
          <w:tab w:val="left" w:pos="5451"/>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1.报价表</w:t>
      </w:r>
      <w:r>
        <w:rPr>
          <w:rFonts w:hint="eastAsia" w:ascii="宋体" w:hAnsi="宋体" w:cs="宋体"/>
          <w:sz w:val="24"/>
          <w:szCs w:val="24"/>
          <w:highlight w:val="none"/>
          <w:lang w:eastAsia="zh-CN"/>
        </w:rPr>
        <w:tab/>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2.资格证明文件</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3.法定代表人身份证明书</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4.法定代表人授权委托书</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w:t>
      </w:r>
      <w:r>
        <w:rPr>
          <w:rFonts w:hint="eastAsia" w:ascii="宋体" w:hAnsi="宋体" w:cs="宋体"/>
          <w:sz w:val="24"/>
          <w:szCs w:val="24"/>
          <w:highlight w:val="none"/>
          <w:lang w:val="en-US" w:eastAsia="zh-CN"/>
        </w:rPr>
        <w:t>项目实施方案</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6.售后服务方案</w:t>
      </w:r>
    </w:p>
    <w:p>
      <w:pPr>
        <w:spacing w:line="360" w:lineRule="auto"/>
        <w:ind w:firstLine="480" w:firstLineChars="200"/>
        <w:rPr>
          <w:rFonts w:hint="eastAsia" w:ascii="宋体" w:hAnsi="宋体" w:cs="宋体"/>
          <w:sz w:val="24"/>
          <w:szCs w:val="24"/>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供</w:t>
      </w:r>
      <w:r>
        <w:rPr>
          <w:rFonts w:hint="eastAsia" w:ascii="宋体" w:hAnsi="宋体" w:cs="宋体"/>
          <w:sz w:val="24"/>
          <w:szCs w:val="24"/>
        </w:rPr>
        <w:t>应商认为必须提供的其他资料</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响应文件须加盖供应商公章，并按竞争性比选文件的规定编制，编写目录并装订成册。</w:t>
      </w:r>
    </w:p>
    <w:p>
      <w:pPr>
        <w:spacing w:line="360" w:lineRule="auto"/>
        <w:rPr>
          <w:rFonts w:hint="eastAsia" w:ascii="宋体" w:hAnsi="宋体" w:cs="宋体"/>
          <w:b/>
          <w:bCs/>
          <w:sz w:val="24"/>
          <w:szCs w:val="24"/>
        </w:rPr>
      </w:pPr>
      <w:r>
        <w:rPr>
          <w:rFonts w:hint="eastAsia" w:ascii="宋体" w:hAnsi="宋体" w:cs="宋体"/>
          <w:b/>
          <w:bCs/>
          <w:sz w:val="24"/>
          <w:szCs w:val="24"/>
        </w:rPr>
        <w:t>三、响应文件的密封和标识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1.供应商须在法定代表人或授权代理人签字或盖章处签名或加盖其私人印章，在供应商盖章处加盖单位公章。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响应文件的正本与副本应分别装订成册，响应文件的正本与副本不得采用活页夹等可随时拆换的方式装订。响应文件应编制目录，并且逐页标注连续页码，否则，采购人对由于响应文件装订松散而造成的丢失或其他后果不承担任何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3.供应商必须将响应文件密封，并注明项目名称、单位名称及地址。</w:t>
      </w:r>
    </w:p>
    <w:p>
      <w:pPr>
        <w:pStyle w:val="2"/>
        <w:rPr>
          <w:rFonts w:hint="eastAsia" w:ascii="宋体" w:hAnsi="宋体" w:eastAsia="宋体" w:cs="宋体"/>
          <w:b w:val="0"/>
          <w:bCs w:val="0"/>
          <w:sz w:val="30"/>
          <w:szCs w:val="30"/>
        </w:rPr>
      </w:pPr>
      <w:r>
        <w:rPr>
          <w:rFonts w:hint="eastAsia" w:ascii="宋体" w:hAnsi="宋体" w:eastAsia="宋体" w:cs="宋体"/>
          <w:szCs w:val="32"/>
        </w:rPr>
        <w:br w:type="page"/>
      </w:r>
      <w:bookmarkStart w:id="20" w:name="_Toc17494"/>
      <w:r>
        <w:rPr>
          <w:rFonts w:hint="eastAsia" w:ascii="宋体" w:hAnsi="宋体" w:eastAsia="宋体" w:cs="宋体"/>
          <w:sz w:val="30"/>
          <w:szCs w:val="30"/>
        </w:rPr>
        <w:t>第四章  竞争性比选过程及确定</w:t>
      </w:r>
      <w:bookmarkEnd w:id="20"/>
      <w:r>
        <w:rPr>
          <w:rFonts w:hint="eastAsia" w:ascii="宋体" w:hAnsi="宋体" w:eastAsia="宋体" w:cs="宋体"/>
          <w:sz w:val="30"/>
          <w:szCs w:val="30"/>
        </w:rPr>
        <w:t>成交供应商</w:t>
      </w:r>
    </w:p>
    <w:p>
      <w:pPr>
        <w:spacing w:line="360" w:lineRule="auto"/>
        <w:jc w:val="left"/>
        <w:outlineLvl w:val="1"/>
        <w:rPr>
          <w:rFonts w:hint="eastAsia" w:ascii="宋体" w:hAnsi="宋体" w:cs="宋体"/>
          <w:b/>
          <w:bCs/>
          <w:sz w:val="24"/>
          <w:szCs w:val="24"/>
        </w:rPr>
      </w:pPr>
      <w:bookmarkStart w:id="21" w:name="_Toc11686"/>
      <w:bookmarkStart w:id="22" w:name="_Toc8081"/>
      <w:bookmarkStart w:id="23" w:name="_Toc15785"/>
      <w:r>
        <w:rPr>
          <w:rFonts w:hint="eastAsia" w:ascii="宋体" w:hAnsi="宋体" w:cs="宋体"/>
          <w:b/>
          <w:bCs/>
          <w:sz w:val="24"/>
          <w:szCs w:val="24"/>
        </w:rPr>
        <w:t>一、竞争性比选过程及评审</w:t>
      </w:r>
      <w:bookmarkEnd w:id="21"/>
      <w:bookmarkEnd w:id="22"/>
      <w:bookmarkEnd w:id="23"/>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1.比选小组：3名。</w:t>
      </w:r>
    </w:p>
    <w:p>
      <w:pPr>
        <w:keepNext w:val="0"/>
        <w:keepLines w:val="0"/>
        <w:pageBreakBefore w:val="0"/>
        <w:widowControl w:val="0"/>
        <w:kinsoku/>
        <w:wordWrap/>
        <w:overflowPunct/>
        <w:topLinePunct w:val="0"/>
        <w:autoSpaceDE/>
        <w:autoSpaceDN/>
        <w:bidi w:val="0"/>
        <w:spacing w:line="440" w:lineRule="exact"/>
        <w:ind w:left="479" w:leftChars="228" w:firstLine="0" w:firstLineChars="0"/>
        <w:textAlignment w:val="auto"/>
        <w:rPr>
          <w:rFonts w:hint="eastAsia" w:ascii="宋体" w:hAnsi="宋体" w:cs="宋体"/>
          <w:sz w:val="24"/>
          <w:szCs w:val="24"/>
        </w:rPr>
      </w:pPr>
      <w:r>
        <w:rPr>
          <w:rFonts w:hint="eastAsia" w:ascii="宋体" w:hAnsi="宋体" w:cs="宋体"/>
          <w:bCs/>
          <w:sz w:val="24"/>
          <w:szCs w:val="24"/>
          <w:highlight w:val="none"/>
        </w:rPr>
        <w:t>2.比选小组</w:t>
      </w:r>
      <w:r>
        <w:rPr>
          <w:rFonts w:hint="eastAsia" w:ascii="宋体" w:hAnsi="宋体" w:cs="宋体"/>
          <w:bCs/>
          <w:sz w:val="24"/>
          <w:szCs w:val="24"/>
          <w:highlight w:val="none"/>
          <w:lang w:val="en-US" w:eastAsia="zh-CN"/>
        </w:rPr>
        <w:t>组成</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比选</w:t>
      </w:r>
      <w:r>
        <w:rPr>
          <w:rFonts w:hint="eastAsia" w:ascii="宋体" w:hAnsi="宋体" w:cs="宋体"/>
          <w:bCs/>
          <w:sz w:val="24"/>
          <w:szCs w:val="24"/>
          <w:highlight w:val="none"/>
        </w:rPr>
        <w:t>小组由采购人代表和</w:t>
      </w:r>
      <w:r>
        <w:rPr>
          <w:rFonts w:hint="eastAsia" w:ascii="宋体" w:hAnsi="宋体" w:cs="宋体"/>
          <w:bCs/>
          <w:sz w:val="24"/>
          <w:szCs w:val="24"/>
          <w:highlight w:val="none"/>
          <w:lang w:val="en-US" w:eastAsia="zh-CN"/>
        </w:rPr>
        <w:t>单位内部</w:t>
      </w:r>
      <w:r>
        <w:rPr>
          <w:rFonts w:hint="eastAsia" w:ascii="宋体" w:hAnsi="宋体" w:cs="宋体"/>
          <w:bCs/>
          <w:sz w:val="24"/>
          <w:szCs w:val="24"/>
          <w:highlight w:val="none"/>
        </w:rPr>
        <w:t>共3人</w:t>
      </w:r>
      <w:r>
        <w:rPr>
          <w:rFonts w:hint="eastAsia" w:ascii="宋体" w:hAnsi="宋体" w:cs="宋体"/>
          <w:bCs/>
          <w:sz w:val="24"/>
          <w:szCs w:val="24"/>
          <w:highlight w:val="none"/>
          <w:lang w:val="en-US" w:eastAsia="zh-CN"/>
        </w:rPr>
        <w:t>及</w:t>
      </w:r>
      <w:r>
        <w:rPr>
          <w:rFonts w:hint="eastAsia" w:ascii="宋体" w:hAnsi="宋体" w:cs="宋体"/>
          <w:bCs/>
          <w:sz w:val="24"/>
          <w:szCs w:val="24"/>
          <w:highlight w:val="none"/>
        </w:rPr>
        <w:t>以上单数组成，</w:t>
      </w:r>
      <w:r>
        <w:rPr>
          <w:rFonts w:hint="eastAsia" w:ascii="宋体" w:hAnsi="宋体" w:cs="宋体"/>
          <w:sz w:val="24"/>
          <w:szCs w:val="24"/>
        </w:rPr>
        <w:t>3.评审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3.1评审原则</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评审活动应遵循公平、公正、科学、择优的原则，任何单位或个人不得非法干预或者影响评审过程和结果。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3.2评审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比选小组按照评审办法规定的方法、评审因素、标准和程序对响应文件进行评审。评审办法没有规定的方法、评审因素和标准，不作为评审依据。</w:t>
      </w:r>
    </w:p>
    <w:p>
      <w:pPr>
        <w:keepNext w:val="0"/>
        <w:keepLines w:val="0"/>
        <w:pageBreakBefore w:val="0"/>
        <w:widowControl w:val="0"/>
        <w:kinsoku/>
        <w:wordWrap/>
        <w:overflowPunct/>
        <w:topLinePunct w:val="0"/>
        <w:autoSpaceDE/>
        <w:autoSpaceDN/>
        <w:bidi w:val="0"/>
        <w:spacing w:line="440" w:lineRule="exact"/>
        <w:jc w:val="left"/>
        <w:textAlignment w:val="auto"/>
        <w:outlineLvl w:val="1"/>
        <w:rPr>
          <w:rFonts w:hint="eastAsia" w:ascii="宋体" w:hAnsi="宋体" w:cs="宋体"/>
          <w:b/>
          <w:bCs/>
          <w:sz w:val="24"/>
          <w:szCs w:val="24"/>
        </w:rPr>
      </w:pPr>
      <w:bookmarkStart w:id="24" w:name="_Toc5998"/>
      <w:bookmarkStart w:id="25" w:name="_Toc4476"/>
      <w:bookmarkStart w:id="26" w:name="_Toc28546"/>
      <w:r>
        <w:rPr>
          <w:rFonts w:hint="eastAsia" w:ascii="宋体" w:hAnsi="宋体" w:cs="宋体"/>
          <w:b/>
          <w:bCs/>
          <w:sz w:val="24"/>
          <w:szCs w:val="24"/>
        </w:rPr>
        <w:t>二、推荐</w:t>
      </w:r>
      <w:bookmarkEnd w:id="24"/>
      <w:bookmarkEnd w:id="25"/>
      <w:bookmarkEnd w:id="26"/>
      <w:r>
        <w:rPr>
          <w:rFonts w:hint="eastAsia" w:ascii="宋体" w:hAnsi="宋体" w:cs="宋体"/>
          <w:b/>
          <w:bCs/>
          <w:sz w:val="24"/>
          <w:szCs w:val="24"/>
        </w:rPr>
        <w:t>成交候选供应商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采购人依据比选小组推荐的成交候选供应商顺序确定成交供应商，采购人保留接受和拒绝所有响应文件的权力。</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szCs w:val="24"/>
          <w:highlight w:val="green"/>
        </w:rPr>
      </w:pPr>
      <w:r>
        <w:rPr>
          <w:rFonts w:hint="eastAsia" w:ascii="宋体" w:hAnsi="宋体" w:cs="宋体"/>
          <w:sz w:val="24"/>
          <w:szCs w:val="24"/>
          <w:lang w:val="en-US" w:eastAsia="zh-CN"/>
        </w:rPr>
        <w:t>2</w:t>
      </w:r>
      <w:r>
        <w:rPr>
          <w:rFonts w:hint="eastAsia" w:ascii="宋体" w:hAnsi="宋体" w:cs="宋体"/>
          <w:sz w:val="24"/>
          <w:szCs w:val="24"/>
        </w:rPr>
        <w:t>.比选小组根据竞争性比选文件要求及经比选后</w:t>
      </w:r>
      <w:r>
        <w:rPr>
          <w:rFonts w:hint="eastAsia" w:ascii="宋体" w:hAnsi="宋体" w:cs="宋体"/>
          <w:bCs/>
          <w:sz w:val="24"/>
          <w:szCs w:val="24"/>
        </w:rPr>
        <w:t>供应商</w:t>
      </w:r>
      <w:r>
        <w:rPr>
          <w:rFonts w:hint="eastAsia" w:ascii="宋体" w:hAnsi="宋体" w:cs="宋体"/>
          <w:sz w:val="24"/>
          <w:szCs w:val="24"/>
        </w:rPr>
        <w:t>的承诺，对各</w:t>
      </w:r>
      <w:r>
        <w:rPr>
          <w:rFonts w:hint="eastAsia" w:ascii="宋体" w:hAnsi="宋体" w:cs="宋体"/>
          <w:bCs/>
          <w:sz w:val="24"/>
          <w:szCs w:val="24"/>
        </w:rPr>
        <w:t>供应商</w:t>
      </w:r>
      <w:r>
        <w:rPr>
          <w:rFonts w:hint="eastAsia" w:ascii="宋体" w:hAnsi="宋体" w:cs="宋体"/>
          <w:sz w:val="24"/>
          <w:szCs w:val="24"/>
        </w:rPr>
        <w:t>在符合质量和服务均能满足竞争性比选文件实质性响应要求的前提下，按照最后得分由高至低确定成交候选供应商。如最终总得分相同时报价部分得分较高的优先推荐。</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.本次竞争性比选不保证合同授予最低报价的供应商。</w:t>
      </w:r>
    </w:p>
    <w:p>
      <w:pPr>
        <w:keepNext w:val="0"/>
        <w:keepLines w:val="0"/>
        <w:pageBreakBefore w:val="0"/>
        <w:widowControl w:val="0"/>
        <w:kinsoku/>
        <w:wordWrap/>
        <w:overflowPunct/>
        <w:topLinePunct w:val="0"/>
        <w:autoSpaceDE/>
        <w:autoSpaceDN/>
        <w:bidi w:val="0"/>
        <w:spacing w:line="440" w:lineRule="exact"/>
        <w:jc w:val="left"/>
        <w:textAlignment w:val="auto"/>
        <w:outlineLvl w:val="1"/>
        <w:rPr>
          <w:rFonts w:hint="eastAsia" w:ascii="宋体" w:hAnsi="宋体" w:cs="宋体"/>
          <w:b/>
          <w:bCs/>
          <w:sz w:val="24"/>
          <w:szCs w:val="24"/>
        </w:rPr>
      </w:pPr>
      <w:bookmarkStart w:id="27" w:name="_Toc17237"/>
      <w:bookmarkStart w:id="28" w:name="_Toc795"/>
      <w:bookmarkStart w:id="29" w:name="_Toc45"/>
      <w:r>
        <w:rPr>
          <w:rFonts w:hint="eastAsia" w:ascii="宋体" w:hAnsi="宋体" w:cs="宋体"/>
          <w:b/>
          <w:bCs/>
          <w:sz w:val="24"/>
          <w:szCs w:val="24"/>
        </w:rPr>
        <w:t>三、确定</w:t>
      </w:r>
      <w:bookmarkEnd w:id="27"/>
      <w:bookmarkEnd w:id="28"/>
      <w:bookmarkEnd w:id="29"/>
      <w:r>
        <w:rPr>
          <w:rFonts w:hint="eastAsia" w:ascii="宋体" w:hAnsi="宋体" w:cs="宋体"/>
          <w:b/>
          <w:bCs/>
          <w:sz w:val="24"/>
          <w:szCs w:val="24"/>
        </w:rPr>
        <w:t>成交供应商</w:t>
      </w:r>
    </w:p>
    <w:p>
      <w:pPr>
        <w:keepNext w:val="0"/>
        <w:keepLines w:val="0"/>
        <w:pageBreakBefore w:val="0"/>
        <w:widowControl w:val="0"/>
        <w:tabs>
          <w:tab w:val="left" w:pos="105"/>
          <w:tab w:val="left" w:pos="945"/>
          <w:tab w:val="left" w:pos="336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1.采购人从比选小组推荐的成交候选供应商中，按推荐顺序确定成交供应商,并于比选结束后3个工作日内发出成交通知书。</w:t>
      </w:r>
    </w:p>
    <w:p>
      <w:pPr>
        <w:keepNext w:val="0"/>
        <w:keepLines w:val="0"/>
        <w:pageBreakBefore w:val="0"/>
        <w:widowControl w:val="0"/>
        <w:tabs>
          <w:tab w:val="left" w:pos="105"/>
          <w:tab w:val="left" w:pos="945"/>
          <w:tab w:val="left" w:pos="336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2.采购人没有义务向未成交供应商解释理由。</w:t>
      </w:r>
    </w:p>
    <w:p>
      <w:pPr>
        <w:keepNext w:val="0"/>
        <w:keepLines w:val="0"/>
        <w:pageBreakBefore w:val="0"/>
        <w:widowControl w:val="0"/>
        <w:kinsoku/>
        <w:wordWrap/>
        <w:overflowPunct/>
        <w:topLinePunct w:val="0"/>
        <w:autoSpaceDE/>
        <w:autoSpaceDN/>
        <w:bidi w:val="0"/>
        <w:spacing w:line="440" w:lineRule="exact"/>
        <w:jc w:val="left"/>
        <w:textAlignment w:val="auto"/>
        <w:outlineLvl w:val="1"/>
        <w:rPr>
          <w:rFonts w:hint="eastAsia" w:ascii="宋体" w:hAnsi="宋体" w:cs="宋体"/>
          <w:b/>
          <w:bCs/>
          <w:sz w:val="24"/>
          <w:szCs w:val="24"/>
        </w:rPr>
      </w:pPr>
      <w:bookmarkStart w:id="30" w:name="_Toc32120"/>
      <w:bookmarkStart w:id="31" w:name="_Toc8506"/>
      <w:bookmarkStart w:id="32" w:name="_Toc8110"/>
      <w:r>
        <w:rPr>
          <w:rFonts w:hint="eastAsia" w:ascii="宋体" w:hAnsi="宋体" w:cs="宋体"/>
          <w:b/>
          <w:bCs/>
          <w:sz w:val="24"/>
          <w:szCs w:val="24"/>
        </w:rPr>
        <w:t>四、签订合同</w:t>
      </w:r>
      <w:bookmarkEnd w:id="30"/>
      <w:bookmarkEnd w:id="31"/>
      <w:bookmarkEnd w:id="32"/>
    </w:p>
    <w:p>
      <w:pPr>
        <w:keepNext w:val="0"/>
        <w:keepLines w:val="0"/>
        <w:pageBreakBefore w:val="0"/>
        <w:widowControl w:val="0"/>
        <w:tabs>
          <w:tab w:val="left" w:pos="105"/>
          <w:tab w:val="left" w:pos="945"/>
          <w:tab w:val="left" w:pos="336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成交</w:t>
      </w:r>
      <w:r>
        <w:rPr>
          <w:rFonts w:hint="eastAsia" w:ascii="宋体" w:hAnsi="宋体" w:cs="宋体"/>
          <w:bCs/>
          <w:sz w:val="24"/>
          <w:szCs w:val="24"/>
        </w:rPr>
        <w:t>的供应商应按采购人要求的时间和地点按时参加合同谈判。如成</w:t>
      </w:r>
      <w:r>
        <w:rPr>
          <w:rFonts w:hint="eastAsia" w:ascii="宋体" w:hAnsi="宋体" w:cs="宋体"/>
          <w:sz w:val="24"/>
          <w:szCs w:val="24"/>
        </w:rPr>
        <w:t>交供应商不按时参加合同谈判，视为自动放弃。采购人将根据比选小组推荐的成交候选供应商顺序重新确定成交供应商或选择重新比选。</w:t>
      </w:r>
    </w:p>
    <w:p>
      <w:pPr>
        <w:tabs>
          <w:tab w:val="left" w:pos="105"/>
          <w:tab w:val="left" w:pos="945"/>
          <w:tab w:val="left" w:pos="3360"/>
        </w:tabs>
        <w:adjustRightInd w:val="0"/>
        <w:snapToGrid w:val="0"/>
        <w:spacing w:line="360" w:lineRule="auto"/>
        <w:ind w:firstLine="602" w:firstLineChars="200"/>
        <w:jc w:val="center"/>
        <w:rPr>
          <w:rFonts w:hint="eastAsia" w:ascii="宋体" w:hAnsi="宋体" w:cs="宋体"/>
          <w:b/>
          <w:sz w:val="30"/>
          <w:szCs w:val="30"/>
        </w:rPr>
      </w:pPr>
      <w:bookmarkStart w:id="33" w:name="_Toc22315"/>
    </w:p>
    <w:p>
      <w:pPr>
        <w:tabs>
          <w:tab w:val="left" w:pos="105"/>
          <w:tab w:val="left" w:pos="945"/>
          <w:tab w:val="left" w:pos="3360"/>
        </w:tabs>
        <w:adjustRightInd w:val="0"/>
        <w:snapToGrid w:val="0"/>
        <w:spacing w:line="360" w:lineRule="auto"/>
        <w:ind w:firstLine="602" w:firstLineChars="200"/>
        <w:jc w:val="center"/>
        <w:rPr>
          <w:rFonts w:hint="eastAsia" w:ascii="宋体" w:hAnsi="宋体" w:cs="宋体"/>
          <w:b/>
          <w:sz w:val="30"/>
          <w:szCs w:val="30"/>
        </w:rPr>
      </w:pPr>
    </w:p>
    <w:p>
      <w:pPr>
        <w:tabs>
          <w:tab w:val="left" w:pos="105"/>
          <w:tab w:val="left" w:pos="945"/>
          <w:tab w:val="left" w:pos="3360"/>
        </w:tabs>
        <w:adjustRightInd w:val="0"/>
        <w:snapToGrid w:val="0"/>
        <w:spacing w:line="360" w:lineRule="auto"/>
        <w:ind w:firstLine="602" w:firstLineChars="200"/>
        <w:jc w:val="center"/>
        <w:rPr>
          <w:rFonts w:hint="eastAsia" w:ascii="宋体" w:hAnsi="宋体" w:cs="宋体"/>
          <w:b/>
          <w:sz w:val="30"/>
          <w:szCs w:val="30"/>
        </w:rPr>
      </w:pPr>
    </w:p>
    <w:p>
      <w:pPr>
        <w:tabs>
          <w:tab w:val="left" w:pos="105"/>
          <w:tab w:val="left" w:pos="945"/>
          <w:tab w:val="left" w:pos="3360"/>
        </w:tabs>
        <w:adjustRightInd w:val="0"/>
        <w:snapToGrid w:val="0"/>
        <w:spacing w:line="360" w:lineRule="auto"/>
        <w:ind w:firstLine="602" w:firstLineChars="200"/>
        <w:jc w:val="center"/>
        <w:rPr>
          <w:rFonts w:hint="eastAsia" w:ascii="宋体" w:hAnsi="宋体" w:cs="宋体"/>
          <w:sz w:val="30"/>
          <w:szCs w:val="30"/>
        </w:rPr>
      </w:pPr>
      <w:r>
        <w:rPr>
          <w:rFonts w:hint="eastAsia" w:ascii="宋体" w:hAnsi="宋体" w:cs="宋体"/>
          <w:b/>
          <w:sz w:val="30"/>
          <w:szCs w:val="30"/>
        </w:rPr>
        <w:t>第五章  评审办法</w:t>
      </w:r>
      <w:bookmarkEnd w:id="33"/>
    </w:p>
    <w:p>
      <w:pPr>
        <w:spacing w:line="360" w:lineRule="auto"/>
        <w:jc w:val="left"/>
        <w:outlineLvl w:val="1"/>
        <w:rPr>
          <w:rFonts w:hint="eastAsia" w:ascii="宋体" w:hAnsi="宋体" w:cs="宋体"/>
          <w:b/>
          <w:sz w:val="24"/>
          <w:szCs w:val="24"/>
        </w:rPr>
      </w:pPr>
      <w:bookmarkStart w:id="34" w:name="_Toc9357"/>
      <w:bookmarkStart w:id="35" w:name="_Toc3565"/>
      <w:bookmarkStart w:id="36" w:name="_Toc24832"/>
      <w:r>
        <w:rPr>
          <w:rFonts w:hint="eastAsia" w:ascii="宋体" w:hAnsi="宋体" w:cs="宋体"/>
          <w:b/>
          <w:sz w:val="24"/>
          <w:szCs w:val="24"/>
        </w:rPr>
        <w:t>一、总则</w:t>
      </w:r>
      <w:bookmarkEnd w:id="34"/>
      <w:bookmarkEnd w:id="35"/>
      <w:bookmarkEnd w:id="36"/>
    </w:p>
    <w:p>
      <w:pPr>
        <w:tabs>
          <w:tab w:val="left" w:pos="105"/>
          <w:tab w:val="left" w:pos="945"/>
          <w:tab w:val="left" w:pos="3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比选小组根据竞争性比选文件要求及经比选后</w:t>
      </w:r>
      <w:r>
        <w:rPr>
          <w:rFonts w:hint="eastAsia" w:ascii="宋体" w:hAnsi="宋体" w:cs="宋体"/>
          <w:bCs/>
          <w:sz w:val="24"/>
          <w:szCs w:val="24"/>
        </w:rPr>
        <w:t>供应商</w:t>
      </w:r>
      <w:r>
        <w:rPr>
          <w:rFonts w:hint="eastAsia" w:ascii="宋体" w:hAnsi="宋体" w:cs="宋体"/>
          <w:sz w:val="24"/>
          <w:szCs w:val="24"/>
        </w:rPr>
        <w:t>的承诺，对各</w:t>
      </w:r>
      <w:r>
        <w:rPr>
          <w:rFonts w:hint="eastAsia" w:ascii="宋体" w:hAnsi="宋体" w:cs="宋体"/>
          <w:bCs/>
          <w:sz w:val="24"/>
          <w:szCs w:val="24"/>
        </w:rPr>
        <w:t>供应商</w:t>
      </w:r>
      <w:r>
        <w:rPr>
          <w:rFonts w:hint="eastAsia" w:ascii="宋体" w:hAnsi="宋体" w:cs="宋体"/>
          <w:sz w:val="24"/>
          <w:szCs w:val="24"/>
        </w:rPr>
        <w:t>在符合质量和服务均能满足竞争性比选文件实质性响应要求的前提下，按照最后得分由高至低确定成交候选供应商</w:t>
      </w:r>
      <w:r>
        <w:rPr>
          <w:rFonts w:hint="eastAsia" w:ascii="宋体" w:hAnsi="宋体" w:cs="宋体"/>
          <w:sz w:val="24"/>
          <w:szCs w:val="24"/>
          <w:lang w:eastAsia="zh-CN"/>
        </w:rPr>
        <w:t>，</w:t>
      </w:r>
      <w:r>
        <w:rPr>
          <w:rFonts w:hint="eastAsia" w:ascii="宋体" w:hAnsi="宋体" w:cs="宋体"/>
          <w:sz w:val="24"/>
          <w:szCs w:val="24"/>
        </w:rPr>
        <w:t>如最终总得分相同时报价部分得分较高的优先推荐。</w:t>
      </w:r>
    </w:p>
    <w:p>
      <w:pPr>
        <w:spacing w:line="360" w:lineRule="auto"/>
        <w:jc w:val="left"/>
        <w:outlineLvl w:val="1"/>
        <w:rPr>
          <w:rFonts w:hint="eastAsia" w:ascii="宋体" w:hAnsi="宋体" w:cs="宋体"/>
          <w:b/>
          <w:sz w:val="24"/>
          <w:szCs w:val="24"/>
        </w:rPr>
      </w:pPr>
      <w:bookmarkStart w:id="37" w:name="_Toc12384"/>
      <w:bookmarkStart w:id="38" w:name="_Toc391050742"/>
      <w:bookmarkStart w:id="39" w:name="_Toc8247"/>
      <w:bookmarkStart w:id="40" w:name="_Toc5258"/>
      <w:r>
        <w:rPr>
          <w:rFonts w:hint="eastAsia" w:ascii="宋体" w:hAnsi="宋体" w:cs="宋体"/>
          <w:b/>
          <w:sz w:val="24"/>
          <w:szCs w:val="24"/>
        </w:rPr>
        <w:t>二、评审程序</w:t>
      </w:r>
      <w:bookmarkEnd w:id="37"/>
      <w:bookmarkEnd w:id="38"/>
      <w:bookmarkEnd w:id="39"/>
      <w:bookmarkEnd w:id="40"/>
    </w:p>
    <w:p>
      <w:pPr>
        <w:tabs>
          <w:tab w:val="left" w:pos="105"/>
          <w:tab w:val="left" w:pos="945"/>
          <w:tab w:val="left" w:pos="3360"/>
        </w:tabs>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1、实质性评审</w:t>
      </w:r>
    </w:p>
    <w:p>
      <w:pPr>
        <w:tabs>
          <w:tab w:val="left" w:pos="105"/>
          <w:tab w:val="left" w:pos="945"/>
          <w:tab w:val="left" w:pos="3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1.1实质性评审标准</w:t>
      </w:r>
    </w:p>
    <w:p>
      <w:pPr>
        <w:tabs>
          <w:tab w:val="left" w:pos="105"/>
          <w:tab w:val="left" w:pos="945"/>
          <w:tab w:val="left" w:pos="3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（1）资格条件：符合第一章《竞争性比选公告》“二、供应商资格要求”规定；</w:t>
      </w:r>
    </w:p>
    <w:p>
      <w:pPr>
        <w:tabs>
          <w:tab w:val="left" w:pos="105"/>
          <w:tab w:val="left" w:pos="945"/>
          <w:tab w:val="left" w:pos="3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（2）法定代表人身份证明书：符合第六章《响应文件格式》中规定的格式及内容，并加盖公章；</w:t>
      </w:r>
    </w:p>
    <w:p>
      <w:pPr>
        <w:tabs>
          <w:tab w:val="left" w:pos="105"/>
          <w:tab w:val="left" w:pos="945"/>
          <w:tab w:val="left" w:pos="3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（3）法定代表人授权委托书：符合第六章《响应文件格式》中规定的格式及内容，有法定代表人及委托代理人签字或盖章，并加盖公章；</w:t>
      </w:r>
    </w:p>
    <w:p>
      <w:pPr>
        <w:tabs>
          <w:tab w:val="left" w:pos="105"/>
          <w:tab w:val="left" w:pos="945"/>
          <w:tab w:val="left" w:pos="3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（4）竞争性比选文件中规定的其他无效情形；</w:t>
      </w:r>
    </w:p>
    <w:p>
      <w:pPr>
        <w:tabs>
          <w:tab w:val="left" w:pos="105"/>
          <w:tab w:val="left" w:pos="945"/>
          <w:tab w:val="left" w:pos="3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（5）比选小组依据实质性评审标准对供应商响应文件进行审查，以确定供应商是否具备参加本项目竞争性比选活动的资格，未实质性响应竞争性比选文件的响应文件按无效响应处理。</w:t>
      </w:r>
    </w:p>
    <w:p>
      <w:pPr>
        <w:tabs>
          <w:tab w:val="left" w:pos="105"/>
          <w:tab w:val="left" w:pos="945"/>
          <w:tab w:val="left" w:pos="3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1.2供应商有以下情形之一的，取消其比选资格：</w:t>
      </w:r>
    </w:p>
    <w:p>
      <w:pPr>
        <w:tabs>
          <w:tab w:val="left" w:pos="105"/>
          <w:tab w:val="left" w:pos="945"/>
          <w:tab w:val="left" w:pos="3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1.2.1串通或弄虚作假或有其他违法行为的；</w:t>
      </w:r>
    </w:p>
    <w:p>
      <w:pPr>
        <w:tabs>
          <w:tab w:val="left" w:pos="105"/>
          <w:tab w:val="left" w:pos="945"/>
          <w:tab w:val="left" w:pos="3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1.2.2不按比选小组要求澄清、说明或补正的；</w:t>
      </w:r>
    </w:p>
    <w:p>
      <w:pPr>
        <w:tabs>
          <w:tab w:val="left" w:pos="105"/>
          <w:tab w:val="left" w:pos="945"/>
          <w:tab w:val="left" w:pos="33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1.3如果响应文件实质上不响应竞争性比选文件的各项要求，比选小组将予以拒绝，不允许供应商通过修改或撤销其不符合要求的差异内容，使之成为实质上响应的响应文件。</w:t>
      </w:r>
    </w:p>
    <w:p>
      <w:pPr>
        <w:tabs>
          <w:tab w:val="left" w:pos="105"/>
          <w:tab w:val="left" w:pos="945"/>
          <w:tab w:val="left" w:pos="3360"/>
        </w:tabs>
        <w:adjustRightInd w:val="0"/>
        <w:snapToGrid w:val="0"/>
        <w:spacing w:line="360" w:lineRule="auto"/>
        <w:ind w:firstLine="482" w:firstLineChars="200"/>
        <w:rPr>
          <w:rFonts w:hint="eastAsia" w:ascii="宋体" w:hAnsi="宋体" w:cs="宋体"/>
          <w:b/>
          <w:sz w:val="24"/>
          <w:szCs w:val="24"/>
        </w:rPr>
      </w:pPr>
      <w:bookmarkStart w:id="41" w:name="_Toc354430817"/>
      <w:bookmarkStart w:id="42" w:name="_Toc391050743"/>
      <w:r>
        <w:rPr>
          <w:rFonts w:hint="eastAsia" w:ascii="宋体" w:hAnsi="宋体" w:cs="宋体"/>
          <w:b/>
          <w:sz w:val="24"/>
          <w:szCs w:val="24"/>
        </w:rPr>
        <w:t>2、详细评审</w:t>
      </w:r>
      <w:bookmarkEnd w:id="41"/>
      <w:bookmarkEnd w:id="42"/>
    </w:p>
    <w:p>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2.1报价评分F1（满分</w:t>
      </w:r>
      <w:r>
        <w:rPr>
          <w:rFonts w:hint="eastAsia" w:ascii="宋体" w:hAnsi="宋体" w:cs="宋体"/>
          <w:b/>
          <w:sz w:val="24"/>
          <w:szCs w:val="24"/>
          <w:highlight w:val="none"/>
          <w:lang w:val="en-US" w:eastAsia="zh-CN"/>
        </w:rPr>
        <w:t>30</w:t>
      </w:r>
      <w:r>
        <w:rPr>
          <w:rFonts w:hint="eastAsia" w:ascii="宋体" w:hAnsi="宋体" w:cs="宋体"/>
          <w:b/>
          <w:sz w:val="24"/>
          <w:szCs w:val="24"/>
          <w:highlight w:val="none"/>
        </w:rPr>
        <w:t>分）</w:t>
      </w:r>
    </w:p>
    <w:p>
      <w:pPr>
        <w:tabs>
          <w:tab w:val="left" w:pos="105"/>
          <w:tab w:val="left" w:pos="945"/>
          <w:tab w:val="left" w:pos="3360"/>
        </w:tabs>
        <w:adjustRightInd w:val="0"/>
        <w:snapToGrid w:val="0"/>
        <w:spacing w:line="360" w:lineRule="auto"/>
        <w:ind w:left="596" w:leftChars="284"/>
        <w:rPr>
          <w:rFonts w:hint="eastAsia" w:ascii="宋体" w:hAnsi="宋体" w:eastAsia="宋体" w:cs="宋体"/>
          <w:sz w:val="24"/>
          <w:szCs w:val="24"/>
          <w:highlight w:val="none"/>
        </w:rPr>
      </w:pPr>
      <w:r>
        <w:rPr>
          <w:rFonts w:hint="eastAsia" w:ascii="宋体" w:hAnsi="宋体" w:eastAsia="宋体" w:cs="宋体"/>
          <w:sz w:val="24"/>
          <w:szCs w:val="24"/>
          <w:highlight w:val="none"/>
        </w:rPr>
        <w:t>比选报价计算公式= 基准价/比选报价×</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p>
      <w:pPr>
        <w:tabs>
          <w:tab w:val="left" w:pos="105"/>
          <w:tab w:val="left" w:pos="945"/>
          <w:tab w:val="left" w:pos="3360"/>
        </w:tabs>
        <w:adjustRightInd w:val="0"/>
        <w:snapToGrid w:val="0"/>
        <w:spacing w:line="360" w:lineRule="auto"/>
        <w:ind w:left="596" w:leftChars="284"/>
        <w:rPr>
          <w:rFonts w:hint="eastAsia" w:ascii="宋体" w:hAnsi="宋体" w:eastAsia="宋体" w:cs="宋体"/>
          <w:sz w:val="24"/>
          <w:szCs w:val="24"/>
          <w:highlight w:val="none"/>
        </w:rPr>
      </w:pPr>
      <w:r>
        <w:rPr>
          <w:rFonts w:hint="eastAsia" w:ascii="宋体" w:hAnsi="宋体" w:eastAsia="宋体" w:cs="宋体"/>
          <w:sz w:val="24"/>
          <w:szCs w:val="24"/>
          <w:highlight w:val="none"/>
        </w:rPr>
        <w:t>即：F1=[C/（B1，B2，…，Bn）]×</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p>
      <w:pPr>
        <w:tabs>
          <w:tab w:val="left" w:pos="105"/>
          <w:tab w:val="left" w:pos="945"/>
          <w:tab w:val="left" w:pos="3360"/>
        </w:tabs>
        <w:adjustRightInd w:val="0"/>
        <w:snapToGrid w:val="0"/>
        <w:spacing w:line="360" w:lineRule="auto"/>
        <w:ind w:left="596" w:leftChars="284"/>
        <w:rPr>
          <w:rFonts w:hint="eastAsia" w:ascii="宋体" w:hAnsi="宋体" w:eastAsia="宋体" w:cs="宋体"/>
          <w:sz w:val="24"/>
          <w:szCs w:val="24"/>
          <w:highlight w:val="none"/>
        </w:rPr>
      </w:pPr>
      <w:r>
        <w:rPr>
          <w:rFonts w:hint="eastAsia" w:ascii="宋体" w:hAnsi="宋体" w:eastAsia="宋体" w:cs="宋体"/>
          <w:sz w:val="24"/>
          <w:szCs w:val="24"/>
          <w:highlight w:val="none"/>
        </w:rPr>
        <w:t>注：C为基准价，即实质性要求审查合格且比选报价最低的有效报价；</w:t>
      </w:r>
    </w:p>
    <w:p>
      <w:pPr>
        <w:tabs>
          <w:tab w:val="left" w:pos="105"/>
          <w:tab w:val="left" w:pos="945"/>
          <w:tab w:val="left" w:pos="3360"/>
        </w:tabs>
        <w:adjustRightInd w:val="0"/>
        <w:snapToGrid w:val="0"/>
        <w:spacing w:line="360" w:lineRule="auto"/>
        <w:ind w:left="596" w:leftChars="284"/>
        <w:rPr>
          <w:rFonts w:hint="eastAsia" w:ascii="宋体" w:hAnsi="宋体" w:cs="宋体"/>
          <w:sz w:val="24"/>
          <w:szCs w:val="24"/>
          <w:highlight w:val="none"/>
        </w:rPr>
      </w:pPr>
      <w:r>
        <w:rPr>
          <w:rFonts w:hint="eastAsia" w:ascii="宋体" w:hAnsi="宋体" w:eastAsia="宋体" w:cs="宋体"/>
          <w:sz w:val="24"/>
          <w:szCs w:val="24"/>
          <w:highlight w:val="none"/>
        </w:rPr>
        <w:t>B1，B2，…</w:t>
      </w:r>
      <w:r>
        <w:rPr>
          <w:rFonts w:hint="eastAsia" w:ascii="宋体" w:hAnsi="宋体" w:cs="宋体"/>
          <w:sz w:val="24"/>
          <w:szCs w:val="24"/>
          <w:highlight w:val="none"/>
        </w:rPr>
        <w:t>，Bn为第n个经初步审查合格的有效报价。</w:t>
      </w:r>
    </w:p>
    <w:p>
      <w:pPr>
        <w:tabs>
          <w:tab w:val="left" w:pos="105"/>
          <w:tab w:val="left" w:pos="945"/>
          <w:tab w:val="left" w:pos="3360"/>
        </w:tabs>
        <w:adjustRightInd w:val="0"/>
        <w:snapToGrid w:val="0"/>
        <w:spacing w:line="360" w:lineRule="auto"/>
        <w:ind w:left="596" w:leftChars="284"/>
        <w:rPr>
          <w:rFonts w:hint="eastAsia" w:ascii="宋体" w:hAnsi="宋体" w:cs="宋体"/>
          <w:sz w:val="24"/>
          <w:szCs w:val="24"/>
          <w:highlight w:val="none"/>
        </w:rPr>
      </w:pPr>
      <w:r>
        <w:rPr>
          <w:rFonts w:hint="eastAsia" w:ascii="宋体" w:hAnsi="宋体" w:cs="宋体"/>
          <w:b/>
          <w:sz w:val="24"/>
          <w:szCs w:val="24"/>
          <w:highlight w:val="none"/>
        </w:rPr>
        <w:t>2.2 技术部分评分F2（满分</w:t>
      </w:r>
      <w:r>
        <w:rPr>
          <w:rFonts w:hint="eastAsia" w:ascii="宋体" w:hAnsi="宋体" w:cs="宋体"/>
          <w:b/>
          <w:sz w:val="24"/>
          <w:szCs w:val="24"/>
          <w:highlight w:val="none"/>
          <w:lang w:val="en-US" w:eastAsia="zh-CN"/>
        </w:rPr>
        <w:t>70</w:t>
      </w:r>
      <w:r>
        <w:rPr>
          <w:rFonts w:hint="eastAsia" w:ascii="宋体" w:hAnsi="宋体" w:cs="宋体"/>
          <w:b/>
          <w:sz w:val="24"/>
          <w:szCs w:val="24"/>
          <w:highlight w:val="none"/>
        </w:rPr>
        <w:t>分）</w:t>
      </w:r>
    </w:p>
    <w:p>
      <w:pPr>
        <w:adjustRightInd w:val="0"/>
        <w:snapToGrid w:val="0"/>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sz w:val="24"/>
          <w:szCs w:val="24"/>
          <w:highlight w:val="none"/>
          <w:lang w:val="en-US" w:eastAsia="zh-CN"/>
        </w:rPr>
        <w:t>项目实施方案</w:t>
      </w:r>
      <w:r>
        <w:rPr>
          <w:rFonts w:hint="eastAsia" w:ascii="宋体" w:hAnsi="宋体" w:cs="宋体"/>
          <w:b/>
          <w:bCs/>
          <w:sz w:val="24"/>
          <w:szCs w:val="24"/>
          <w:highlight w:val="none"/>
        </w:rPr>
        <w:t>评审评分（满分</w:t>
      </w:r>
      <w:r>
        <w:rPr>
          <w:rFonts w:hint="eastAsia" w:ascii="宋体" w:hAnsi="宋体" w:cs="宋体"/>
          <w:b/>
          <w:bCs/>
          <w:sz w:val="24"/>
          <w:szCs w:val="24"/>
          <w:highlight w:val="none"/>
          <w:lang w:val="en-US" w:eastAsia="zh-CN"/>
        </w:rPr>
        <w:t>30</w:t>
      </w:r>
      <w:r>
        <w:rPr>
          <w:rFonts w:hint="eastAsia" w:ascii="宋体" w:hAnsi="宋体" w:cs="宋体"/>
          <w:b/>
          <w:bCs/>
          <w:sz w:val="24"/>
          <w:szCs w:val="24"/>
          <w:highlight w:val="none"/>
        </w:rPr>
        <w:t>分）</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第一个档次（</w:t>
      </w:r>
      <w:r>
        <w:rPr>
          <w:rFonts w:hint="eastAsia" w:ascii="宋体" w:hAnsi="宋体" w:cs="宋体"/>
          <w:sz w:val="24"/>
          <w:szCs w:val="24"/>
          <w:highlight w:val="none"/>
          <w:lang w:val="en-US" w:eastAsia="zh-CN"/>
        </w:rPr>
        <w:t>21</w:t>
      </w:r>
      <w:r>
        <w:rPr>
          <w:rFonts w:hint="eastAsia" w:ascii="宋体" w:hAnsi="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分）：针对本项目提出的</w:t>
      </w:r>
      <w:r>
        <w:rPr>
          <w:rFonts w:hint="eastAsia" w:ascii="宋体" w:hAnsi="宋体" w:cs="宋体"/>
          <w:sz w:val="24"/>
          <w:szCs w:val="24"/>
          <w:highlight w:val="none"/>
          <w:lang w:eastAsia="zh-CN"/>
        </w:rPr>
        <w:t>项目实施方案</w:t>
      </w:r>
      <w:r>
        <w:rPr>
          <w:rFonts w:hint="eastAsia" w:ascii="宋体" w:hAnsi="宋体" w:cs="宋体"/>
          <w:sz w:val="24"/>
          <w:szCs w:val="24"/>
          <w:highlight w:val="none"/>
        </w:rPr>
        <w:t>具体，针对性强，可有效保证</w:t>
      </w:r>
      <w:r>
        <w:rPr>
          <w:rFonts w:hint="eastAsia" w:ascii="宋体" w:hAnsi="宋体" w:cs="宋体"/>
          <w:sz w:val="24"/>
          <w:szCs w:val="24"/>
          <w:highlight w:val="none"/>
          <w:lang w:val="en-US" w:eastAsia="zh-CN"/>
        </w:rPr>
        <w:t>项目审核</w:t>
      </w:r>
      <w:r>
        <w:rPr>
          <w:rFonts w:hint="eastAsia" w:ascii="宋体" w:hAnsi="宋体" w:cs="宋体"/>
          <w:sz w:val="24"/>
          <w:szCs w:val="24"/>
          <w:highlight w:val="none"/>
        </w:rPr>
        <w:t>质量；</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第二个档次（</w:t>
      </w:r>
      <w:r>
        <w:rPr>
          <w:rFonts w:hint="eastAsia" w:ascii="宋体" w:hAnsi="宋体" w:cs="宋体"/>
          <w:sz w:val="24"/>
          <w:szCs w:val="24"/>
          <w:highlight w:val="none"/>
          <w:lang w:val="en-US" w:eastAsia="zh-CN"/>
        </w:rPr>
        <w:t>11</w:t>
      </w:r>
      <w:r>
        <w:rPr>
          <w:rFonts w:hint="eastAsia" w:ascii="宋体" w:hAnsi="宋体" w:cs="宋体"/>
          <w:sz w:val="24"/>
          <w:szCs w:val="24"/>
          <w:highlight w:val="none"/>
        </w:rPr>
        <w:t>-</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分）：针对本项目提出的</w:t>
      </w:r>
      <w:r>
        <w:rPr>
          <w:rFonts w:hint="eastAsia" w:ascii="宋体" w:hAnsi="宋体" w:cs="宋体"/>
          <w:sz w:val="24"/>
          <w:szCs w:val="24"/>
          <w:highlight w:val="none"/>
          <w:lang w:eastAsia="zh-CN"/>
        </w:rPr>
        <w:t>项目实施方案</w:t>
      </w:r>
      <w:r>
        <w:rPr>
          <w:rFonts w:hint="eastAsia" w:ascii="宋体" w:hAnsi="宋体" w:cs="宋体"/>
          <w:sz w:val="24"/>
          <w:szCs w:val="24"/>
          <w:highlight w:val="none"/>
          <w:lang w:val="en-US" w:eastAsia="zh-CN"/>
        </w:rPr>
        <w:t>较</w:t>
      </w:r>
      <w:r>
        <w:rPr>
          <w:rFonts w:hint="eastAsia" w:ascii="宋体" w:hAnsi="宋体" w:cs="宋体"/>
          <w:sz w:val="24"/>
          <w:szCs w:val="24"/>
          <w:highlight w:val="none"/>
        </w:rPr>
        <w:t>具体，针对性较好，能够保证</w:t>
      </w:r>
      <w:r>
        <w:rPr>
          <w:rFonts w:hint="eastAsia" w:ascii="宋体" w:hAnsi="宋体" w:cs="宋体"/>
          <w:sz w:val="24"/>
          <w:szCs w:val="24"/>
          <w:highlight w:val="none"/>
          <w:lang w:val="en-US" w:eastAsia="zh-CN"/>
        </w:rPr>
        <w:t>项目审核</w:t>
      </w:r>
      <w:r>
        <w:rPr>
          <w:rFonts w:hint="eastAsia" w:ascii="宋体" w:hAnsi="宋体" w:cs="宋体"/>
          <w:sz w:val="24"/>
          <w:szCs w:val="24"/>
          <w:highlight w:val="none"/>
        </w:rPr>
        <w:t>质量；</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第三个档次（</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分）：针对本项目提出的</w:t>
      </w:r>
      <w:r>
        <w:rPr>
          <w:rFonts w:hint="eastAsia" w:ascii="宋体" w:hAnsi="宋体" w:cs="宋体"/>
          <w:sz w:val="24"/>
          <w:szCs w:val="24"/>
          <w:highlight w:val="none"/>
          <w:lang w:eastAsia="zh-CN"/>
        </w:rPr>
        <w:t>项目实施方案</w:t>
      </w:r>
      <w:r>
        <w:rPr>
          <w:rFonts w:hint="eastAsia" w:ascii="宋体" w:hAnsi="宋体" w:cs="宋体"/>
          <w:sz w:val="24"/>
          <w:szCs w:val="24"/>
          <w:highlight w:val="none"/>
          <w:lang w:val="en-US" w:eastAsia="zh-CN"/>
        </w:rPr>
        <w:t>一般</w:t>
      </w:r>
      <w:r>
        <w:rPr>
          <w:rFonts w:hint="eastAsia" w:ascii="宋体" w:hAnsi="宋体" w:cs="宋体"/>
          <w:sz w:val="24"/>
          <w:szCs w:val="24"/>
          <w:highlight w:val="none"/>
        </w:rPr>
        <w:t>，针对性一般，基本保证</w:t>
      </w:r>
      <w:r>
        <w:rPr>
          <w:rFonts w:hint="eastAsia" w:ascii="宋体" w:hAnsi="宋体" w:cs="宋体"/>
          <w:sz w:val="24"/>
          <w:szCs w:val="24"/>
          <w:highlight w:val="none"/>
          <w:lang w:val="en-US" w:eastAsia="zh-CN"/>
        </w:rPr>
        <w:t>项目审核</w:t>
      </w:r>
      <w:r>
        <w:rPr>
          <w:rFonts w:hint="eastAsia" w:ascii="宋体" w:hAnsi="宋体" w:cs="宋体"/>
          <w:sz w:val="24"/>
          <w:szCs w:val="24"/>
          <w:highlight w:val="none"/>
        </w:rPr>
        <w:t>质量；</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第四个档次（0分）：针对本项目提出的</w:t>
      </w:r>
      <w:r>
        <w:rPr>
          <w:rFonts w:hint="eastAsia" w:ascii="宋体" w:hAnsi="宋体" w:cs="宋体"/>
          <w:sz w:val="24"/>
          <w:szCs w:val="24"/>
          <w:highlight w:val="none"/>
          <w:lang w:eastAsia="zh-CN"/>
        </w:rPr>
        <w:t>项目实施方案</w:t>
      </w:r>
      <w:r>
        <w:rPr>
          <w:rFonts w:hint="eastAsia" w:ascii="宋体" w:hAnsi="宋体" w:cs="宋体"/>
          <w:sz w:val="24"/>
          <w:szCs w:val="24"/>
          <w:highlight w:val="none"/>
          <w:lang w:val="en-US" w:eastAsia="zh-CN"/>
        </w:rPr>
        <w:t>较</w:t>
      </w:r>
      <w:r>
        <w:rPr>
          <w:rFonts w:hint="eastAsia" w:ascii="宋体" w:hAnsi="宋体" w:cs="宋体"/>
          <w:sz w:val="24"/>
          <w:szCs w:val="24"/>
          <w:highlight w:val="none"/>
        </w:rPr>
        <w:t>粗略，</w:t>
      </w:r>
      <w:r>
        <w:rPr>
          <w:rFonts w:hint="eastAsia" w:ascii="宋体" w:hAnsi="宋体" w:cs="宋体"/>
          <w:sz w:val="24"/>
          <w:szCs w:val="24"/>
          <w:highlight w:val="none"/>
          <w:lang w:val="en-US" w:eastAsia="zh-CN"/>
        </w:rPr>
        <w:t>无</w:t>
      </w:r>
      <w:r>
        <w:rPr>
          <w:rFonts w:hint="eastAsia" w:ascii="宋体" w:hAnsi="宋体" w:cs="宋体"/>
          <w:sz w:val="24"/>
          <w:szCs w:val="24"/>
          <w:highlight w:val="none"/>
        </w:rPr>
        <w:t>针对性，</w:t>
      </w:r>
      <w:r>
        <w:rPr>
          <w:rFonts w:hint="eastAsia" w:ascii="宋体" w:hAnsi="宋体" w:cs="宋体"/>
          <w:sz w:val="24"/>
          <w:szCs w:val="24"/>
          <w:highlight w:val="none"/>
          <w:lang w:val="en-US" w:eastAsia="zh-CN"/>
        </w:rPr>
        <w:t>不能</w:t>
      </w:r>
      <w:r>
        <w:rPr>
          <w:rFonts w:hint="eastAsia" w:ascii="宋体" w:hAnsi="宋体" w:cs="宋体"/>
          <w:sz w:val="24"/>
          <w:szCs w:val="24"/>
          <w:highlight w:val="none"/>
        </w:rPr>
        <w:t>保证</w:t>
      </w:r>
      <w:r>
        <w:rPr>
          <w:rFonts w:hint="eastAsia" w:ascii="宋体" w:hAnsi="宋体" w:cs="宋体"/>
          <w:sz w:val="24"/>
          <w:szCs w:val="24"/>
          <w:highlight w:val="none"/>
          <w:lang w:val="en-US" w:eastAsia="zh-CN"/>
        </w:rPr>
        <w:t>项目审核</w:t>
      </w:r>
      <w:r>
        <w:rPr>
          <w:rFonts w:hint="eastAsia" w:ascii="宋体" w:hAnsi="宋体" w:cs="宋体"/>
          <w:sz w:val="24"/>
          <w:szCs w:val="24"/>
          <w:highlight w:val="none"/>
        </w:rPr>
        <w:t>质量。</w:t>
      </w:r>
    </w:p>
    <w:p>
      <w:pPr>
        <w:adjustRightInd w:val="0"/>
        <w:snapToGrid w:val="0"/>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物料设计安装方案</w:t>
      </w:r>
      <w:r>
        <w:rPr>
          <w:rFonts w:hint="eastAsia" w:ascii="宋体" w:hAnsi="宋体" w:cs="宋体"/>
          <w:b/>
          <w:bCs/>
          <w:sz w:val="24"/>
          <w:szCs w:val="24"/>
          <w:highlight w:val="none"/>
        </w:rPr>
        <w:t>评审评分（满分</w:t>
      </w:r>
      <w:r>
        <w:rPr>
          <w:rFonts w:hint="eastAsia" w:ascii="宋体" w:hAnsi="宋体" w:cs="宋体"/>
          <w:b/>
          <w:bCs/>
          <w:sz w:val="24"/>
          <w:szCs w:val="24"/>
          <w:highlight w:val="none"/>
          <w:lang w:val="en-US" w:eastAsia="zh-CN"/>
        </w:rPr>
        <w:t>20</w:t>
      </w:r>
      <w:r>
        <w:rPr>
          <w:rFonts w:hint="eastAsia" w:ascii="宋体" w:hAnsi="宋体" w:cs="宋体"/>
          <w:b/>
          <w:bCs/>
          <w:sz w:val="24"/>
          <w:szCs w:val="24"/>
          <w:highlight w:val="none"/>
        </w:rPr>
        <w:t>分）</w:t>
      </w:r>
    </w:p>
    <w:p>
      <w:pPr>
        <w:adjustRightInd w:val="0"/>
        <w:snapToGrid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第一个档次（1</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20</w:t>
      </w:r>
      <w:r>
        <w:rPr>
          <w:rFonts w:hint="eastAsia" w:ascii="宋体" w:hAnsi="宋体" w:eastAsia="宋体" w:cs="宋体"/>
          <w:b w:val="0"/>
          <w:bCs w:val="0"/>
          <w:sz w:val="24"/>
          <w:szCs w:val="24"/>
          <w:highlight w:val="none"/>
          <w:lang w:val="en-US" w:eastAsia="zh-CN"/>
        </w:rPr>
        <w:t>分）：针对本项目提出的</w:t>
      </w:r>
      <w:r>
        <w:rPr>
          <w:rFonts w:hint="eastAsia" w:ascii="宋体" w:hAnsi="宋体" w:cs="宋体"/>
          <w:b w:val="0"/>
          <w:bCs w:val="0"/>
          <w:sz w:val="24"/>
          <w:szCs w:val="24"/>
          <w:highlight w:val="none"/>
          <w:lang w:val="en-US" w:eastAsia="zh-CN"/>
        </w:rPr>
        <w:t>项目合规性审查方案</w:t>
      </w:r>
      <w:r>
        <w:rPr>
          <w:rFonts w:hint="eastAsia" w:ascii="宋体" w:hAnsi="宋体" w:eastAsia="宋体" w:cs="宋体"/>
          <w:b w:val="0"/>
          <w:bCs w:val="0"/>
          <w:sz w:val="24"/>
          <w:szCs w:val="24"/>
          <w:highlight w:val="none"/>
          <w:lang w:val="en-US" w:eastAsia="zh-CN"/>
        </w:rPr>
        <w:t>完全满足采购人实际需求，内容完整详细，针对性强，可行性强；</w:t>
      </w:r>
    </w:p>
    <w:p>
      <w:pPr>
        <w:adjustRightInd w:val="0"/>
        <w:snapToGrid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第二个档次（</w:t>
      </w: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13</w:t>
      </w:r>
      <w:r>
        <w:rPr>
          <w:rFonts w:hint="eastAsia" w:ascii="宋体" w:hAnsi="宋体" w:eastAsia="宋体" w:cs="宋体"/>
          <w:b w:val="0"/>
          <w:bCs w:val="0"/>
          <w:sz w:val="24"/>
          <w:szCs w:val="24"/>
          <w:highlight w:val="none"/>
          <w:lang w:val="en-US" w:eastAsia="zh-CN"/>
        </w:rPr>
        <w:t>分）：针对本项目提出的</w:t>
      </w:r>
      <w:r>
        <w:rPr>
          <w:rFonts w:hint="eastAsia" w:ascii="宋体" w:hAnsi="宋体" w:cs="宋体"/>
          <w:b w:val="0"/>
          <w:bCs w:val="0"/>
          <w:sz w:val="24"/>
          <w:szCs w:val="24"/>
          <w:highlight w:val="none"/>
          <w:lang w:val="en-US" w:eastAsia="zh-CN"/>
        </w:rPr>
        <w:t>目合规性审查方案</w:t>
      </w:r>
      <w:r>
        <w:rPr>
          <w:rFonts w:hint="eastAsia" w:ascii="宋体" w:hAnsi="宋体" w:eastAsia="宋体" w:cs="宋体"/>
          <w:b w:val="0"/>
          <w:bCs w:val="0"/>
          <w:sz w:val="24"/>
          <w:szCs w:val="24"/>
          <w:highlight w:val="none"/>
          <w:lang w:val="en-US" w:eastAsia="zh-CN"/>
        </w:rPr>
        <w:t>满足采购人实际需求，内容较完整，</w:t>
      </w:r>
      <w:r>
        <w:rPr>
          <w:rFonts w:hint="eastAsia" w:ascii="宋体" w:hAnsi="宋体" w:cs="宋体"/>
          <w:b w:val="0"/>
          <w:bCs w:val="0"/>
          <w:sz w:val="24"/>
          <w:szCs w:val="24"/>
          <w:highlight w:val="none"/>
          <w:lang w:val="en-US" w:eastAsia="zh-CN"/>
        </w:rPr>
        <w:t>规格数量满足采购需求</w:t>
      </w:r>
      <w:r>
        <w:rPr>
          <w:rFonts w:hint="eastAsia" w:ascii="宋体" w:hAnsi="宋体" w:eastAsia="宋体" w:cs="宋体"/>
          <w:b w:val="0"/>
          <w:bCs w:val="0"/>
          <w:sz w:val="24"/>
          <w:szCs w:val="24"/>
          <w:highlight w:val="none"/>
          <w:lang w:val="en-US" w:eastAsia="zh-CN"/>
        </w:rPr>
        <w:t>，针对性较强，可行性较强；</w:t>
      </w:r>
    </w:p>
    <w:p>
      <w:pPr>
        <w:adjustRightInd w:val="0"/>
        <w:snapToGrid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第</w:t>
      </w:r>
      <w:r>
        <w:rPr>
          <w:rFonts w:hint="eastAsia" w:ascii="宋体" w:hAnsi="宋体" w:cs="宋体"/>
          <w:b w:val="0"/>
          <w:bCs w:val="0"/>
          <w:sz w:val="24"/>
          <w:szCs w:val="24"/>
          <w:highlight w:val="none"/>
          <w:lang w:val="en-US" w:eastAsia="zh-CN"/>
        </w:rPr>
        <w:t>三</w:t>
      </w:r>
      <w:r>
        <w:rPr>
          <w:rFonts w:hint="eastAsia" w:ascii="宋体" w:hAnsi="宋体" w:eastAsia="宋体" w:cs="宋体"/>
          <w:b w:val="0"/>
          <w:bCs w:val="0"/>
          <w:sz w:val="24"/>
          <w:szCs w:val="24"/>
          <w:highlight w:val="none"/>
          <w:lang w:val="en-US" w:eastAsia="zh-CN"/>
        </w:rPr>
        <w:t>个档次（</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分）：针对本项目提出的</w:t>
      </w:r>
      <w:r>
        <w:rPr>
          <w:rFonts w:hint="eastAsia" w:ascii="宋体" w:hAnsi="宋体" w:cs="宋体"/>
          <w:b w:val="0"/>
          <w:bCs w:val="0"/>
          <w:sz w:val="24"/>
          <w:szCs w:val="24"/>
          <w:highlight w:val="none"/>
          <w:lang w:val="en-US" w:eastAsia="zh-CN"/>
        </w:rPr>
        <w:t>目合规性审查方案</w:t>
      </w:r>
      <w:r>
        <w:rPr>
          <w:rFonts w:hint="eastAsia" w:ascii="宋体" w:hAnsi="宋体" w:eastAsia="宋体" w:cs="宋体"/>
          <w:b w:val="0"/>
          <w:bCs w:val="0"/>
          <w:sz w:val="24"/>
          <w:szCs w:val="24"/>
          <w:highlight w:val="none"/>
          <w:lang w:val="en-US" w:eastAsia="zh-CN"/>
        </w:rPr>
        <w:t>基本满足采购人实际需求，内容基本完整，</w:t>
      </w:r>
      <w:r>
        <w:rPr>
          <w:rFonts w:hint="eastAsia" w:ascii="宋体" w:hAnsi="宋体" w:cs="宋体"/>
          <w:b w:val="0"/>
          <w:bCs w:val="0"/>
          <w:sz w:val="24"/>
          <w:szCs w:val="24"/>
          <w:highlight w:val="none"/>
          <w:lang w:val="en-US" w:eastAsia="zh-CN"/>
        </w:rPr>
        <w:t>规格数量与采购需求有偏差</w:t>
      </w:r>
      <w:r>
        <w:rPr>
          <w:rFonts w:hint="eastAsia" w:ascii="宋体" w:hAnsi="宋体" w:eastAsia="宋体" w:cs="宋体"/>
          <w:b w:val="0"/>
          <w:bCs w:val="0"/>
          <w:sz w:val="24"/>
          <w:szCs w:val="24"/>
          <w:highlight w:val="none"/>
          <w:lang w:val="en-US" w:eastAsia="zh-CN"/>
        </w:rPr>
        <w:t>，针对性一般，可行性一般；</w:t>
      </w:r>
    </w:p>
    <w:p>
      <w:pPr>
        <w:adjustRightInd w:val="0"/>
        <w:snapToGrid w:val="0"/>
        <w:spacing w:line="360" w:lineRule="auto"/>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第三个档次（</w:t>
      </w:r>
      <w:r>
        <w:rPr>
          <w:rFonts w:hint="eastAsia" w:ascii="宋体" w:hAnsi="宋体"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分）：针对本项目提出的</w:t>
      </w:r>
      <w:r>
        <w:rPr>
          <w:rFonts w:hint="eastAsia" w:ascii="宋体" w:hAnsi="宋体" w:cs="宋体"/>
          <w:b w:val="0"/>
          <w:bCs w:val="0"/>
          <w:sz w:val="24"/>
          <w:szCs w:val="24"/>
          <w:highlight w:val="none"/>
          <w:lang w:val="en-US" w:eastAsia="zh-CN"/>
        </w:rPr>
        <w:t>目合规性审查方案</w:t>
      </w:r>
      <w:r>
        <w:rPr>
          <w:rFonts w:hint="eastAsia" w:ascii="宋体" w:hAnsi="宋体" w:eastAsia="宋体" w:cs="宋体"/>
          <w:b w:val="0"/>
          <w:bCs w:val="0"/>
          <w:sz w:val="24"/>
          <w:szCs w:val="24"/>
          <w:highlight w:val="none"/>
          <w:lang w:val="en-US" w:eastAsia="zh-CN"/>
        </w:rPr>
        <w:t>难以满足采购人实际需求，内容空洞，</w:t>
      </w:r>
      <w:r>
        <w:rPr>
          <w:rFonts w:hint="eastAsia" w:ascii="宋体" w:hAnsi="宋体" w:cs="宋体"/>
          <w:b w:val="0"/>
          <w:bCs w:val="0"/>
          <w:sz w:val="24"/>
          <w:szCs w:val="24"/>
          <w:highlight w:val="none"/>
          <w:lang w:val="en-US" w:eastAsia="zh-CN"/>
        </w:rPr>
        <w:t>规格数量与采购需求偏差大</w:t>
      </w:r>
      <w:r>
        <w:rPr>
          <w:rFonts w:hint="eastAsia" w:ascii="宋体" w:hAnsi="宋体" w:eastAsia="宋体" w:cs="宋体"/>
          <w:b w:val="0"/>
          <w:bCs w:val="0"/>
          <w:sz w:val="24"/>
          <w:szCs w:val="24"/>
          <w:highlight w:val="none"/>
          <w:lang w:val="en-US" w:eastAsia="zh-CN"/>
        </w:rPr>
        <w:t>，缺乏针对性、可行性。</w:t>
      </w:r>
    </w:p>
    <w:p>
      <w:pPr>
        <w:adjustRightInd w:val="0"/>
        <w:snapToGrid w:val="0"/>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售后服务</w:t>
      </w:r>
      <w:r>
        <w:rPr>
          <w:rFonts w:hint="eastAsia" w:ascii="宋体" w:hAnsi="宋体" w:cs="宋体"/>
          <w:b/>
          <w:bCs/>
          <w:sz w:val="24"/>
          <w:szCs w:val="24"/>
          <w:highlight w:val="none"/>
        </w:rPr>
        <w:t>方案评审评分（满分</w:t>
      </w:r>
      <w:r>
        <w:rPr>
          <w:rFonts w:hint="eastAsia" w:ascii="宋体" w:hAnsi="宋体" w:cs="宋体"/>
          <w:b/>
          <w:bCs/>
          <w:sz w:val="24"/>
          <w:szCs w:val="24"/>
          <w:highlight w:val="none"/>
          <w:lang w:val="en-US" w:eastAsia="zh-CN"/>
        </w:rPr>
        <w:t>20</w:t>
      </w:r>
      <w:r>
        <w:rPr>
          <w:rFonts w:hint="eastAsia" w:ascii="宋体" w:hAnsi="宋体" w:cs="宋体"/>
          <w:b/>
          <w:bCs/>
          <w:sz w:val="24"/>
          <w:szCs w:val="24"/>
          <w:highlight w:val="none"/>
        </w:rPr>
        <w:t>分）</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第一个档次（</w:t>
      </w:r>
      <w:r>
        <w:rPr>
          <w:rFonts w:hint="eastAsia" w:ascii="宋体" w:hAnsi="宋体" w:cs="宋体"/>
          <w:sz w:val="24"/>
          <w:szCs w:val="24"/>
          <w:highlight w:val="none"/>
          <w:lang w:val="en-US" w:eastAsia="zh-CN"/>
        </w:rPr>
        <w:t>14</w:t>
      </w:r>
      <w:r>
        <w:rPr>
          <w:rFonts w:hint="eastAsia" w:ascii="宋体" w:hAnsi="宋体" w:cs="宋体"/>
          <w:sz w:val="24"/>
          <w:szCs w:val="24"/>
          <w:highlight w:val="none"/>
        </w:rPr>
        <w:t>-</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分）：针对本项目提出的</w:t>
      </w:r>
      <w:r>
        <w:rPr>
          <w:rFonts w:hint="eastAsia" w:ascii="宋体" w:hAnsi="宋体" w:cs="宋体"/>
          <w:sz w:val="24"/>
          <w:szCs w:val="24"/>
          <w:highlight w:val="none"/>
          <w:lang w:eastAsia="zh-CN"/>
        </w:rPr>
        <w:t>售后服务方案</w:t>
      </w:r>
      <w:r>
        <w:rPr>
          <w:rFonts w:hint="eastAsia" w:ascii="宋体" w:hAnsi="宋体" w:cs="宋体"/>
          <w:sz w:val="24"/>
          <w:szCs w:val="24"/>
          <w:highlight w:val="none"/>
        </w:rPr>
        <w:t>具体，针对性强，</w:t>
      </w:r>
      <w:r>
        <w:rPr>
          <w:rFonts w:hint="eastAsia" w:ascii="宋体" w:hAnsi="宋体" w:cs="宋体"/>
          <w:sz w:val="24"/>
          <w:szCs w:val="24"/>
          <w:highlight w:val="none"/>
          <w:lang w:val="en-US" w:eastAsia="zh-CN"/>
        </w:rPr>
        <w:t>物料回收措施具体，</w:t>
      </w:r>
      <w:r>
        <w:rPr>
          <w:rFonts w:hint="eastAsia" w:ascii="宋体" w:hAnsi="宋体" w:cs="宋体"/>
          <w:sz w:val="24"/>
          <w:szCs w:val="24"/>
          <w:highlight w:val="none"/>
        </w:rPr>
        <w:t>可有效保证</w:t>
      </w:r>
      <w:r>
        <w:rPr>
          <w:rFonts w:hint="eastAsia" w:ascii="宋体" w:hAnsi="宋体" w:cs="宋体"/>
          <w:sz w:val="24"/>
          <w:szCs w:val="24"/>
          <w:highlight w:val="none"/>
          <w:lang w:val="en-US" w:eastAsia="zh-CN"/>
        </w:rPr>
        <w:t>活动</w:t>
      </w:r>
      <w:r>
        <w:rPr>
          <w:rFonts w:hint="eastAsia" w:ascii="宋体" w:hAnsi="宋体" w:cs="宋体"/>
          <w:sz w:val="24"/>
          <w:szCs w:val="24"/>
          <w:highlight w:val="none"/>
        </w:rPr>
        <w:t>质量；</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第二个档次（</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val="en-US" w:eastAsia="zh-CN"/>
        </w:rPr>
        <w:t>13</w:t>
      </w:r>
      <w:r>
        <w:rPr>
          <w:rFonts w:hint="eastAsia" w:ascii="宋体" w:hAnsi="宋体" w:cs="宋体"/>
          <w:sz w:val="24"/>
          <w:szCs w:val="24"/>
          <w:highlight w:val="none"/>
        </w:rPr>
        <w:t>分）：针对本项目提出的</w:t>
      </w:r>
      <w:r>
        <w:rPr>
          <w:rFonts w:hint="eastAsia" w:ascii="宋体" w:hAnsi="宋体" w:cs="宋体"/>
          <w:sz w:val="24"/>
          <w:szCs w:val="24"/>
          <w:highlight w:val="none"/>
          <w:lang w:eastAsia="zh-CN"/>
        </w:rPr>
        <w:t>售后服务方案</w:t>
      </w:r>
      <w:r>
        <w:rPr>
          <w:rFonts w:hint="eastAsia" w:ascii="宋体" w:hAnsi="宋体" w:cs="宋体"/>
          <w:sz w:val="24"/>
          <w:szCs w:val="24"/>
          <w:highlight w:val="none"/>
        </w:rPr>
        <w:t>一般，针对性较好，</w:t>
      </w:r>
      <w:r>
        <w:rPr>
          <w:rFonts w:hint="eastAsia" w:ascii="宋体" w:hAnsi="宋体" w:cs="宋体"/>
          <w:sz w:val="24"/>
          <w:szCs w:val="24"/>
          <w:highlight w:val="none"/>
          <w:lang w:val="en-US" w:eastAsia="zh-CN"/>
        </w:rPr>
        <w:t>物料回收措施较具体，</w:t>
      </w:r>
      <w:r>
        <w:rPr>
          <w:rFonts w:hint="eastAsia" w:ascii="宋体" w:hAnsi="宋体" w:cs="宋体"/>
          <w:sz w:val="24"/>
          <w:szCs w:val="24"/>
          <w:highlight w:val="none"/>
        </w:rPr>
        <w:t>能够保证</w:t>
      </w:r>
      <w:r>
        <w:rPr>
          <w:rFonts w:hint="eastAsia" w:ascii="宋体" w:hAnsi="宋体" w:cs="宋体"/>
          <w:sz w:val="24"/>
          <w:szCs w:val="24"/>
          <w:highlight w:val="none"/>
          <w:lang w:val="en-US" w:eastAsia="zh-CN"/>
        </w:rPr>
        <w:t>活动</w:t>
      </w:r>
      <w:r>
        <w:rPr>
          <w:rFonts w:hint="eastAsia" w:ascii="宋体" w:hAnsi="宋体" w:cs="宋体"/>
          <w:sz w:val="24"/>
          <w:szCs w:val="24"/>
          <w:highlight w:val="none"/>
        </w:rPr>
        <w:t>质量；</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第三个档次（</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分）：针对本项目提出的</w:t>
      </w:r>
      <w:r>
        <w:rPr>
          <w:rFonts w:hint="eastAsia" w:ascii="宋体" w:hAnsi="宋体" w:cs="宋体"/>
          <w:sz w:val="24"/>
          <w:szCs w:val="24"/>
          <w:highlight w:val="none"/>
          <w:lang w:eastAsia="zh-CN"/>
        </w:rPr>
        <w:t>售后服务方案</w:t>
      </w:r>
      <w:r>
        <w:rPr>
          <w:rFonts w:hint="eastAsia" w:ascii="宋体" w:hAnsi="宋体" w:cs="宋体"/>
          <w:sz w:val="24"/>
          <w:szCs w:val="24"/>
          <w:highlight w:val="none"/>
        </w:rPr>
        <w:t>粗略，针对性一般，</w:t>
      </w:r>
      <w:r>
        <w:rPr>
          <w:rFonts w:hint="eastAsia" w:ascii="宋体" w:hAnsi="宋体" w:cs="宋体"/>
          <w:sz w:val="24"/>
          <w:szCs w:val="24"/>
          <w:highlight w:val="none"/>
          <w:lang w:val="en-US" w:eastAsia="zh-CN"/>
        </w:rPr>
        <w:t>物料回收措施具体度一般，</w:t>
      </w:r>
      <w:r>
        <w:rPr>
          <w:rFonts w:hint="eastAsia" w:ascii="宋体" w:hAnsi="宋体" w:cs="宋体"/>
          <w:sz w:val="24"/>
          <w:szCs w:val="24"/>
          <w:highlight w:val="none"/>
        </w:rPr>
        <w:t>基本保证</w:t>
      </w:r>
      <w:r>
        <w:rPr>
          <w:rFonts w:hint="eastAsia" w:ascii="宋体" w:hAnsi="宋体" w:cs="宋体"/>
          <w:sz w:val="24"/>
          <w:szCs w:val="24"/>
          <w:highlight w:val="none"/>
          <w:lang w:val="en-US" w:eastAsia="zh-CN"/>
        </w:rPr>
        <w:t>活动</w:t>
      </w:r>
      <w:r>
        <w:rPr>
          <w:rFonts w:hint="eastAsia" w:ascii="宋体" w:hAnsi="宋体" w:cs="宋体"/>
          <w:sz w:val="24"/>
          <w:szCs w:val="24"/>
          <w:highlight w:val="none"/>
        </w:rPr>
        <w:t>质量；</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第四个档次（0分）：针对本项目提出的</w:t>
      </w:r>
      <w:r>
        <w:rPr>
          <w:rFonts w:hint="eastAsia" w:ascii="宋体" w:hAnsi="宋体" w:cs="宋体"/>
          <w:sz w:val="24"/>
          <w:szCs w:val="24"/>
          <w:highlight w:val="none"/>
          <w:lang w:eastAsia="zh-CN"/>
        </w:rPr>
        <w:t>售后服务方案</w:t>
      </w:r>
      <w:r>
        <w:rPr>
          <w:rFonts w:hint="eastAsia" w:ascii="宋体" w:hAnsi="宋体" w:cs="宋体"/>
          <w:sz w:val="24"/>
          <w:szCs w:val="24"/>
          <w:highlight w:val="none"/>
          <w:lang w:val="en-US" w:eastAsia="zh-CN"/>
        </w:rPr>
        <w:t>较</w:t>
      </w:r>
      <w:r>
        <w:rPr>
          <w:rFonts w:hint="eastAsia" w:ascii="宋体" w:hAnsi="宋体" w:cs="宋体"/>
          <w:sz w:val="24"/>
          <w:szCs w:val="24"/>
          <w:highlight w:val="none"/>
        </w:rPr>
        <w:t>粗略，</w:t>
      </w:r>
      <w:r>
        <w:rPr>
          <w:rFonts w:hint="eastAsia" w:ascii="宋体" w:hAnsi="宋体" w:cs="宋体"/>
          <w:sz w:val="24"/>
          <w:szCs w:val="24"/>
          <w:highlight w:val="none"/>
          <w:lang w:val="en-US" w:eastAsia="zh-CN"/>
        </w:rPr>
        <w:t>无</w:t>
      </w:r>
      <w:r>
        <w:rPr>
          <w:rFonts w:hint="eastAsia" w:ascii="宋体" w:hAnsi="宋体" w:cs="宋体"/>
          <w:sz w:val="24"/>
          <w:szCs w:val="24"/>
          <w:highlight w:val="none"/>
        </w:rPr>
        <w:t>针对性，</w:t>
      </w:r>
      <w:r>
        <w:rPr>
          <w:rFonts w:hint="eastAsia" w:ascii="宋体" w:hAnsi="宋体" w:cs="宋体"/>
          <w:sz w:val="24"/>
          <w:szCs w:val="24"/>
          <w:highlight w:val="none"/>
          <w:lang w:val="en-US" w:eastAsia="zh-CN"/>
        </w:rPr>
        <w:t>无物料回收措施，不能</w:t>
      </w:r>
      <w:r>
        <w:rPr>
          <w:rFonts w:hint="eastAsia" w:ascii="宋体" w:hAnsi="宋体" w:cs="宋体"/>
          <w:sz w:val="24"/>
          <w:szCs w:val="24"/>
          <w:highlight w:val="none"/>
        </w:rPr>
        <w:t>保证</w:t>
      </w:r>
      <w:r>
        <w:rPr>
          <w:rFonts w:hint="eastAsia" w:ascii="宋体" w:hAnsi="宋体" w:cs="宋体"/>
          <w:sz w:val="24"/>
          <w:szCs w:val="24"/>
          <w:highlight w:val="none"/>
          <w:lang w:val="en-US" w:eastAsia="zh-CN"/>
        </w:rPr>
        <w:t>活动</w:t>
      </w:r>
      <w:r>
        <w:rPr>
          <w:rFonts w:hint="eastAsia" w:ascii="宋体" w:hAnsi="宋体" w:cs="宋体"/>
          <w:sz w:val="24"/>
          <w:szCs w:val="24"/>
          <w:highlight w:val="none"/>
        </w:rPr>
        <w:t>质量。</w:t>
      </w:r>
    </w:p>
    <w:p>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2.3 最终总得分</w:t>
      </w:r>
    </w:p>
    <w:p>
      <w:pPr>
        <w:adjustRightInd w:val="0"/>
        <w:snapToGrid w:val="0"/>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最终总得分</w:t>
      </w:r>
      <w:r>
        <w:rPr>
          <w:rFonts w:hint="eastAsia" w:ascii="宋体" w:hAnsi="宋体" w:cs="宋体"/>
          <w:sz w:val="24"/>
          <w:szCs w:val="24"/>
          <w:highlight w:val="none"/>
        </w:rPr>
        <w:t>=F1+F2</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其中：F1、F2分别为报价评分、技术部分评分</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比选小组根据以上标准进行评分，取所有评委各部分打分的平均值作为各部分的最后得分（保留小数点后两位），各部分的分汇总后形成最终总得分。</w:t>
      </w:r>
    </w:p>
    <w:p>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2.4推荐成交候选供应商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highlight w:val="none"/>
        </w:rPr>
        <w:t>比选小组根据竞争性比</w:t>
      </w:r>
      <w:r>
        <w:rPr>
          <w:rFonts w:hint="eastAsia" w:ascii="宋体" w:hAnsi="宋体" w:cs="宋体"/>
          <w:sz w:val="24"/>
          <w:szCs w:val="24"/>
        </w:rPr>
        <w:t>选文件要求及经比选后的承诺，对在符合质量和服务均能满足竞争性比选文件实质性响应要求的前提下，按照最后得分由高至低确定成交候选</w:t>
      </w:r>
      <w:r>
        <w:rPr>
          <w:rFonts w:hint="eastAsia" w:ascii="宋体" w:hAnsi="宋体" w:cs="宋体"/>
          <w:sz w:val="24"/>
          <w:szCs w:val="24"/>
          <w:lang w:eastAsia="zh-CN"/>
        </w:rPr>
        <w:t>，</w:t>
      </w:r>
      <w:r>
        <w:rPr>
          <w:rFonts w:hint="eastAsia" w:ascii="宋体" w:hAnsi="宋体" w:cs="宋体"/>
          <w:sz w:val="24"/>
          <w:szCs w:val="24"/>
        </w:rPr>
        <w:t>如最终总得分相同时报价部分得分较高的优先推荐。</w:t>
      </w:r>
    </w:p>
    <w:p>
      <w:pPr>
        <w:pStyle w:val="2"/>
        <w:rPr>
          <w:rFonts w:hint="eastAsia" w:ascii="宋体" w:hAnsi="宋体" w:eastAsia="宋体" w:cs="宋体"/>
          <w:b w:val="0"/>
          <w:bCs w:val="0"/>
          <w:sz w:val="30"/>
          <w:szCs w:val="30"/>
        </w:rPr>
      </w:pPr>
      <w:r>
        <w:rPr>
          <w:rFonts w:hint="eastAsia" w:ascii="宋体" w:hAnsi="宋体" w:eastAsia="宋体" w:cs="宋体"/>
          <w:bCs w:val="0"/>
          <w:szCs w:val="32"/>
        </w:rPr>
        <w:br w:type="page"/>
      </w:r>
      <w:bookmarkStart w:id="43" w:name="_Toc24853"/>
      <w:r>
        <w:rPr>
          <w:rFonts w:hint="eastAsia" w:ascii="宋体" w:hAnsi="宋体" w:eastAsia="宋体" w:cs="宋体"/>
          <w:sz w:val="30"/>
          <w:szCs w:val="30"/>
        </w:rPr>
        <w:t>第六章  响应文件格式</w:t>
      </w:r>
      <w:bookmarkEnd w:id="43"/>
    </w:p>
    <w:p>
      <w:pPr>
        <w:spacing w:line="360" w:lineRule="auto"/>
        <w:rPr>
          <w:rFonts w:hint="eastAsia" w:ascii="宋体" w:hAnsi="宋体" w:cs="宋体"/>
          <w:b/>
          <w:bCs/>
          <w:sz w:val="32"/>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eastAsia="宋体" w:cs="宋体"/>
          <w:b/>
          <w:sz w:val="44"/>
          <w:szCs w:val="44"/>
          <w:lang w:eastAsia="zh-CN"/>
        </w:rPr>
      </w:pPr>
      <w:r>
        <w:rPr>
          <w:rFonts w:hint="eastAsia" w:ascii="宋体" w:hAnsi="宋体" w:eastAsia="宋体" w:cs="宋体"/>
          <w:b/>
          <w:sz w:val="44"/>
          <w:szCs w:val="44"/>
          <w:lang w:eastAsia="zh-CN"/>
        </w:rPr>
        <w:t>昆明市生态环境局经开分局</w:t>
      </w:r>
      <w:r>
        <w:rPr>
          <w:rFonts w:hint="eastAsia" w:ascii="宋体" w:hAnsi="宋体" w:cs="宋体"/>
          <w:b/>
          <w:sz w:val="44"/>
          <w:szCs w:val="44"/>
          <w:lang w:val="en-US" w:eastAsia="zh-CN"/>
        </w:rPr>
        <w:t>对</w:t>
      </w:r>
      <w:r>
        <w:rPr>
          <w:rFonts w:hint="eastAsia" w:ascii="宋体" w:hAnsi="宋体" w:eastAsia="宋体" w:cs="宋体"/>
          <w:b/>
          <w:sz w:val="44"/>
          <w:szCs w:val="44"/>
          <w:lang w:eastAsia="zh-CN"/>
        </w:rPr>
        <w:t>昆明五彩印务有限公司VOCs深度治理项目</w:t>
      </w:r>
      <w:r>
        <w:rPr>
          <w:rFonts w:hint="eastAsia" w:ascii="宋体" w:hAnsi="宋体" w:eastAsia="宋体" w:cs="宋体"/>
          <w:b/>
          <w:sz w:val="44"/>
          <w:szCs w:val="44"/>
          <w:lang w:val="en-US" w:eastAsia="zh-CN"/>
        </w:rPr>
        <w:t>开展合规性审核</w:t>
      </w:r>
    </w:p>
    <w:p>
      <w:pPr>
        <w:spacing w:line="360" w:lineRule="auto"/>
        <w:jc w:val="center"/>
        <w:rPr>
          <w:rFonts w:hint="eastAsia" w:ascii="宋体" w:hAnsi="宋体" w:cs="宋体"/>
          <w:b/>
          <w:bCs/>
          <w:sz w:val="44"/>
          <w:szCs w:val="44"/>
        </w:rPr>
      </w:pPr>
    </w:p>
    <w:p>
      <w:pPr>
        <w:pStyle w:val="2"/>
        <w:rPr>
          <w:rFonts w:hint="eastAsia" w:ascii="宋体" w:hAnsi="宋体" w:eastAsia="宋体" w:cs="宋体"/>
          <w:b w:val="0"/>
          <w:bCs w:val="0"/>
          <w:sz w:val="44"/>
        </w:rPr>
      </w:pPr>
    </w:p>
    <w:p>
      <w:pPr>
        <w:jc w:val="center"/>
        <w:rPr>
          <w:rFonts w:hint="eastAsia"/>
          <w:sz w:val="44"/>
          <w:szCs w:val="44"/>
        </w:rPr>
      </w:pPr>
    </w:p>
    <w:p>
      <w:pPr>
        <w:rPr>
          <w:rFonts w:hint="eastAsia" w:ascii="宋体" w:hAnsi="宋体" w:cs="宋体"/>
        </w:rPr>
      </w:pPr>
    </w:p>
    <w:p>
      <w:pPr>
        <w:rPr>
          <w:rFonts w:hint="eastAsia" w:ascii="宋体" w:hAnsi="宋体" w:cs="宋体"/>
        </w:rPr>
      </w:pPr>
    </w:p>
    <w:p>
      <w:pPr>
        <w:tabs>
          <w:tab w:val="center" w:pos="4535"/>
          <w:tab w:val="left" w:pos="7803"/>
        </w:tabs>
        <w:jc w:val="left"/>
        <w:rPr>
          <w:rFonts w:hint="eastAsia" w:ascii="宋体" w:hAnsi="宋体" w:cs="宋体"/>
          <w:b/>
          <w:sz w:val="72"/>
        </w:rPr>
      </w:pPr>
      <w:r>
        <w:rPr>
          <w:rFonts w:hint="eastAsia" w:ascii="宋体" w:hAnsi="宋体" w:cs="宋体"/>
          <w:b/>
          <w:sz w:val="72"/>
          <w:szCs w:val="72"/>
        </w:rPr>
        <w:tab/>
      </w:r>
      <w:r>
        <w:rPr>
          <w:rFonts w:hint="eastAsia" w:ascii="宋体" w:hAnsi="宋体" w:cs="宋体"/>
          <w:b/>
          <w:sz w:val="72"/>
          <w:szCs w:val="72"/>
        </w:rPr>
        <w:t>响应文件</w:t>
      </w:r>
      <w:r>
        <w:rPr>
          <w:rFonts w:hint="eastAsia" w:ascii="宋体" w:hAnsi="宋体" w:cs="宋体"/>
          <w:b/>
          <w:sz w:val="72"/>
          <w:szCs w:val="72"/>
        </w:rPr>
        <w:tab/>
      </w:r>
    </w:p>
    <w:p>
      <w:pPr>
        <w:jc w:val="both"/>
        <w:rPr>
          <w:rFonts w:hint="eastAsia" w:ascii="宋体" w:hAnsi="宋体" w:cs="宋体"/>
          <w:b/>
          <w:sz w:val="44"/>
          <w:szCs w:val="44"/>
        </w:rPr>
      </w:pPr>
      <w:r>
        <w:rPr>
          <w:rFonts w:hint="eastAsia" w:ascii="宋体" w:hAnsi="宋体" w:cs="宋体"/>
          <w:b/>
          <w:sz w:val="44"/>
          <w:szCs w:val="44"/>
          <w:lang w:val="en-US" w:eastAsia="zh-CN"/>
        </w:rPr>
        <w:t>项目编号：</w:t>
      </w:r>
    </w:p>
    <w:p>
      <w:pPr>
        <w:jc w:val="center"/>
        <w:rPr>
          <w:rFonts w:hint="eastAsia" w:ascii="宋体" w:hAnsi="宋体" w:cs="宋体"/>
          <w:b/>
          <w:sz w:val="44"/>
          <w:szCs w:val="44"/>
        </w:rPr>
      </w:pPr>
    </w:p>
    <w:p>
      <w:pPr>
        <w:pStyle w:val="2"/>
        <w:rPr>
          <w:rFonts w:hint="eastAsia"/>
          <w:sz w:val="44"/>
        </w:rPr>
      </w:pPr>
    </w:p>
    <w:p>
      <w:pPr>
        <w:snapToGrid w:val="0"/>
        <w:spacing w:line="480" w:lineRule="auto"/>
        <w:ind w:firstLine="1709" w:firstLineChars="387"/>
        <w:jc w:val="center"/>
        <w:rPr>
          <w:rFonts w:hint="eastAsia" w:ascii="宋体" w:hAnsi="宋体" w:cs="宋体"/>
          <w:b/>
          <w:sz w:val="44"/>
          <w:szCs w:val="44"/>
        </w:rPr>
      </w:pPr>
    </w:p>
    <w:p>
      <w:pPr>
        <w:snapToGrid w:val="0"/>
        <w:spacing w:line="480" w:lineRule="auto"/>
        <w:ind w:firstLine="1166" w:firstLineChars="387"/>
        <w:rPr>
          <w:rFonts w:hint="eastAsia" w:ascii="宋体" w:hAnsi="宋体" w:cs="宋体"/>
          <w:b/>
          <w:sz w:val="30"/>
        </w:rPr>
      </w:pPr>
      <w:r>
        <w:rPr>
          <w:rFonts w:hint="eastAsia" w:ascii="宋体" w:hAnsi="宋体" w:cs="宋体"/>
          <w:b/>
          <w:sz w:val="30"/>
        </w:rPr>
        <w:t>供应商（加盖公章）：</w:t>
      </w:r>
      <w:r>
        <w:rPr>
          <w:rFonts w:hint="eastAsia" w:ascii="宋体" w:hAnsi="宋体" w:cs="宋体"/>
          <w:b/>
          <w:sz w:val="30"/>
          <w:u w:val="single"/>
        </w:rPr>
        <w:t xml:space="preserve">                             </w:t>
      </w:r>
    </w:p>
    <w:p>
      <w:pPr>
        <w:snapToGrid w:val="0"/>
        <w:ind w:firstLine="1178" w:firstLineChars="391"/>
        <w:rPr>
          <w:rFonts w:hint="eastAsia" w:ascii="宋体" w:hAnsi="宋体" w:cs="宋体"/>
          <w:b/>
          <w:sz w:val="30"/>
        </w:rPr>
      </w:pPr>
      <w:r>
        <w:rPr>
          <w:rFonts w:hint="eastAsia" w:ascii="宋体" w:hAnsi="宋体" w:cs="宋体"/>
          <w:b/>
          <w:sz w:val="30"/>
        </w:rPr>
        <w:t>法定代表人或其委托代理人（签字或盖章）：</w:t>
      </w:r>
      <w:r>
        <w:rPr>
          <w:rFonts w:hint="eastAsia" w:ascii="宋体" w:hAnsi="宋体" w:cs="宋体"/>
          <w:b/>
          <w:sz w:val="30"/>
          <w:u w:val="single"/>
        </w:rPr>
        <w:t xml:space="preserve">                 </w:t>
      </w:r>
    </w:p>
    <w:p>
      <w:pPr>
        <w:snapToGrid w:val="0"/>
        <w:spacing w:before="480" w:line="360" w:lineRule="auto"/>
        <w:ind w:firstLine="1178" w:firstLineChars="391"/>
        <w:rPr>
          <w:rFonts w:hint="eastAsia" w:ascii="宋体" w:hAnsi="宋体" w:cs="宋体"/>
          <w:b/>
          <w:sz w:val="30"/>
        </w:rPr>
      </w:pPr>
      <w:r>
        <w:rPr>
          <w:rFonts w:hint="eastAsia" w:ascii="宋体" w:hAnsi="宋体" w:cs="宋体"/>
          <w:b/>
          <w:sz w:val="30"/>
        </w:rPr>
        <w:t>日  期：</w:t>
      </w:r>
      <w:r>
        <w:rPr>
          <w:rFonts w:hint="eastAsia" w:ascii="宋体" w:hAnsi="宋体" w:cs="宋体"/>
          <w:b/>
          <w:sz w:val="30"/>
          <w:u w:val="single"/>
        </w:rPr>
        <w:t xml:space="preserve">      </w:t>
      </w:r>
      <w:r>
        <w:rPr>
          <w:rFonts w:hint="eastAsia" w:ascii="宋体" w:hAnsi="宋体" w:cs="宋体"/>
          <w:b/>
          <w:sz w:val="30"/>
        </w:rPr>
        <w:t xml:space="preserve"> 年</w:t>
      </w:r>
      <w:r>
        <w:rPr>
          <w:rFonts w:hint="eastAsia" w:ascii="宋体" w:hAnsi="宋体" w:cs="宋体"/>
          <w:b/>
          <w:sz w:val="30"/>
          <w:u w:val="single"/>
        </w:rPr>
        <w:t xml:space="preserve">     </w:t>
      </w:r>
      <w:r>
        <w:rPr>
          <w:rFonts w:hint="eastAsia" w:ascii="宋体" w:hAnsi="宋体" w:cs="宋体"/>
          <w:b/>
          <w:sz w:val="30"/>
        </w:rPr>
        <w:t xml:space="preserve"> 月</w:t>
      </w:r>
      <w:r>
        <w:rPr>
          <w:rFonts w:hint="eastAsia" w:ascii="宋体" w:hAnsi="宋体" w:cs="宋体"/>
          <w:b/>
          <w:sz w:val="30"/>
          <w:u w:val="single"/>
        </w:rPr>
        <w:t xml:space="preserve">     </w:t>
      </w:r>
      <w:r>
        <w:rPr>
          <w:rFonts w:hint="eastAsia" w:ascii="宋体" w:hAnsi="宋体" w:cs="宋体"/>
          <w:b/>
          <w:sz w:val="30"/>
        </w:rPr>
        <w:t>日</w:t>
      </w:r>
    </w:p>
    <w:p>
      <w:pPr>
        <w:pStyle w:val="2"/>
        <w:rPr>
          <w:rFonts w:hint="eastAsia"/>
          <w:lang w:val="en-US" w:eastAsia="zh-CN"/>
        </w:rPr>
      </w:pPr>
      <w:r>
        <w:rPr>
          <w:rFonts w:hint="eastAsia" w:ascii="宋体" w:hAnsi="宋体" w:cs="宋体"/>
          <w:b/>
          <w:kern w:val="0"/>
          <w:sz w:val="30"/>
          <w:szCs w:val="30"/>
        </w:rPr>
        <w:br w:type="page"/>
      </w:r>
    </w:p>
    <w:p>
      <w:pPr>
        <w:spacing w:line="360" w:lineRule="auto"/>
        <w:rPr>
          <w:rFonts w:hint="eastAsia" w:ascii="宋体" w:hAnsi="宋体" w:eastAsia="宋体" w:cs="宋体"/>
          <w:b/>
          <w:kern w:val="0"/>
          <w:sz w:val="28"/>
          <w:szCs w:val="28"/>
          <w:highlight w:val="yellow"/>
          <w:lang w:val="en-US" w:eastAsia="zh-CN"/>
        </w:rPr>
      </w:pPr>
      <w:r>
        <w:rPr>
          <w:rFonts w:hint="eastAsia" w:ascii="宋体" w:hAnsi="宋体" w:cs="宋体"/>
          <w:b/>
          <w:kern w:val="0"/>
          <w:sz w:val="28"/>
          <w:szCs w:val="28"/>
        </w:rPr>
        <w:t>格式</w:t>
      </w:r>
      <w:r>
        <w:rPr>
          <w:rFonts w:hint="eastAsia" w:ascii="宋体" w:hAnsi="宋体" w:cs="宋体"/>
          <w:b/>
          <w:kern w:val="0"/>
          <w:sz w:val="28"/>
          <w:szCs w:val="28"/>
          <w:lang w:val="en-US" w:eastAsia="zh-CN"/>
        </w:rPr>
        <w:t>1</w:t>
      </w:r>
    </w:p>
    <w:p>
      <w:pPr>
        <w:autoSpaceDE w:val="0"/>
        <w:autoSpaceDN w:val="0"/>
        <w:adjustRightInd w:val="0"/>
        <w:spacing w:before="60" w:beforeLines="25" w:line="360" w:lineRule="auto"/>
        <w:jc w:val="center"/>
        <w:rPr>
          <w:rFonts w:hint="eastAsia" w:ascii="宋体" w:hAnsi="宋体" w:cs="宋体"/>
          <w:b/>
          <w:bCs/>
          <w:sz w:val="28"/>
          <w:szCs w:val="28"/>
        </w:rPr>
      </w:pPr>
      <w:r>
        <w:rPr>
          <w:rFonts w:hint="eastAsia" w:ascii="宋体" w:hAnsi="宋体" w:cs="宋体"/>
          <w:b/>
          <w:bCs/>
          <w:sz w:val="28"/>
          <w:szCs w:val="28"/>
        </w:rPr>
        <w:t>报价表</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昆明市生态环境局经开分局</w:t>
      </w:r>
      <w:r>
        <w:rPr>
          <w:rFonts w:hint="eastAsia" w:ascii="宋体" w:hAnsi="宋体" w:cs="宋体"/>
          <w:sz w:val="24"/>
          <w:szCs w:val="24"/>
          <w:lang w:val="en-US" w:eastAsia="zh-CN"/>
        </w:rPr>
        <w:t>对</w:t>
      </w:r>
      <w:r>
        <w:rPr>
          <w:rFonts w:hint="eastAsia" w:ascii="宋体" w:hAnsi="宋体" w:cs="宋体"/>
          <w:sz w:val="24"/>
          <w:szCs w:val="24"/>
          <w:lang w:eastAsia="zh-CN"/>
        </w:rPr>
        <w:t>昆明五彩印务有限公司VOCs深度治理</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cs="宋体"/>
          <w:sz w:val="24"/>
          <w:szCs w:val="24"/>
          <w:lang w:eastAsia="zh-CN"/>
        </w:rPr>
      </w:pPr>
      <w:r>
        <w:rPr>
          <w:rFonts w:hint="eastAsia" w:ascii="宋体" w:hAnsi="宋体" w:cs="宋体"/>
          <w:sz w:val="24"/>
          <w:szCs w:val="24"/>
          <w:lang w:eastAsia="zh-CN"/>
        </w:rPr>
        <w:t>项目</w:t>
      </w:r>
      <w:r>
        <w:rPr>
          <w:rFonts w:hint="eastAsia" w:ascii="宋体" w:hAnsi="宋体" w:cs="宋体"/>
          <w:sz w:val="24"/>
          <w:szCs w:val="24"/>
          <w:lang w:val="en-US" w:eastAsia="zh-CN"/>
        </w:rPr>
        <w:t>开展合规性审核</w:t>
      </w:r>
    </w:p>
    <w:p>
      <w:pPr>
        <w:spacing w:after="120" w:afterLines="50"/>
        <w:jc w:val="left"/>
        <w:rPr>
          <w:rFonts w:hint="eastAsia" w:ascii="宋体" w:hAnsi="宋体" w:cs="宋体"/>
          <w:sz w:val="24"/>
          <w:szCs w:val="24"/>
        </w:rPr>
      </w:pPr>
    </w:p>
    <w:p>
      <w:pPr>
        <w:spacing w:after="120" w:afterLines="5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项目编号：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供应商名称</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比选报价（元）</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完成时限</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项目实施地点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931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rPr>
            </w:pPr>
            <w:r>
              <w:rPr>
                <w:rFonts w:hint="eastAsia" w:ascii="宋体" w:hAnsi="宋体" w:cs="宋体"/>
                <w:sz w:val="24"/>
                <w:szCs w:val="24"/>
              </w:rPr>
              <w:t>备 注：</w:t>
            </w:r>
          </w:p>
        </w:tc>
      </w:tr>
    </w:tbl>
    <w:p>
      <w:pPr>
        <w:spacing w:after="120" w:afterLines="50"/>
        <w:jc w:val="left"/>
        <w:rPr>
          <w:rFonts w:hint="eastAsia" w:ascii="宋体" w:hAnsi="宋体" w:cs="宋体"/>
          <w:sz w:val="24"/>
          <w:szCs w:val="24"/>
        </w:rPr>
      </w:pPr>
      <w:r>
        <w:rPr>
          <w:rFonts w:hint="eastAsia" w:ascii="宋体" w:hAnsi="宋体" w:cs="宋体"/>
          <w:sz w:val="24"/>
          <w:szCs w:val="24"/>
        </w:rPr>
        <w:t>注：</w:t>
      </w:r>
    </w:p>
    <w:p>
      <w:pPr>
        <w:spacing w:after="120" w:afterLines="50"/>
        <w:jc w:val="left"/>
        <w:rPr>
          <w:rFonts w:hint="eastAsia" w:ascii="宋体" w:hAnsi="宋体" w:cs="宋体"/>
          <w:sz w:val="24"/>
          <w:szCs w:val="24"/>
        </w:rPr>
      </w:pPr>
      <w:r>
        <w:rPr>
          <w:rFonts w:hint="eastAsia" w:ascii="宋体" w:hAnsi="宋体" w:cs="宋体"/>
          <w:sz w:val="24"/>
          <w:szCs w:val="24"/>
        </w:rPr>
        <w:t>1.供应商必须对所参加项目内所有内容进行完整唯一报价，不得缺项、漏项，报价不得超过本项目的预算金额，否则按无效响应处理。</w:t>
      </w:r>
    </w:p>
    <w:p>
      <w:pPr>
        <w:spacing w:after="120" w:afterLines="50"/>
        <w:jc w:val="left"/>
        <w:rPr>
          <w:rFonts w:ascii="宋体" w:hAnsi="宋体" w:cs="宋体"/>
          <w:sz w:val="24"/>
          <w:szCs w:val="24"/>
          <w:highlight w:val="yellow"/>
        </w:rPr>
      </w:pPr>
      <w:r>
        <w:rPr>
          <w:rFonts w:hint="eastAsia" w:ascii="宋体" w:hAnsi="宋体" w:cs="宋体"/>
          <w:sz w:val="24"/>
          <w:szCs w:val="24"/>
        </w:rPr>
        <w:t>2.比选报价为本项目包干总价，即最终结算价。</w:t>
      </w:r>
    </w:p>
    <w:p>
      <w:pPr>
        <w:spacing w:after="120" w:afterLines="50"/>
        <w:jc w:val="left"/>
        <w:rPr>
          <w:rFonts w:hint="eastAsia" w:ascii="宋体" w:hAnsi="宋体" w:cs="宋体"/>
          <w:sz w:val="24"/>
          <w:szCs w:val="24"/>
        </w:rPr>
      </w:pPr>
      <w:r>
        <w:rPr>
          <w:rFonts w:hint="eastAsia" w:ascii="宋体" w:hAnsi="宋体" w:cs="宋体"/>
          <w:sz w:val="24"/>
          <w:szCs w:val="24"/>
        </w:rPr>
        <w:t>供应商（加盖公章）：</w:t>
      </w:r>
    </w:p>
    <w:p>
      <w:pPr>
        <w:spacing w:after="120" w:afterLines="50"/>
        <w:jc w:val="left"/>
        <w:rPr>
          <w:rFonts w:hint="eastAsia" w:ascii="宋体" w:hAnsi="宋体" w:cs="宋体"/>
          <w:sz w:val="24"/>
          <w:szCs w:val="24"/>
        </w:rPr>
      </w:pPr>
    </w:p>
    <w:p>
      <w:pPr>
        <w:spacing w:after="120" w:afterLines="50"/>
        <w:jc w:val="left"/>
        <w:rPr>
          <w:rFonts w:hint="eastAsia" w:ascii="宋体" w:hAnsi="宋体" w:cs="宋体"/>
          <w:sz w:val="24"/>
          <w:szCs w:val="24"/>
        </w:rPr>
      </w:pPr>
      <w:r>
        <w:rPr>
          <w:rFonts w:hint="eastAsia" w:ascii="宋体" w:hAnsi="宋体" w:cs="宋体"/>
          <w:sz w:val="24"/>
          <w:szCs w:val="24"/>
        </w:rPr>
        <w:t>法定代表人或其委托代理人（签字或盖章）：</w:t>
      </w:r>
    </w:p>
    <w:p>
      <w:pPr>
        <w:spacing w:after="120" w:afterLines="50"/>
        <w:jc w:val="left"/>
        <w:rPr>
          <w:rFonts w:hint="eastAsia" w:ascii="宋体" w:hAnsi="宋体" w:cs="宋体"/>
          <w:sz w:val="24"/>
          <w:szCs w:val="24"/>
        </w:rPr>
      </w:pPr>
    </w:p>
    <w:p>
      <w:pPr>
        <w:spacing w:after="120" w:afterLines="50"/>
        <w:jc w:val="left"/>
        <w:rPr>
          <w:rFonts w:hint="eastAsia" w:ascii="宋体" w:hAnsi="宋体" w:cs="宋体"/>
          <w:sz w:val="24"/>
          <w:szCs w:val="24"/>
        </w:rPr>
      </w:pPr>
      <w:r>
        <w:rPr>
          <w:rFonts w:hint="eastAsia" w:ascii="宋体" w:hAnsi="宋体" w:cs="宋体"/>
          <w:sz w:val="24"/>
          <w:szCs w:val="24"/>
        </w:rPr>
        <w:t>日期：</w:t>
      </w:r>
    </w:p>
    <w:p>
      <w:pPr>
        <w:pStyle w:val="6"/>
        <w:spacing w:line="360" w:lineRule="auto"/>
        <w:rPr>
          <w:rFonts w:hint="eastAsia" w:ascii="宋体" w:hAnsi="宋体" w:eastAsia="宋体" w:cs="宋体"/>
          <w:sz w:val="30"/>
          <w:szCs w:val="30"/>
          <w:lang w:val="en-US" w:eastAsia="zh-CN"/>
        </w:rPr>
      </w:pPr>
      <w:r>
        <w:rPr>
          <w:rFonts w:hint="eastAsia" w:ascii="宋体" w:hAnsi="宋体" w:cs="宋体"/>
          <w:sz w:val="30"/>
          <w:szCs w:val="30"/>
        </w:rPr>
        <w:br w:type="page"/>
      </w:r>
      <w:bookmarkStart w:id="44" w:name="_Toc196764553"/>
      <w:bookmarkStart w:id="45" w:name="_Toc29379771"/>
      <w:r>
        <w:rPr>
          <w:rFonts w:hint="eastAsia" w:ascii="宋体" w:hAnsi="宋体" w:cs="宋体"/>
          <w:sz w:val="30"/>
          <w:szCs w:val="30"/>
        </w:rPr>
        <w:t>格式</w:t>
      </w:r>
      <w:r>
        <w:rPr>
          <w:rFonts w:hint="eastAsia" w:ascii="宋体" w:hAnsi="宋体" w:cs="宋体"/>
          <w:sz w:val="30"/>
          <w:szCs w:val="30"/>
          <w:lang w:val="en-US" w:eastAsia="zh-CN"/>
        </w:rPr>
        <w:t>2</w:t>
      </w:r>
    </w:p>
    <w:p>
      <w:pPr>
        <w:autoSpaceDE w:val="0"/>
        <w:autoSpaceDN w:val="0"/>
        <w:adjustRightInd w:val="0"/>
        <w:spacing w:before="60" w:beforeLines="25" w:line="360" w:lineRule="auto"/>
        <w:jc w:val="center"/>
        <w:rPr>
          <w:rFonts w:hint="eastAsia" w:ascii="宋体" w:hAnsi="宋体" w:cs="宋体"/>
          <w:b/>
          <w:bCs/>
          <w:sz w:val="30"/>
          <w:szCs w:val="30"/>
        </w:rPr>
      </w:pPr>
      <w:r>
        <w:rPr>
          <w:rFonts w:hint="eastAsia" w:ascii="宋体" w:hAnsi="宋体" w:cs="宋体"/>
          <w:b/>
          <w:bCs/>
          <w:sz w:val="30"/>
          <w:szCs w:val="30"/>
        </w:rPr>
        <w:t>资格证明文件</w:t>
      </w:r>
    </w:p>
    <w:bookmarkEnd w:id="44"/>
    <w:bookmarkEnd w:id="45"/>
    <w:p>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1.供应商须具有独立承担民事责任的能力：供应商须在中华人民共和国境内注册，提供法人或者其他组织的营业执照等证明文件（复印件加盖供应商公章）；</w:t>
      </w:r>
    </w:p>
    <w:p>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2.供应商须具有良好的商业信誉和健全的财务会计制度：</w:t>
      </w:r>
    </w:p>
    <w:p>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2.1供应商在国家企业信用信息公示系统（www.gsxt.gov.cn）“行政处罚信息”查询栏中查询的信息记录不得为参加政府采购活动前三年内因违法经营受到刑事处罚或者责令停产停业、吊销许可证或者执照、较大数额罚款等行政处罚（查询时间为本公告发布之日起至提交响应文件截止时间止，查询结果以采购人、采购代理机构查询结果为准，并将查询记录和证据留存）；</w:t>
      </w:r>
    </w:p>
    <w:p>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2.2提供供应商2023年度财务报表或提供自提交响应文件截止时间前三个月内基本开户银行出具的资信证明（复印件加盖供应商公章）；</w:t>
      </w:r>
    </w:p>
    <w:p>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3.具有履行合同所必需的设备和专业技术能力：供应商须具有履行合同所必需的设备和专业技术能力证明材料（复印件加盖供应商公章）或书面声明（加盖供应商公章）；</w:t>
      </w:r>
    </w:p>
    <w:p>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4.供应商须具有依法缴纳税收和社会保障资金的良好记录：</w:t>
      </w:r>
    </w:p>
    <w:p>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4.1提供供应商缴税所属时间在2023年01月至本项目提交响应文件截止时间前任意2个月的税务局税收通用缴款书或银行电子缴税（费）凭证或税务局出具纳税情况的相关证明，依法免税或免缴的，应提供相关证明文件（复印件加盖供应商公章）或说明（加盖供应商公章），成立未满一年的供应商，按实际成立情况提供相关证明文件（复印件加盖供应商公章）或提供承诺函（加盖供应商公章）；</w:t>
      </w:r>
    </w:p>
    <w:p>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4.2提供供应商缴费所属时间在2023年01月至本项目提交响应文件截止时间前任意2个月的社会保险费缴款书或银行电子缴税（费）凭证或社保管理部门出具的有效的缴款证明，依法免缴的，应提供依法免缴的相关证明文件（复印件加盖供应商公章）或说明（加盖供应商公章），成立未满一年的供应商，按实际成立情况提供相关证明文件（复印件加盖供应商公章）或提供承诺函（加盖供应商公章）；</w:t>
      </w:r>
    </w:p>
    <w:p>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参加政府采购活动前三年内，在经营活动中没有重大违法记录：提供供应商参加政府采购活动前三年内，在经营活动中没有重大违法记录（重大违法记录，是指供应商因违法经营受到刑事处罚或者责令停产停业、吊销许可证或者执照、较大数额罚款等行政处罚）的书面声明（原件加盖供应商公章）；</w:t>
      </w:r>
    </w:p>
    <w:p>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6.法律、行政法规规定的其他条件：</w:t>
      </w:r>
    </w:p>
    <w:p>
      <w:pPr>
        <w:widowControl/>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6.1供应商在本项目响应文件提交截止时间前在“信用中国”网站（www.creditchina.gov.cn）中未被列入政府采购严重违法失信行为记录名单、严重失信主体名单和重大税收违法失信主体（查询时间为本公告发布之日起至提交响应文件截止时间止，查询结果以采购人、采购代理机构查询结果为准，并将查询记录和证据留存）；</w:t>
      </w:r>
    </w:p>
    <w:p>
      <w:pPr>
        <w:widowControl/>
        <w:spacing w:line="360" w:lineRule="auto"/>
        <w:ind w:firstLine="480" w:firstLineChars="200"/>
        <w:jc w:val="left"/>
        <w:rPr>
          <w:rFonts w:hint="eastAsia" w:ascii="宋体" w:hAnsi="宋体" w:eastAsia="宋体" w:cs="宋体"/>
          <w:b/>
          <w:kern w:val="0"/>
          <w:sz w:val="30"/>
          <w:szCs w:val="30"/>
          <w:lang w:val="en-US" w:eastAsia="zh-CN"/>
        </w:rPr>
      </w:pPr>
      <w:r>
        <w:rPr>
          <w:rFonts w:hint="eastAsia" w:ascii="宋体" w:hAnsi="宋体" w:eastAsia="宋体" w:cs="宋体"/>
          <w:kern w:val="0"/>
          <w:sz w:val="24"/>
          <w:szCs w:val="24"/>
          <w:highlight w:val="none"/>
          <w:lang w:val="en-US" w:eastAsia="zh-CN"/>
        </w:rPr>
        <w:t>6.2供应商在本项目响应文件提交截止时间前在中国政府采购网（www.ccgp.gov.cn）政府采购严重违法失信行为记录名单内无不良信息记录（查询时间为本公告发布之日起至提交响应文件截止时间止，查询结果以采购人、采购代理机构查询结果为准，并将查询记录和证据留存）。</w:t>
      </w:r>
      <w:r>
        <w:rPr>
          <w:rFonts w:hint="eastAsia" w:ascii="宋体" w:hAnsi="宋体" w:eastAsia="宋体" w:cs="宋体"/>
          <w:kern w:val="0"/>
          <w:sz w:val="24"/>
          <w:szCs w:val="24"/>
        </w:rPr>
        <w:br w:type="page"/>
      </w:r>
      <w:r>
        <w:rPr>
          <w:rFonts w:hint="eastAsia" w:ascii="宋体" w:hAnsi="宋体" w:cs="宋体"/>
          <w:b/>
          <w:kern w:val="0"/>
          <w:sz w:val="30"/>
          <w:szCs w:val="30"/>
        </w:rPr>
        <w:t>格式</w:t>
      </w:r>
      <w:r>
        <w:rPr>
          <w:rFonts w:hint="eastAsia" w:ascii="宋体" w:hAnsi="宋体" w:cs="宋体"/>
          <w:b/>
          <w:kern w:val="0"/>
          <w:sz w:val="30"/>
          <w:szCs w:val="30"/>
          <w:lang w:val="en-US" w:eastAsia="zh-CN"/>
        </w:rPr>
        <w:t>3</w:t>
      </w:r>
    </w:p>
    <w:p>
      <w:pPr>
        <w:spacing w:line="360" w:lineRule="auto"/>
        <w:ind w:firstLine="602" w:firstLineChars="200"/>
        <w:jc w:val="center"/>
        <w:rPr>
          <w:rFonts w:hint="eastAsia" w:ascii="宋体" w:hAnsi="宋体" w:cs="宋体"/>
          <w:b/>
          <w:bCs/>
          <w:sz w:val="30"/>
          <w:szCs w:val="30"/>
        </w:rPr>
      </w:pPr>
      <w:r>
        <w:rPr>
          <w:rFonts w:hint="eastAsia" w:ascii="宋体" w:hAnsi="宋体" w:cs="宋体"/>
          <w:b/>
          <w:bCs/>
          <w:sz w:val="30"/>
          <w:szCs w:val="30"/>
        </w:rPr>
        <w:t>法定代表人身份证明书</w:t>
      </w:r>
    </w:p>
    <w:p>
      <w:pPr>
        <w:autoSpaceDE w:val="0"/>
        <w:autoSpaceDN w:val="0"/>
        <w:adjustRightInd w:val="0"/>
        <w:spacing w:before="240" w:line="360" w:lineRule="auto"/>
        <w:ind w:firstLine="624" w:firstLineChars="200"/>
        <w:jc w:val="center"/>
        <w:rPr>
          <w:rFonts w:hint="eastAsia" w:ascii="宋体" w:hAnsi="宋体" w:cs="宋体"/>
          <w:spacing w:val="6"/>
          <w:kern w:val="0"/>
          <w:sz w:val="30"/>
          <w:szCs w:val="30"/>
        </w:rPr>
      </w:pPr>
    </w:p>
    <w:p>
      <w:pPr>
        <w:spacing w:line="360" w:lineRule="auto"/>
        <w:rPr>
          <w:rFonts w:hint="eastAsia" w:ascii="宋体" w:hAnsi="宋体" w:cs="宋体"/>
          <w:sz w:val="24"/>
          <w:szCs w:val="24"/>
          <w:u w:val="single"/>
        </w:rPr>
      </w:pPr>
      <w:r>
        <w:rPr>
          <w:rFonts w:hint="eastAsia" w:ascii="宋体" w:hAnsi="宋体" w:cs="宋体"/>
          <w:sz w:val="24"/>
          <w:szCs w:val="24"/>
        </w:rPr>
        <w:t xml:space="preserve">供应商名称：                       </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单位性质：                          </w:t>
      </w:r>
    </w:p>
    <w:p>
      <w:pPr>
        <w:spacing w:line="360" w:lineRule="auto"/>
        <w:rPr>
          <w:rFonts w:hint="eastAsia" w:ascii="宋体" w:hAnsi="宋体" w:cs="宋体"/>
          <w:sz w:val="24"/>
          <w:szCs w:val="24"/>
        </w:rPr>
      </w:pPr>
      <w:r>
        <w:rPr>
          <w:rFonts w:hint="eastAsia" w:ascii="宋体" w:hAnsi="宋体" w:cs="宋体"/>
          <w:sz w:val="24"/>
          <w:szCs w:val="24"/>
        </w:rPr>
        <w:t>成立时间：        年       月       日</w:t>
      </w:r>
    </w:p>
    <w:p>
      <w:pPr>
        <w:spacing w:line="360" w:lineRule="auto"/>
        <w:rPr>
          <w:rFonts w:hint="eastAsia" w:ascii="宋体" w:hAnsi="宋体" w:cs="宋体"/>
          <w:sz w:val="24"/>
          <w:szCs w:val="24"/>
        </w:rPr>
      </w:pPr>
      <w:r>
        <w:rPr>
          <w:rFonts w:hint="eastAsia" w:ascii="宋体" w:hAnsi="宋体" w:cs="宋体"/>
          <w:sz w:val="24"/>
          <w:szCs w:val="24"/>
        </w:rPr>
        <w:t xml:space="preserve">经营期限：                          </w:t>
      </w:r>
    </w:p>
    <w:p>
      <w:pPr>
        <w:spacing w:line="360" w:lineRule="auto"/>
        <w:rPr>
          <w:rFonts w:hint="eastAsia" w:ascii="宋体" w:hAnsi="宋体" w:cs="宋体"/>
          <w:sz w:val="24"/>
          <w:szCs w:val="24"/>
        </w:rPr>
      </w:pPr>
      <w:r>
        <w:rPr>
          <w:rFonts w:hint="eastAsia" w:ascii="宋体" w:hAnsi="宋体" w:cs="宋体"/>
          <w:sz w:val="24"/>
          <w:szCs w:val="24"/>
        </w:rPr>
        <w:t xml:space="preserve">姓名：            性别：            年龄：            职务：            </w:t>
      </w:r>
    </w:p>
    <w:p>
      <w:pPr>
        <w:spacing w:line="360" w:lineRule="auto"/>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（供应商名称）的法定代表人。</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供应商（加盖公章）：</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日期：</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注:附法定代表人居民身份证复印件。</w:t>
      </w:r>
    </w:p>
    <w:p>
      <w:pPr>
        <w:spacing w:line="360" w:lineRule="auto"/>
        <w:rPr>
          <w:rFonts w:hint="eastAsia" w:ascii="宋体" w:hAnsi="宋体" w:eastAsia="宋体" w:cs="宋体"/>
          <w:b/>
          <w:kern w:val="0"/>
          <w:sz w:val="30"/>
          <w:szCs w:val="30"/>
          <w:lang w:val="en-US" w:eastAsia="zh-CN"/>
        </w:rPr>
      </w:pPr>
      <w:bookmarkStart w:id="46" w:name="_Toc196764565"/>
      <w:r>
        <w:rPr>
          <w:rFonts w:hint="eastAsia" w:ascii="宋体" w:hAnsi="宋体" w:cs="宋体"/>
          <w:b/>
          <w:sz w:val="30"/>
          <w:szCs w:val="30"/>
        </w:rPr>
        <w:br w:type="page"/>
      </w:r>
      <w:r>
        <w:rPr>
          <w:rFonts w:hint="eastAsia" w:ascii="宋体" w:hAnsi="宋体" w:cs="宋体"/>
          <w:b/>
          <w:kern w:val="0"/>
          <w:sz w:val="30"/>
          <w:szCs w:val="30"/>
        </w:rPr>
        <w:t>格式</w:t>
      </w:r>
      <w:bookmarkEnd w:id="46"/>
      <w:r>
        <w:rPr>
          <w:rFonts w:hint="eastAsia" w:ascii="宋体" w:hAnsi="宋体" w:cs="宋体"/>
          <w:b/>
          <w:kern w:val="0"/>
          <w:sz w:val="30"/>
          <w:szCs w:val="30"/>
          <w:lang w:val="en-US" w:eastAsia="zh-CN"/>
        </w:rPr>
        <w:t>4</w:t>
      </w:r>
    </w:p>
    <w:p>
      <w:pPr>
        <w:spacing w:line="360" w:lineRule="auto"/>
        <w:ind w:firstLine="482" w:firstLineChars="200"/>
        <w:jc w:val="center"/>
        <w:rPr>
          <w:rFonts w:hint="eastAsia" w:ascii="宋体" w:hAnsi="宋体" w:cs="宋体"/>
          <w:b/>
          <w:bCs/>
          <w:sz w:val="24"/>
          <w:szCs w:val="24"/>
        </w:rPr>
      </w:pPr>
      <w:r>
        <w:rPr>
          <w:rFonts w:hint="eastAsia" w:ascii="宋体" w:hAnsi="宋体" w:cs="宋体"/>
          <w:b/>
          <w:bCs/>
          <w:sz w:val="24"/>
          <w:szCs w:val="24"/>
        </w:rPr>
        <w:t>法定代表人授权委托书</w:t>
      </w:r>
    </w:p>
    <w:p>
      <w:pPr>
        <w:spacing w:line="360" w:lineRule="auto"/>
        <w:ind w:firstLine="480" w:firstLineChars="200"/>
        <w:rPr>
          <w:rFonts w:hint="eastAsia" w:ascii="宋体" w:hAnsi="宋体" w:cs="宋体"/>
          <w:sz w:val="24"/>
          <w:szCs w:val="24"/>
        </w:rPr>
      </w:pPr>
      <w:bookmarkStart w:id="47" w:name="_Toc196764563"/>
      <w:r>
        <w:rPr>
          <w:rFonts w:hint="eastAsia" w:ascii="宋体" w:hAnsi="宋体" w:cs="宋体"/>
          <w:sz w:val="24"/>
          <w:szCs w:val="24"/>
        </w:rPr>
        <w:t>本授权书声明：</w:t>
      </w:r>
      <w:r>
        <w:rPr>
          <w:rFonts w:hint="eastAsia" w:ascii="宋体" w:hAnsi="宋体" w:cs="宋体"/>
          <w:sz w:val="24"/>
          <w:szCs w:val="24"/>
          <w:u w:val="single"/>
        </w:rPr>
        <w:t xml:space="preserve">  （供应商全称） </w:t>
      </w:r>
      <w:r>
        <w:rPr>
          <w:rFonts w:hint="eastAsia" w:ascii="宋体" w:hAnsi="宋体" w:cs="宋体"/>
          <w:sz w:val="24"/>
          <w:szCs w:val="24"/>
        </w:rPr>
        <w:t>的法定代表人代表本公司/单位授权</w:t>
      </w:r>
      <w:r>
        <w:rPr>
          <w:rFonts w:hint="eastAsia" w:ascii="宋体" w:hAnsi="宋体" w:cs="宋体"/>
          <w:sz w:val="24"/>
          <w:szCs w:val="24"/>
          <w:u w:val="single"/>
        </w:rPr>
        <w:t>（委托代理人姓名）</w:t>
      </w:r>
      <w:r>
        <w:rPr>
          <w:rFonts w:hint="eastAsia" w:ascii="宋体" w:hAnsi="宋体" w:cs="宋体"/>
          <w:sz w:val="24"/>
          <w:szCs w:val="24"/>
        </w:rPr>
        <w:t>为本公司/单位合法代理人，就贵方组织的</w:t>
      </w:r>
      <w:r>
        <w:rPr>
          <w:rFonts w:hint="eastAsia" w:ascii="宋体" w:hAnsi="宋体" w:cs="宋体"/>
          <w:sz w:val="24"/>
          <w:szCs w:val="24"/>
          <w:u w:val="single"/>
        </w:rPr>
        <w:t>（项目名称）</w:t>
      </w:r>
      <w:r>
        <w:rPr>
          <w:rFonts w:hint="eastAsia" w:ascii="宋体" w:hAnsi="宋体" w:cs="宋体"/>
          <w:sz w:val="24"/>
          <w:szCs w:val="24"/>
        </w:rPr>
        <w:t>的竞争性比选，以本公司/单位名义参加。代理人在本项目比选过程中所签署的一切文件和处理与之有关的一切事务，我方均予承认。</w:t>
      </w:r>
    </w:p>
    <w:p>
      <w:pPr>
        <w:spacing w:line="360" w:lineRule="auto"/>
        <w:rPr>
          <w:rFonts w:hint="eastAsia" w:ascii="宋体" w:hAnsi="宋体" w:cs="宋体"/>
          <w:sz w:val="24"/>
          <w:szCs w:val="24"/>
        </w:rPr>
      </w:pPr>
      <w:r>
        <w:rPr>
          <w:rFonts w:hint="eastAsia" w:ascii="宋体" w:hAnsi="宋体" w:cs="宋体"/>
          <w:sz w:val="24"/>
          <w:szCs w:val="24"/>
        </w:rPr>
        <w:t>代理人无转委托权。</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供应商（加盖公章）：</w:t>
      </w:r>
    </w:p>
    <w:p>
      <w:pPr>
        <w:spacing w:line="360" w:lineRule="auto"/>
        <w:rPr>
          <w:rFonts w:hint="eastAsia" w:ascii="宋体" w:hAnsi="宋体" w:cs="宋体"/>
          <w:sz w:val="24"/>
          <w:szCs w:val="24"/>
        </w:rPr>
      </w:pPr>
      <w:r>
        <w:rPr>
          <w:rFonts w:hint="eastAsia" w:ascii="宋体" w:hAnsi="宋体" w:cs="宋体"/>
          <w:sz w:val="24"/>
          <w:szCs w:val="24"/>
        </w:rPr>
        <w:t>法定代表人（签字或盖章）：</w:t>
      </w:r>
    </w:p>
    <w:p>
      <w:pPr>
        <w:spacing w:line="360" w:lineRule="auto"/>
        <w:rPr>
          <w:rFonts w:hint="eastAsia" w:ascii="宋体" w:hAnsi="宋体" w:cs="宋体"/>
          <w:sz w:val="24"/>
          <w:szCs w:val="24"/>
        </w:rPr>
      </w:pPr>
      <w:r>
        <w:rPr>
          <w:rFonts w:hint="eastAsia" w:ascii="宋体" w:hAnsi="宋体" w:cs="宋体"/>
          <w:sz w:val="24"/>
          <w:szCs w:val="24"/>
        </w:rPr>
        <w:t>委托代理人（签字或盖章）：</w:t>
      </w:r>
    </w:p>
    <w:p>
      <w:pPr>
        <w:spacing w:line="360" w:lineRule="auto"/>
        <w:rPr>
          <w:rFonts w:hint="eastAsia" w:ascii="宋体" w:hAnsi="宋体" w:cs="宋体"/>
          <w:sz w:val="24"/>
          <w:szCs w:val="24"/>
        </w:rPr>
      </w:pPr>
      <w:r>
        <w:rPr>
          <w:rFonts w:hint="eastAsia" w:ascii="宋体" w:hAnsi="宋体" w:cs="宋体"/>
          <w:sz w:val="24"/>
          <w:szCs w:val="24"/>
        </w:rPr>
        <w:t>日期：</w:t>
      </w:r>
    </w:p>
    <w:tbl>
      <w:tblPr>
        <w:tblStyle w:val="7"/>
        <w:tblW w:w="0" w:type="auto"/>
        <w:tblInd w:w="138" w:type="dxa"/>
        <w:tblLayout w:type="fixed"/>
        <w:tblCellMar>
          <w:top w:w="0" w:type="dxa"/>
          <w:left w:w="108" w:type="dxa"/>
          <w:bottom w:w="0" w:type="dxa"/>
          <w:right w:w="108" w:type="dxa"/>
        </w:tblCellMar>
      </w:tblPr>
      <w:tblGrid>
        <w:gridCol w:w="2490"/>
        <w:gridCol w:w="3960"/>
      </w:tblGrid>
      <w:tr>
        <w:tblPrEx>
          <w:tblCellMar>
            <w:top w:w="0" w:type="dxa"/>
            <w:left w:w="108" w:type="dxa"/>
            <w:bottom w:w="0" w:type="dxa"/>
            <w:right w:w="108" w:type="dxa"/>
          </w:tblCellMar>
        </w:tblPrEx>
        <w:tc>
          <w:tcPr>
            <w:tcW w:w="2490" w:type="dxa"/>
            <w:tcBorders>
              <w:top w:val="nil"/>
              <w:left w:val="nil"/>
              <w:bottom w:val="nil"/>
              <w:right w:val="nil"/>
            </w:tcBorders>
            <w:noWrap w:val="0"/>
            <w:vAlign w:val="top"/>
          </w:tcPr>
          <w:p>
            <w:pPr>
              <w:spacing w:line="360" w:lineRule="auto"/>
              <w:rPr>
                <w:rFonts w:hint="eastAsia" w:ascii="宋体" w:hAnsi="宋体" w:cs="宋体"/>
                <w:sz w:val="24"/>
                <w:szCs w:val="24"/>
              </w:rPr>
            </w:pPr>
            <w:r>
              <w:rPr>
                <w:rFonts w:hint="eastAsia" w:ascii="宋体" w:hAnsi="宋体" w:cs="宋体"/>
                <w:sz w:val="24"/>
                <w:szCs w:val="24"/>
              </w:rPr>
              <w:t xml:space="preserve">附： </w:t>
            </w:r>
          </w:p>
        </w:tc>
        <w:tc>
          <w:tcPr>
            <w:tcW w:w="3960" w:type="dxa"/>
            <w:tcBorders>
              <w:top w:val="nil"/>
              <w:left w:val="nil"/>
              <w:bottom w:val="nil"/>
              <w:right w:val="nil"/>
            </w:tcBorders>
            <w:noWrap w:val="0"/>
            <w:vAlign w:val="top"/>
          </w:tcPr>
          <w:p>
            <w:pPr>
              <w:spacing w:line="360" w:lineRule="auto"/>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tc>
      </w:tr>
      <w:tr>
        <w:tblPrEx>
          <w:tblCellMar>
            <w:top w:w="0" w:type="dxa"/>
            <w:left w:w="108" w:type="dxa"/>
            <w:bottom w:w="0" w:type="dxa"/>
            <w:right w:w="108" w:type="dxa"/>
          </w:tblCellMar>
        </w:tblPrEx>
        <w:tc>
          <w:tcPr>
            <w:tcW w:w="2490" w:type="dxa"/>
            <w:tcBorders>
              <w:top w:val="nil"/>
              <w:left w:val="nil"/>
              <w:bottom w:val="nil"/>
              <w:right w:val="nil"/>
            </w:tcBorders>
            <w:noWrap w:val="0"/>
            <w:vAlign w:val="top"/>
          </w:tcPr>
          <w:p>
            <w:pPr>
              <w:spacing w:line="360" w:lineRule="auto"/>
              <w:rPr>
                <w:rFonts w:hint="eastAsia" w:ascii="宋体" w:hAnsi="宋体" w:cs="宋体"/>
                <w:sz w:val="24"/>
                <w:szCs w:val="24"/>
              </w:rPr>
            </w:pPr>
            <w:r>
              <w:rPr>
                <w:rFonts w:hint="eastAsia" w:ascii="宋体" w:hAnsi="宋体" w:cs="宋体"/>
                <w:sz w:val="24"/>
                <w:szCs w:val="24"/>
              </w:rPr>
              <w:t>委托代理人姓名：</w:t>
            </w:r>
          </w:p>
        </w:tc>
        <w:tc>
          <w:tcPr>
            <w:tcW w:w="3960" w:type="dxa"/>
            <w:tcBorders>
              <w:top w:val="nil"/>
              <w:left w:val="nil"/>
              <w:bottom w:val="nil"/>
              <w:right w:val="nil"/>
            </w:tcBorders>
            <w:noWrap w:val="0"/>
            <w:vAlign w:val="top"/>
          </w:tcPr>
          <w:p>
            <w:pPr>
              <w:spacing w:line="360" w:lineRule="auto"/>
              <w:rPr>
                <w:rFonts w:hint="eastAsia" w:ascii="宋体" w:hAnsi="宋体" w:cs="宋体"/>
                <w:sz w:val="24"/>
                <w:szCs w:val="24"/>
              </w:rPr>
            </w:pPr>
          </w:p>
        </w:tc>
      </w:tr>
      <w:tr>
        <w:tblPrEx>
          <w:tblCellMar>
            <w:top w:w="0" w:type="dxa"/>
            <w:left w:w="108" w:type="dxa"/>
            <w:bottom w:w="0" w:type="dxa"/>
            <w:right w:w="108" w:type="dxa"/>
          </w:tblCellMar>
        </w:tblPrEx>
        <w:tc>
          <w:tcPr>
            <w:tcW w:w="2490" w:type="dxa"/>
            <w:tcBorders>
              <w:top w:val="nil"/>
              <w:left w:val="nil"/>
              <w:bottom w:val="nil"/>
              <w:right w:val="nil"/>
            </w:tcBorders>
            <w:noWrap w:val="0"/>
            <w:vAlign w:val="top"/>
          </w:tcPr>
          <w:p>
            <w:pPr>
              <w:spacing w:line="360" w:lineRule="auto"/>
              <w:rPr>
                <w:rFonts w:hint="eastAsia" w:ascii="宋体" w:hAnsi="宋体" w:cs="宋体"/>
                <w:sz w:val="24"/>
                <w:szCs w:val="24"/>
              </w:rPr>
            </w:pPr>
            <w:r>
              <w:rPr>
                <w:rFonts w:hint="eastAsia" w:ascii="宋体" w:hAnsi="宋体" w:cs="宋体"/>
                <w:sz w:val="24"/>
                <w:szCs w:val="24"/>
              </w:rPr>
              <w:t>职       务：</w:t>
            </w:r>
          </w:p>
        </w:tc>
        <w:tc>
          <w:tcPr>
            <w:tcW w:w="3960" w:type="dxa"/>
            <w:tcBorders>
              <w:top w:val="nil"/>
              <w:left w:val="nil"/>
              <w:bottom w:val="nil"/>
              <w:right w:val="nil"/>
            </w:tcBorders>
            <w:noWrap w:val="0"/>
            <w:vAlign w:val="top"/>
          </w:tcPr>
          <w:p>
            <w:pPr>
              <w:spacing w:line="360" w:lineRule="auto"/>
              <w:rPr>
                <w:rFonts w:hint="eastAsia" w:ascii="宋体" w:hAnsi="宋体" w:cs="宋体"/>
                <w:sz w:val="24"/>
                <w:szCs w:val="24"/>
              </w:rPr>
            </w:pPr>
          </w:p>
        </w:tc>
      </w:tr>
      <w:tr>
        <w:tblPrEx>
          <w:tblCellMar>
            <w:top w:w="0" w:type="dxa"/>
            <w:left w:w="108" w:type="dxa"/>
            <w:bottom w:w="0" w:type="dxa"/>
            <w:right w:w="108" w:type="dxa"/>
          </w:tblCellMar>
        </w:tblPrEx>
        <w:tc>
          <w:tcPr>
            <w:tcW w:w="2490" w:type="dxa"/>
            <w:tcBorders>
              <w:top w:val="nil"/>
              <w:left w:val="nil"/>
              <w:bottom w:val="nil"/>
              <w:right w:val="nil"/>
            </w:tcBorders>
            <w:noWrap w:val="0"/>
            <w:vAlign w:val="top"/>
          </w:tcPr>
          <w:p>
            <w:pPr>
              <w:spacing w:line="360" w:lineRule="auto"/>
              <w:rPr>
                <w:rFonts w:hint="eastAsia" w:ascii="宋体" w:hAnsi="宋体" w:cs="宋体"/>
                <w:sz w:val="24"/>
                <w:szCs w:val="24"/>
              </w:rPr>
            </w:pPr>
            <w:r>
              <w:rPr>
                <w:rFonts w:hint="eastAsia" w:ascii="宋体" w:hAnsi="宋体" w:cs="宋体"/>
                <w:sz w:val="24"/>
                <w:szCs w:val="24"/>
              </w:rPr>
              <w:t>居民身份证号码：</w:t>
            </w:r>
          </w:p>
        </w:tc>
        <w:tc>
          <w:tcPr>
            <w:tcW w:w="3960" w:type="dxa"/>
            <w:tcBorders>
              <w:top w:val="nil"/>
              <w:left w:val="nil"/>
              <w:bottom w:val="nil"/>
              <w:right w:val="nil"/>
            </w:tcBorders>
            <w:noWrap w:val="0"/>
            <w:vAlign w:val="top"/>
          </w:tcPr>
          <w:p>
            <w:pPr>
              <w:spacing w:line="360" w:lineRule="auto"/>
              <w:rPr>
                <w:rFonts w:hint="eastAsia" w:ascii="宋体" w:hAnsi="宋体" w:cs="宋体"/>
                <w:sz w:val="24"/>
                <w:szCs w:val="24"/>
              </w:rPr>
            </w:pPr>
          </w:p>
        </w:tc>
      </w:tr>
      <w:tr>
        <w:tblPrEx>
          <w:tblCellMar>
            <w:top w:w="0" w:type="dxa"/>
            <w:left w:w="108" w:type="dxa"/>
            <w:bottom w:w="0" w:type="dxa"/>
            <w:right w:w="108" w:type="dxa"/>
          </w:tblCellMar>
        </w:tblPrEx>
        <w:tc>
          <w:tcPr>
            <w:tcW w:w="2490" w:type="dxa"/>
            <w:tcBorders>
              <w:top w:val="nil"/>
              <w:left w:val="nil"/>
              <w:bottom w:val="nil"/>
              <w:right w:val="nil"/>
            </w:tcBorders>
            <w:noWrap w:val="0"/>
            <w:vAlign w:val="top"/>
          </w:tcPr>
          <w:p>
            <w:pPr>
              <w:spacing w:line="360" w:lineRule="auto"/>
              <w:rPr>
                <w:rFonts w:hint="eastAsia" w:ascii="宋体" w:hAnsi="宋体" w:cs="宋体"/>
                <w:sz w:val="24"/>
                <w:szCs w:val="24"/>
              </w:rPr>
            </w:pPr>
            <w:r>
              <w:rPr>
                <w:rFonts w:hint="eastAsia" w:ascii="宋体" w:hAnsi="宋体" w:cs="宋体"/>
                <w:sz w:val="24"/>
                <w:szCs w:val="24"/>
              </w:rPr>
              <w:t>详 细  地 址：</w:t>
            </w:r>
          </w:p>
        </w:tc>
        <w:tc>
          <w:tcPr>
            <w:tcW w:w="3960" w:type="dxa"/>
            <w:tcBorders>
              <w:top w:val="nil"/>
              <w:left w:val="nil"/>
              <w:bottom w:val="nil"/>
              <w:right w:val="nil"/>
            </w:tcBorders>
            <w:noWrap w:val="0"/>
            <w:vAlign w:val="top"/>
          </w:tcPr>
          <w:p>
            <w:pPr>
              <w:spacing w:line="360" w:lineRule="auto"/>
              <w:rPr>
                <w:rFonts w:hint="eastAsia" w:ascii="宋体" w:hAnsi="宋体" w:cs="宋体"/>
                <w:sz w:val="24"/>
                <w:szCs w:val="24"/>
              </w:rPr>
            </w:pPr>
          </w:p>
        </w:tc>
      </w:tr>
      <w:tr>
        <w:tblPrEx>
          <w:tblCellMar>
            <w:top w:w="0" w:type="dxa"/>
            <w:left w:w="108" w:type="dxa"/>
            <w:bottom w:w="0" w:type="dxa"/>
            <w:right w:w="108" w:type="dxa"/>
          </w:tblCellMar>
        </w:tblPrEx>
        <w:tc>
          <w:tcPr>
            <w:tcW w:w="2490" w:type="dxa"/>
            <w:tcBorders>
              <w:top w:val="nil"/>
              <w:left w:val="nil"/>
              <w:bottom w:val="nil"/>
              <w:right w:val="nil"/>
            </w:tcBorders>
            <w:noWrap w:val="0"/>
            <w:vAlign w:val="top"/>
          </w:tcPr>
          <w:p>
            <w:pPr>
              <w:spacing w:line="360" w:lineRule="auto"/>
              <w:rPr>
                <w:rFonts w:hint="eastAsia" w:ascii="宋体" w:hAnsi="宋体" w:cs="宋体"/>
                <w:sz w:val="24"/>
                <w:szCs w:val="24"/>
              </w:rPr>
            </w:pPr>
            <w:r>
              <w:rPr>
                <w:rFonts w:hint="eastAsia" w:ascii="宋体" w:hAnsi="宋体" w:cs="宋体"/>
                <w:sz w:val="24"/>
                <w:szCs w:val="24"/>
              </w:rPr>
              <w:t>电       话：</w:t>
            </w:r>
          </w:p>
        </w:tc>
        <w:tc>
          <w:tcPr>
            <w:tcW w:w="3960" w:type="dxa"/>
            <w:tcBorders>
              <w:top w:val="nil"/>
              <w:left w:val="nil"/>
              <w:bottom w:val="nil"/>
              <w:right w:val="nil"/>
            </w:tcBorders>
            <w:noWrap w:val="0"/>
            <w:vAlign w:val="top"/>
          </w:tcPr>
          <w:p>
            <w:pPr>
              <w:spacing w:line="360" w:lineRule="auto"/>
              <w:rPr>
                <w:rFonts w:hint="eastAsia" w:ascii="宋体" w:hAnsi="宋体" w:cs="宋体"/>
                <w:sz w:val="24"/>
                <w:szCs w:val="24"/>
              </w:rPr>
            </w:pPr>
          </w:p>
        </w:tc>
      </w:tr>
    </w:tbl>
    <w:p>
      <w:pPr>
        <w:spacing w:line="360" w:lineRule="auto"/>
        <w:rPr>
          <w:rFonts w:hint="eastAsia" w:ascii="宋体" w:hAnsi="宋体" w:cs="宋体"/>
          <w:sz w:val="24"/>
          <w:szCs w:val="24"/>
        </w:rPr>
      </w:pPr>
      <w:r>
        <w:rPr>
          <w:rFonts w:hint="eastAsia" w:ascii="宋体" w:hAnsi="宋体" w:cs="宋体"/>
          <w:sz w:val="24"/>
          <w:szCs w:val="24"/>
        </w:rPr>
        <w:t>注:附委托代理人居民身份证复印件。</w:t>
      </w:r>
    </w:p>
    <w:p>
      <w:pPr>
        <w:spacing w:line="360" w:lineRule="auto"/>
        <w:rPr>
          <w:rFonts w:hint="eastAsia" w:ascii="宋体" w:hAnsi="宋体" w:eastAsia="宋体" w:cs="宋体"/>
          <w:b/>
          <w:kern w:val="0"/>
          <w:sz w:val="30"/>
          <w:szCs w:val="30"/>
          <w:lang w:val="en-US" w:eastAsia="zh-CN"/>
        </w:rPr>
      </w:pPr>
      <w:r>
        <w:rPr>
          <w:rFonts w:hint="eastAsia" w:ascii="宋体" w:hAnsi="宋体" w:cs="宋体"/>
          <w:b/>
          <w:bCs/>
          <w:kern w:val="0"/>
          <w:sz w:val="30"/>
          <w:szCs w:val="30"/>
        </w:rPr>
        <w:br w:type="page"/>
      </w:r>
      <w:r>
        <w:rPr>
          <w:rFonts w:hint="eastAsia" w:ascii="宋体" w:hAnsi="宋体" w:cs="宋体"/>
          <w:b/>
          <w:kern w:val="0"/>
          <w:sz w:val="30"/>
          <w:szCs w:val="30"/>
        </w:rPr>
        <w:t>格式</w:t>
      </w:r>
      <w:r>
        <w:rPr>
          <w:rFonts w:hint="eastAsia" w:ascii="宋体" w:hAnsi="宋体" w:cs="宋体"/>
          <w:b/>
          <w:kern w:val="0"/>
          <w:sz w:val="30"/>
          <w:szCs w:val="30"/>
          <w:lang w:val="en-US" w:eastAsia="zh-CN"/>
        </w:rPr>
        <w:t>5</w:t>
      </w:r>
    </w:p>
    <w:p>
      <w:pPr>
        <w:pStyle w:val="2"/>
        <w:rPr>
          <w:rFonts w:hint="eastAsia" w:eastAsia="宋体"/>
          <w:lang w:eastAsia="zh-CN"/>
        </w:rPr>
      </w:pPr>
      <w:r>
        <w:rPr>
          <w:rFonts w:hint="eastAsia" w:ascii="宋体" w:hAnsi="宋体" w:eastAsia="宋体" w:cs="宋体"/>
          <w:sz w:val="30"/>
          <w:szCs w:val="30"/>
          <w:lang w:val="en-US" w:eastAsia="zh-CN"/>
        </w:rPr>
        <w:t>项目实施</w:t>
      </w:r>
      <w:r>
        <w:rPr>
          <w:rFonts w:hint="eastAsia" w:ascii="宋体" w:hAnsi="宋体" w:eastAsia="宋体" w:cs="宋体"/>
          <w:sz w:val="30"/>
          <w:szCs w:val="30"/>
          <w:lang w:eastAsia="zh-CN"/>
        </w:rPr>
        <w:t>方案</w:t>
      </w:r>
    </w:p>
    <w:p>
      <w:pPr>
        <w:spacing w:line="360" w:lineRule="auto"/>
        <w:jc w:val="center"/>
        <w:rPr>
          <w:rFonts w:hint="eastAsia" w:ascii="宋体" w:hAnsi="宋体" w:cs="宋体"/>
          <w:bCs/>
          <w:kern w:val="0"/>
          <w:sz w:val="28"/>
          <w:szCs w:val="28"/>
        </w:rPr>
      </w:pPr>
      <w:r>
        <w:rPr>
          <w:rFonts w:hint="eastAsia" w:ascii="宋体" w:hAnsi="宋体" w:cs="宋体"/>
          <w:bCs/>
          <w:kern w:val="0"/>
          <w:sz w:val="28"/>
          <w:szCs w:val="28"/>
        </w:rPr>
        <w:t>（内容自拟）</w:t>
      </w:r>
    </w:p>
    <w:p>
      <w:pPr>
        <w:spacing w:line="360" w:lineRule="auto"/>
        <w:jc w:val="both"/>
        <w:rPr>
          <w:rFonts w:hint="eastAsia" w:ascii="宋体" w:hAnsi="宋体" w:eastAsia="宋体" w:cs="宋体"/>
          <w:b/>
          <w:kern w:val="0"/>
          <w:sz w:val="30"/>
          <w:szCs w:val="30"/>
          <w:lang w:val="en-US" w:eastAsia="zh-CN"/>
        </w:rPr>
      </w:pPr>
      <w:r>
        <w:rPr>
          <w:rFonts w:hint="eastAsia" w:ascii="宋体" w:hAnsi="宋体" w:cs="宋体"/>
          <w:b/>
          <w:kern w:val="0"/>
          <w:sz w:val="30"/>
          <w:szCs w:val="30"/>
        </w:rPr>
        <w:br w:type="page"/>
      </w:r>
      <w:r>
        <w:rPr>
          <w:rFonts w:hint="eastAsia" w:ascii="宋体" w:hAnsi="宋体" w:cs="宋体"/>
          <w:b/>
          <w:kern w:val="0"/>
          <w:sz w:val="30"/>
          <w:szCs w:val="30"/>
        </w:rPr>
        <w:t>格式</w:t>
      </w:r>
      <w:r>
        <w:rPr>
          <w:rFonts w:hint="eastAsia" w:ascii="宋体" w:hAnsi="宋体" w:cs="宋体"/>
          <w:b/>
          <w:kern w:val="0"/>
          <w:sz w:val="30"/>
          <w:szCs w:val="30"/>
          <w:lang w:val="en-US" w:eastAsia="zh-CN"/>
        </w:rPr>
        <w:t>6</w:t>
      </w:r>
    </w:p>
    <w:p>
      <w:pPr>
        <w:spacing w:line="360" w:lineRule="auto"/>
        <w:jc w:val="center"/>
        <w:rPr>
          <w:rFonts w:hint="eastAsia" w:ascii="宋体" w:hAnsi="宋体" w:cs="宋体"/>
          <w:b/>
          <w:kern w:val="0"/>
          <w:sz w:val="30"/>
          <w:szCs w:val="30"/>
        </w:rPr>
      </w:pPr>
      <w:r>
        <w:rPr>
          <w:rFonts w:hint="eastAsia" w:ascii="宋体" w:hAnsi="宋体" w:cs="宋体"/>
          <w:b/>
          <w:kern w:val="0"/>
          <w:sz w:val="30"/>
          <w:szCs w:val="30"/>
          <w:lang w:val="en-US" w:eastAsia="zh-CN"/>
        </w:rPr>
        <w:t>售后服务</w:t>
      </w:r>
      <w:r>
        <w:rPr>
          <w:rFonts w:hint="eastAsia" w:ascii="宋体" w:hAnsi="宋体" w:cs="宋体"/>
          <w:b/>
          <w:kern w:val="0"/>
          <w:sz w:val="30"/>
          <w:szCs w:val="30"/>
        </w:rPr>
        <w:t>方案</w:t>
      </w:r>
    </w:p>
    <w:p>
      <w:pPr>
        <w:spacing w:line="360" w:lineRule="auto"/>
        <w:jc w:val="center"/>
        <w:rPr>
          <w:rFonts w:hint="eastAsia" w:ascii="宋体" w:hAnsi="宋体" w:cs="宋体"/>
          <w:bCs/>
          <w:kern w:val="0"/>
          <w:sz w:val="30"/>
          <w:szCs w:val="30"/>
        </w:rPr>
      </w:pPr>
      <w:r>
        <w:rPr>
          <w:rFonts w:hint="eastAsia" w:ascii="宋体" w:hAnsi="宋体" w:cs="宋体"/>
          <w:bCs/>
          <w:kern w:val="0"/>
          <w:sz w:val="30"/>
          <w:szCs w:val="30"/>
        </w:rPr>
        <w:t>（</w:t>
      </w:r>
      <w:r>
        <w:rPr>
          <w:rFonts w:hint="eastAsia" w:ascii="宋体" w:hAnsi="宋体" w:cs="宋体"/>
          <w:bCs/>
          <w:kern w:val="0"/>
          <w:sz w:val="30"/>
          <w:szCs w:val="30"/>
          <w:lang w:eastAsia="zh-CN"/>
        </w:rPr>
        <w:t>内容自拟</w:t>
      </w:r>
      <w:r>
        <w:rPr>
          <w:rFonts w:hint="eastAsia" w:ascii="宋体" w:hAnsi="宋体" w:cs="宋体"/>
          <w:bCs/>
          <w:kern w:val="0"/>
          <w:sz w:val="30"/>
          <w:szCs w:val="30"/>
        </w:rPr>
        <w:t>）</w:t>
      </w:r>
    </w:p>
    <w:bookmarkEnd w:id="47"/>
    <w:p>
      <w:pPr>
        <w:spacing w:line="360" w:lineRule="auto"/>
        <w:jc w:val="both"/>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360" w:lineRule="auto"/>
        <w:jc w:val="left"/>
        <w:rPr>
          <w:rFonts w:hint="default" w:ascii="宋体" w:hAnsi="宋体" w:eastAsia="宋体" w:cs="宋体"/>
          <w:b/>
          <w:kern w:val="0"/>
          <w:sz w:val="30"/>
          <w:szCs w:val="30"/>
          <w:lang w:val="en-US" w:eastAsia="zh-CN"/>
        </w:rPr>
      </w:pPr>
      <w:r>
        <w:rPr>
          <w:rFonts w:hint="eastAsia" w:ascii="宋体" w:hAnsi="宋体" w:cs="宋体"/>
          <w:b/>
          <w:kern w:val="0"/>
          <w:sz w:val="30"/>
          <w:szCs w:val="30"/>
        </w:rPr>
        <w:t>格式</w:t>
      </w:r>
      <w:r>
        <w:rPr>
          <w:rFonts w:hint="eastAsia" w:ascii="宋体" w:hAnsi="宋体" w:cs="宋体"/>
          <w:b/>
          <w:kern w:val="0"/>
          <w:sz w:val="30"/>
          <w:szCs w:val="30"/>
          <w:lang w:val="en-US" w:eastAsia="zh-CN"/>
        </w:rPr>
        <w:t>7</w:t>
      </w:r>
    </w:p>
    <w:p>
      <w:pPr>
        <w:spacing w:line="360" w:lineRule="auto"/>
        <w:jc w:val="center"/>
        <w:rPr>
          <w:rFonts w:hint="eastAsia" w:ascii="宋体" w:hAnsi="宋体" w:cs="宋体"/>
          <w:b/>
          <w:kern w:val="0"/>
          <w:sz w:val="30"/>
          <w:szCs w:val="30"/>
        </w:rPr>
      </w:pPr>
      <w:r>
        <w:rPr>
          <w:rFonts w:hint="eastAsia" w:ascii="宋体" w:hAnsi="宋体" w:cs="宋体"/>
          <w:b/>
          <w:kern w:val="0"/>
          <w:sz w:val="30"/>
          <w:szCs w:val="30"/>
        </w:rPr>
        <w:t>供应商认为必须提供的其他资料</w:t>
      </w:r>
    </w:p>
    <w:p>
      <w:pPr>
        <w:spacing w:line="360" w:lineRule="auto"/>
        <w:jc w:val="center"/>
        <w:rPr>
          <w:rFonts w:hint="eastAsia" w:ascii="宋体" w:hAnsi="宋体" w:cs="宋体"/>
          <w:bCs/>
          <w:kern w:val="0"/>
          <w:sz w:val="30"/>
          <w:szCs w:val="30"/>
        </w:rPr>
      </w:pPr>
      <w:r>
        <w:rPr>
          <w:rFonts w:hint="eastAsia" w:ascii="宋体" w:hAnsi="宋体" w:cs="宋体"/>
          <w:bCs/>
          <w:kern w:val="0"/>
          <w:sz w:val="30"/>
          <w:szCs w:val="30"/>
        </w:rPr>
        <w:t>（内容自拟）</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A2610"/>
    <w:rsid w:val="00741AA3"/>
    <w:rsid w:val="037151E1"/>
    <w:rsid w:val="04EE51E1"/>
    <w:rsid w:val="059F7C3A"/>
    <w:rsid w:val="07830F22"/>
    <w:rsid w:val="09074F27"/>
    <w:rsid w:val="0A9D3C79"/>
    <w:rsid w:val="0D567702"/>
    <w:rsid w:val="0E8A76E7"/>
    <w:rsid w:val="0EB14FBA"/>
    <w:rsid w:val="13126856"/>
    <w:rsid w:val="13CC6536"/>
    <w:rsid w:val="18C56BD4"/>
    <w:rsid w:val="1B4906CF"/>
    <w:rsid w:val="1D37470E"/>
    <w:rsid w:val="21E623DE"/>
    <w:rsid w:val="27CA2610"/>
    <w:rsid w:val="2A415DDF"/>
    <w:rsid w:val="2C463031"/>
    <w:rsid w:val="2CE41C36"/>
    <w:rsid w:val="3430602A"/>
    <w:rsid w:val="34615900"/>
    <w:rsid w:val="39E06281"/>
    <w:rsid w:val="3B1B48C3"/>
    <w:rsid w:val="3EC11302"/>
    <w:rsid w:val="44531FA9"/>
    <w:rsid w:val="46092573"/>
    <w:rsid w:val="487948F7"/>
    <w:rsid w:val="4B9A1F15"/>
    <w:rsid w:val="4F8370CD"/>
    <w:rsid w:val="540A3EEE"/>
    <w:rsid w:val="56444C51"/>
    <w:rsid w:val="589663A1"/>
    <w:rsid w:val="5B59036D"/>
    <w:rsid w:val="5DE83E9E"/>
    <w:rsid w:val="5E51004B"/>
    <w:rsid w:val="61BB5801"/>
    <w:rsid w:val="678C2D71"/>
    <w:rsid w:val="6E1D22B5"/>
    <w:rsid w:val="716A5681"/>
    <w:rsid w:val="726C7FC6"/>
    <w:rsid w:val="740D54F4"/>
    <w:rsid w:val="74DD616A"/>
    <w:rsid w:val="771479EA"/>
    <w:rsid w:val="774A7EC4"/>
    <w:rsid w:val="78225E51"/>
    <w:rsid w:val="79187E23"/>
    <w:rsid w:val="79F707EE"/>
    <w:rsid w:val="7B1B3108"/>
    <w:rsid w:val="7BEC0719"/>
    <w:rsid w:val="7ECB6786"/>
    <w:rsid w:val="7F1D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Calibri" w:hAnsi="Calibri" w:eastAsia="华文仿宋"/>
      <w:b/>
      <w:bCs/>
      <w:kern w:val="44"/>
      <w:sz w:val="32"/>
      <w:szCs w:val="44"/>
    </w:rPr>
  </w:style>
  <w:style w:type="paragraph" w:styleId="3">
    <w:name w:val="heading 2"/>
    <w:basedOn w:val="1"/>
    <w:next w:val="4"/>
    <w:qFormat/>
    <w:uiPriority w:val="9"/>
    <w:pPr>
      <w:keepNext/>
      <w:keepLines/>
      <w:spacing w:before="120" w:after="120" w:line="360" w:lineRule="auto"/>
      <w:jc w:val="center"/>
      <w:outlineLvl w:val="1"/>
    </w:pPr>
    <w:rPr>
      <w:rFonts w:ascii="Arial" w:hAnsi="Arial"/>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tabs>
        <w:tab w:val="left" w:pos="750"/>
      </w:tabs>
      <w:spacing w:beforeLines="50" w:line="300" w:lineRule="auto"/>
      <w:ind w:firstLine="200" w:firstLineChars="200"/>
    </w:pPr>
    <w:rPr>
      <w:rFonts w:ascii="宋体"/>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1"/>
    <w:basedOn w:val="1"/>
    <w:next w:val="1"/>
    <w:qFormat/>
    <w:uiPriority w:val="39"/>
    <w:pPr>
      <w:spacing w:before="120" w:beforeLines="0" w:after="120" w:afterLines="0"/>
      <w:jc w:val="left"/>
    </w:pPr>
    <w:rPr>
      <w:rFonts w:ascii="Calibri" w:hAnsi="Calibri" w:cs="Calibri"/>
      <w:b/>
      <w:bCs/>
      <w:caps/>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8</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2024-09-12T07:24:00Z</dcterms:created>
  <dc:creator>DELL</dc:creator>
  <cp:lastModifiedBy>DELL</cp:lastModifiedBy>
  <dcterms:modified xsi:type="dcterms:W3CDTF">2024-09-23T03:17:51Z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4CE61BAC56604249AF2B157337E043C6</vt:lpwstr>
  </property>
</Properties>
</file>