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3E32D">
      <w:pPr>
        <w:spacing w:line="305" w:lineRule="auto"/>
        <w:rPr>
          <w:rFonts w:ascii="Arial"/>
          <w:sz w:val="21"/>
        </w:rPr>
      </w:pPr>
    </w:p>
    <w:p w14:paraId="3A93E4CC">
      <w:pPr>
        <w:spacing w:before="253" w:line="186" w:lineRule="auto"/>
        <w:ind w:left="565"/>
        <w:outlineLvl w:val="0"/>
        <w:rPr>
          <w:rFonts w:ascii="微软雅黑" w:hAnsi="微软雅黑" w:eastAsia="微软雅黑" w:cs="微软雅黑"/>
          <w:sz w:val="59"/>
          <w:szCs w:val="59"/>
        </w:rPr>
      </w:pPr>
      <w:r>
        <w:rPr>
          <w:rFonts w:ascii="微软雅黑" w:hAnsi="微软雅黑" w:eastAsia="微软雅黑" w:cs="微软雅黑"/>
          <w:color w:val="auto"/>
          <w:spacing w:val="-4"/>
          <w:sz w:val="59"/>
          <w:szCs w:val="59"/>
        </w:rPr>
        <w:t>昆</w:t>
      </w:r>
      <w:r>
        <w:rPr>
          <w:rFonts w:ascii="微软雅黑" w:hAnsi="微软雅黑" w:eastAsia="微软雅黑" w:cs="微软雅黑"/>
          <w:color w:val="auto"/>
          <w:spacing w:val="146"/>
          <w:sz w:val="59"/>
          <w:szCs w:val="59"/>
        </w:rPr>
        <w:t xml:space="preserve"> </w:t>
      </w:r>
      <w:r>
        <w:rPr>
          <w:rFonts w:ascii="微软雅黑" w:hAnsi="微软雅黑" w:eastAsia="微软雅黑" w:cs="微软雅黑"/>
          <w:color w:val="auto"/>
          <w:spacing w:val="-4"/>
          <w:sz w:val="59"/>
          <w:szCs w:val="59"/>
        </w:rPr>
        <w:t>明</w:t>
      </w:r>
      <w:r>
        <w:rPr>
          <w:rFonts w:ascii="微软雅黑" w:hAnsi="微软雅黑" w:eastAsia="微软雅黑" w:cs="微软雅黑"/>
          <w:color w:val="auto"/>
          <w:spacing w:val="136"/>
          <w:sz w:val="59"/>
          <w:szCs w:val="59"/>
        </w:rPr>
        <w:t xml:space="preserve"> </w:t>
      </w:r>
      <w:r>
        <w:rPr>
          <w:rFonts w:ascii="微软雅黑" w:hAnsi="微软雅黑" w:eastAsia="微软雅黑" w:cs="微软雅黑"/>
          <w:color w:val="auto"/>
          <w:spacing w:val="-4"/>
          <w:sz w:val="59"/>
          <w:szCs w:val="59"/>
        </w:rPr>
        <w:t>市</w:t>
      </w:r>
      <w:r>
        <w:rPr>
          <w:rFonts w:ascii="微软雅黑" w:hAnsi="微软雅黑" w:eastAsia="微软雅黑" w:cs="微软雅黑"/>
          <w:color w:val="auto"/>
          <w:spacing w:val="123"/>
          <w:sz w:val="59"/>
          <w:szCs w:val="59"/>
        </w:rPr>
        <w:t xml:space="preserve"> </w:t>
      </w:r>
      <w:r>
        <w:rPr>
          <w:rFonts w:ascii="微软雅黑" w:hAnsi="微软雅黑" w:eastAsia="微软雅黑" w:cs="微软雅黑"/>
          <w:color w:val="auto"/>
          <w:spacing w:val="-4"/>
          <w:sz w:val="59"/>
          <w:szCs w:val="59"/>
        </w:rPr>
        <w:t>工</w:t>
      </w:r>
      <w:r>
        <w:rPr>
          <w:rFonts w:ascii="微软雅黑" w:hAnsi="微软雅黑" w:eastAsia="微软雅黑" w:cs="微软雅黑"/>
          <w:color w:val="auto"/>
          <w:spacing w:val="123"/>
          <w:sz w:val="59"/>
          <w:szCs w:val="59"/>
        </w:rPr>
        <w:t xml:space="preserve"> </w:t>
      </w:r>
      <w:r>
        <w:rPr>
          <w:rFonts w:ascii="微软雅黑" w:hAnsi="微软雅黑" w:eastAsia="微软雅黑" w:cs="微软雅黑"/>
          <w:color w:val="auto"/>
          <w:spacing w:val="-4"/>
          <w:sz w:val="59"/>
          <w:szCs w:val="59"/>
        </w:rPr>
        <w:t>业</w:t>
      </w:r>
      <w:r>
        <w:rPr>
          <w:rFonts w:ascii="微软雅黑" w:hAnsi="微软雅黑" w:eastAsia="微软雅黑" w:cs="微软雅黑"/>
          <w:color w:val="auto"/>
          <w:spacing w:val="125"/>
          <w:sz w:val="59"/>
          <w:szCs w:val="59"/>
        </w:rPr>
        <w:t xml:space="preserve"> </w:t>
      </w:r>
      <w:r>
        <w:rPr>
          <w:rFonts w:ascii="微软雅黑" w:hAnsi="微软雅黑" w:eastAsia="微软雅黑" w:cs="微软雅黑"/>
          <w:color w:val="auto"/>
          <w:spacing w:val="-4"/>
          <w:sz w:val="59"/>
          <w:szCs w:val="59"/>
        </w:rPr>
        <w:t>和</w:t>
      </w:r>
      <w:r>
        <w:rPr>
          <w:rFonts w:ascii="微软雅黑" w:hAnsi="微软雅黑" w:eastAsia="微软雅黑" w:cs="微软雅黑"/>
          <w:color w:val="auto"/>
          <w:spacing w:val="121"/>
          <w:sz w:val="59"/>
          <w:szCs w:val="59"/>
        </w:rPr>
        <w:t xml:space="preserve"> </w:t>
      </w:r>
      <w:r>
        <w:rPr>
          <w:rFonts w:ascii="微软雅黑" w:hAnsi="微软雅黑" w:eastAsia="微软雅黑" w:cs="微软雅黑"/>
          <w:color w:val="auto"/>
          <w:spacing w:val="-4"/>
          <w:sz w:val="59"/>
          <w:szCs w:val="59"/>
        </w:rPr>
        <w:t>信</w:t>
      </w:r>
      <w:r>
        <w:rPr>
          <w:rFonts w:ascii="微软雅黑" w:hAnsi="微软雅黑" w:eastAsia="微软雅黑" w:cs="微软雅黑"/>
          <w:color w:val="auto"/>
          <w:spacing w:val="121"/>
          <w:sz w:val="59"/>
          <w:szCs w:val="59"/>
        </w:rPr>
        <w:t xml:space="preserve"> </w:t>
      </w:r>
      <w:r>
        <w:rPr>
          <w:rFonts w:ascii="微软雅黑" w:hAnsi="微软雅黑" w:eastAsia="微软雅黑" w:cs="微软雅黑"/>
          <w:color w:val="auto"/>
          <w:spacing w:val="-4"/>
          <w:sz w:val="59"/>
          <w:szCs w:val="59"/>
        </w:rPr>
        <w:t>息</w:t>
      </w:r>
      <w:r>
        <w:rPr>
          <w:rFonts w:ascii="微软雅黑" w:hAnsi="微软雅黑" w:eastAsia="微软雅黑" w:cs="微软雅黑"/>
          <w:color w:val="auto"/>
          <w:spacing w:val="125"/>
          <w:sz w:val="59"/>
          <w:szCs w:val="59"/>
        </w:rPr>
        <w:t xml:space="preserve"> </w:t>
      </w:r>
      <w:r>
        <w:rPr>
          <w:rFonts w:ascii="微软雅黑" w:hAnsi="微软雅黑" w:eastAsia="微软雅黑" w:cs="微软雅黑"/>
          <w:color w:val="auto"/>
          <w:spacing w:val="-4"/>
          <w:sz w:val="59"/>
          <w:szCs w:val="59"/>
        </w:rPr>
        <w:t>化</w:t>
      </w:r>
      <w:r>
        <w:rPr>
          <w:rFonts w:ascii="微软雅黑" w:hAnsi="微软雅黑" w:eastAsia="微软雅黑" w:cs="微软雅黑"/>
          <w:color w:val="auto"/>
          <w:spacing w:val="135"/>
          <w:sz w:val="59"/>
          <w:szCs w:val="59"/>
        </w:rPr>
        <w:t xml:space="preserve"> </w:t>
      </w:r>
      <w:r>
        <w:rPr>
          <w:rFonts w:ascii="微软雅黑" w:hAnsi="微软雅黑" w:eastAsia="微软雅黑" w:cs="微软雅黑"/>
          <w:color w:val="auto"/>
          <w:spacing w:val="-4"/>
          <w:sz w:val="59"/>
          <w:szCs w:val="59"/>
        </w:rPr>
        <w:t>局</w:t>
      </w:r>
    </w:p>
    <w:p w14:paraId="3C07C1EF">
      <w:pPr>
        <w:spacing w:before="198" w:line="103" w:lineRule="exact"/>
      </w:pPr>
      <w:r>
        <w:rPr>
          <w:color w:val="auto"/>
          <w:position w:val="-2"/>
        </w:rPr>
        <w:drawing>
          <wp:inline distT="0" distB="0" distL="0" distR="0">
            <wp:extent cx="6119495" cy="64770"/>
            <wp:effectExtent l="0" t="0" r="14605" b="1143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31" cy="6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C6194">
      <w:pPr>
        <w:spacing w:line="298" w:lineRule="auto"/>
        <w:rPr>
          <w:rFonts w:ascii="Arial"/>
          <w:sz w:val="21"/>
        </w:rPr>
      </w:pPr>
    </w:p>
    <w:p w14:paraId="36339B3B">
      <w:pPr>
        <w:spacing w:line="299" w:lineRule="auto"/>
        <w:rPr>
          <w:rFonts w:ascii="Arial"/>
          <w:sz w:val="21"/>
        </w:rPr>
      </w:pPr>
    </w:p>
    <w:p w14:paraId="7DD7C8B0">
      <w:pPr>
        <w:spacing w:line="299" w:lineRule="auto"/>
        <w:rPr>
          <w:rFonts w:ascii="Arial"/>
          <w:sz w:val="21"/>
        </w:rPr>
      </w:pPr>
    </w:p>
    <w:p w14:paraId="53DAE4DD">
      <w:pPr>
        <w:spacing w:before="164" w:line="204" w:lineRule="auto"/>
        <w:ind w:left="2673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  <w:t>昆明市工业和信息化局</w:t>
      </w:r>
    </w:p>
    <w:p w14:paraId="3AB09035">
      <w:pPr>
        <w:spacing w:before="2" w:line="213" w:lineRule="auto"/>
        <w:ind w:left="447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关于做好第二批省级工业遗产申报工作的通知</w:t>
      </w:r>
    </w:p>
    <w:p w14:paraId="41A87650">
      <w:pPr>
        <w:spacing w:line="261" w:lineRule="auto"/>
        <w:rPr>
          <w:rFonts w:ascii="Arial"/>
          <w:sz w:val="21"/>
        </w:rPr>
      </w:pPr>
    </w:p>
    <w:p w14:paraId="0D79C4AC">
      <w:pPr>
        <w:spacing w:line="261" w:lineRule="auto"/>
        <w:rPr>
          <w:rFonts w:ascii="Arial"/>
          <w:sz w:val="21"/>
        </w:rPr>
      </w:pPr>
    </w:p>
    <w:p w14:paraId="01C0BB6A">
      <w:pPr>
        <w:pStyle w:val="2"/>
        <w:spacing w:before="101" w:line="221" w:lineRule="auto"/>
        <w:ind w:left="431"/>
      </w:pPr>
      <w:r>
        <w:rPr>
          <w:spacing w:val="-10"/>
        </w:rPr>
        <w:t>各县（市）</w:t>
      </w:r>
      <w:r>
        <w:rPr>
          <w:spacing w:val="-48"/>
        </w:rPr>
        <w:t xml:space="preserve"> </w:t>
      </w:r>
      <w:r>
        <w:rPr>
          <w:spacing w:val="-10"/>
        </w:rPr>
        <w:t>区工信（经贸）局，</w:t>
      </w:r>
      <w:r>
        <w:rPr>
          <w:spacing w:val="-50"/>
        </w:rPr>
        <w:t xml:space="preserve"> </w:t>
      </w:r>
      <w:r>
        <w:rPr>
          <w:spacing w:val="-10"/>
        </w:rPr>
        <w:t>开发（度假）</w:t>
      </w:r>
      <w:r>
        <w:rPr>
          <w:spacing w:val="63"/>
        </w:rPr>
        <w:t xml:space="preserve"> </w:t>
      </w:r>
      <w:r>
        <w:rPr>
          <w:spacing w:val="-10"/>
        </w:rPr>
        <w:t>区经发局：</w:t>
      </w:r>
    </w:p>
    <w:p w14:paraId="30D8CB32">
      <w:pPr>
        <w:pStyle w:val="2"/>
        <w:spacing w:before="168" w:line="311" w:lineRule="auto"/>
        <w:ind w:left="436" w:right="397" w:firstLine="649"/>
        <w:jc w:val="both"/>
      </w:pPr>
      <w:r>
        <w:rPr>
          <w:spacing w:val="4"/>
        </w:rPr>
        <w:t>现将《云南省工业和信息化厅关于开展第二批省级工业遗产</w:t>
      </w:r>
      <w:r>
        <w:rPr>
          <w:spacing w:val="12"/>
        </w:rPr>
        <w:t xml:space="preserve"> </w:t>
      </w:r>
      <w:r>
        <w:rPr>
          <w:spacing w:val="4"/>
        </w:rPr>
        <w:t>认定申报工作的通知》（产业〔</w:t>
      </w:r>
      <w:r>
        <w:rPr>
          <w:rFonts w:ascii="Times New Roman" w:hAnsi="Times New Roman" w:eastAsia="Times New Roman" w:cs="Times New Roman"/>
          <w:spacing w:val="4"/>
        </w:rPr>
        <w:t>2024</w:t>
      </w:r>
      <w:r>
        <w:rPr>
          <w:spacing w:val="4"/>
        </w:rPr>
        <w:t>〕</w:t>
      </w:r>
      <w:r>
        <w:rPr>
          <w:rFonts w:ascii="Times New Roman" w:hAnsi="Times New Roman" w:eastAsia="Times New Roman" w:cs="Times New Roman"/>
          <w:spacing w:val="4"/>
        </w:rPr>
        <w:t>276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4"/>
        </w:rPr>
        <w:t>号</w:t>
      </w:r>
      <w:r>
        <w:rPr>
          <w:spacing w:val="38"/>
        </w:rPr>
        <w:t>）（</w:t>
      </w:r>
      <w:r>
        <w:rPr>
          <w:spacing w:val="4"/>
        </w:rPr>
        <w:t>以下简称《通</w:t>
      </w:r>
      <w:r>
        <w:t xml:space="preserve"> </w:t>
      </w:r>
      <w:r>
        <w:rPr>
          <w:spacing w:val="6"/>
        </w:rPr>
        <w:t>知》）转发给你们，现就做好相关工作通知如下：</w:t>
      </w:r>
    </w:p>
    <w:p w14:paraId="762D9898">
      <w:pPr>
        <w:pStyle w:val="2"/>
        <w:spacing w:before="55" w:line="287" w:lineRule="auto"/>
        <w:ind w:left="430" w:right="397" w:firstLine="653"/>
      </w:pPr>
      <w:r>
        <w:rPr>
          <w:rFonts w:ascii="黑体" w:hAnsi="黑体" w:eastAsia="黑体" w:cs="黑体"/>
          <w:spacing w:val="4"/>
        </w:rPr>
        <w:t>一、</w:t>
      </w:r>
      <w:r>
        <w:rPr>
          <w:spacing w:val="4"/>
        </w:rPr>
        <w:t>请各单位高度重视，按照《通知》内容和要求，深入挖</w:t>
      </w:r>
      <w:r>
        <w:rPr>
          <w:spacing w:val="15"/>
        </w:rPr>
        <w:t xml:space="preserve"> </w:t>
      </w:r>
      <w:r>
        <w:rPr>
          <w:spacing w:val="5"/>
        </w:rPr>
        <w:t>掘本地工业遗产资源，积极推荐本地有重要或较高价值、具有代</w:t>
      </w:r>
      <w:r>
        <w:rPr>
          <w:spacing w:val="12"/>
        </w:rPr>
        <w:t xml:space="preserve"> </w:t>
      </w:r>
      <w:r>
        <w:rPr>
          <w:spacing w:val="8"/>
        </w:rPr>
        <w:t>表性的工业遗产申报项目。</w:t>
      </w:r>
    </w:p>
    <w:p w14:paraId="0E2C7A04">
      <w:pPr>
        <w:pStyle w:val="2"/>
        <w:spacing w:before="172" w:line="270" w:lineRule="auto"/>
        <w:ind w:left="442" w:right="398" w:firstLine="639"/>
      </w:pPr>
      <w:r>
        <w:rPr>
          <w:rFonts w:ascii="黑体" w:hAnsi="黑体" w:eastAsia="黑体" w:cs="黑体"/>
          <w:spacing w:val="4"/>
        </w:rPr>
        <w:t>二、</w:t>
      </w:r>
      <w:r>
        <w:rPr>
          <w:spacing w:val="4"/>
        </w:rPr>
        <w:t>组织相关遗产所有权人开展申报工作，切实按照申报书</w:t>
      </w:r>
      <w:r>
        <w:rPr>
          <w:spacing w:val="16"/>
        </w:rPr>
        <w:t xml:space="preserve"> </w:t>
      </w:r>
      <w:r>
        <w:rPr>
          <w:spacing w:val="9"/>
        </w:rPr>
        <w:t>规范及要求，认真准备申报材料。（申请书规范要求见附</w:t>
      </w:r>
      <w:r>
        <w:rPr>
          <w:spacing w:val="8"/>
        </w:rPr>
        <w:t>件）</w:t>
      </w:r>
    </w:p>
    <w:p w14:paraId="19963A58">
      <w:pPr>
        <w:pStyle w:val="2"/>
        <w:spacing w:before="172" w:line="271" w:lineRule="auto"/>
        <w:ind w:left="427" w:right="398" w:firstLine="657"/>
      </w:pPr>
      <w:r>
        <w:rPr>
          <w:rFonts w:ascii="黑体" w:hAnsi="黑体" w:eastAsia="黑体" w:cs="黑体"/>
          <w:spacing w:val="-3"/>
        </w:rPr>
        <w:t>三、</w:t>
      </w:r>
      <w:r>
        <w:rPr>
          <w:spacing w:val="-3"/>
        </w:rPr>
        <w:t>请于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2024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3"/>
        </w:rPr>
        <w:t>年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11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-3"/>
        </w:rPr>
        <w:t>月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8</w:t>
      </w:r>
      <w:r>
        <w:rPr>
          <w:rFonts w:ascii="Times New Roman" w:hAnsi="Times New Roman" w:eastAsia="Times New Roman" w:cs="Times New Roman"/>
          <w:spacing w:val="75"/>
          <w:w w:val="101"/>
        </w:rPr>
        <w:t xml:space="preserve"> </w:t>
      </w:r>
      <w:r>
        <w:rPr>
          <w:spacing w:val="-3"/>
        </w:rPr>
        <w:t>日前将推荐文件和申报材料（纸质</w:t>
      </w:r>
      <w:r>
        <w:t xml:space="preserve"> </w:t>
      </w:r>
      <w:r>
        <w:rPr>
          <w:spacing w:val="9"/>
        </w:rPr>
        <w:t>版一式三份，电子版一份）报市工业和信息化局规划综合处。</w:t>
      </w:r>
    </w:p>
    <w:p w14:paraId="58A096C7">
      <w:pPr>
        <w:pStyle w:val="2"/>
        <w:spacing w:before="171" w:line="219" w:lineRule="auto"/>
        <w:ind w:left="1073"/>
      </w:pPr>
      <w:r>
        <w:rPr>
          <w:spacing w:val="8"/>
        </w:rPr>
        <w:t>联系人：夏春阳</w:t>
      </w:r>
    </w:p>
    <w:p w14:paraId="7A3D080D">
      <w:pPr>
        <w:pStyle w:val="2"/>
        <w:spacing w:before="172" w:line="278" w:lineRule="auto"/>
        <w:ind w:left="1086" w:right="3641" w:hanging="13"/>
        <w:rPr>
          <w:rFonts w:ascii="Times New Roman" w:hAnsi="Times New Roman" w:eastAsia="Times New Roman" w:cs="Times New Roman"/>
        </w:rPr>
      </w:pPr>
      <w:r>
        <w:rPr>
          <w:spacing w:val="4"/>
        </w:rPr>
        <w:t>联系电话：</w:t>
      </w:r>
      <w:r>
        <w:rPr>
          <w:rFonts w:ascii="Times New Roman" w:hAnsi="Times New Roman" w:eastAsia="Times New Roman" w:cs="Times New Roman"/>
          <w:spacing w:val="4"/>
        </w:rPr>
        <w:t>63123691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4"/>
        </w:rPr>
        <w:t>、</w:t>
      </w:r>
      <w:r>
        <w:rPr>
          <w:rFonts w:ascii="Times New Roman" w:hAnsi="Times New Roman" w:eastAsia="Times New Roman" w:cs="Times New Roman"/>
          <w:spacing w:val="4"/>
        </w:rPr>
        <w:t>13888293083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0"/>
        </w:rPr>
        <w:t>邮箱：</w:t>
      </w:r>
      <w:r>
        <w:fldChar w:fldCharType="begin"/>
      </w:r>
      <w:r>
        <w:instrText xml:space="preserve"> HYPERLINK "mailto:sgxjghc@km.gov.cn"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333333"/>
        </w:rPr>
        <w:t>sgxjghc</w:t>
      </w:r>
      <w:r>
        <w:rPr>
          <w:rFonts w:ascii="Times New Roman" w:hAnsi="Times New Roman" w:eastAsia="Times New Roman" w:cs="Times New Roman"/>
          <w:color w:val="333333"/>
          <w:spacing w:val="10"/>
        </w:rPr>
        <w:t>@</w:t>
      </w:r>
      <w:r>
        <w:rPr>
          <w:rFonts w:ascii="Times New Roman" w:hAnsi="Times New Roman" w:eastAsia="Times New Roman" w:cs="Times New Roman"/>
          <w:color w:val="333333"/>
        </w:rPr>
        <w:t>km</w:t>
      </w:r>
      <w:r>
        <w:rPr>
          <w:rFonts w:ascii="Times New Roman" w:hAnsi="Times New Roman" w:eastAsia="Times New Roman" w:cs="Times New Roman"/>
          <w:color w:val="333333"/>
          <w:spacing w:val="10"/>
        </w:rPr>
        <w:t>.</w:t>
      </w:r>
      <w:r>
        <w:rPr>
          <w:rFonts w:ascii="Times New Roman" w:hAnsi="Times New Roman" w:eastAsia="Times New Roman" w:cs="Times New Roman"/>
          <w:color w:val="333333"/>
        </w:rPr>
        <w:t>gov</w:t>
      </w:r>
      <w:r>
        <w:rPr>
          <w:rFonts w:ascii="Times New Roman" w:hAnsi="Times New Roman" w:eastAsia="Times New Roman" w:cs="Times New Roman"/>
          <w:color w:val="333333"/>
          <w:spacing w:val="10"/>
        </w:rPr>
        <w:t>.</w:t>
      </w:r>
      <w:r>
        <w:rPr>
          <w:rFonts w:ascii="Times New Roman" w:hAnsi="Times New Roman" w:eastAsia="Times New Roman" w:cs="Times New Roman"/>
          <w:color w:val="333333"/>
        </w:rPr>
        <w:t>cn</w:t>
      </w:r>
      <w:r>
        <w:rPr>
          <w:rFonts w:ascii="Times New Roman" w:hAnsi="Times New Roman" w:eastAsia="Times New Roman" w:cs="Times New Roman"/>
          <w:color w:val="333333"/>
        </w:rPr>
        <w:fldChar w:fldCharType="end"/>
      </w:r>
    </w:p>
    <w:p w14:paraId="5082C7B1">
      <w:pPr>
        <w:pStyle w:val="2"/>
        <w:spacing w:before="147" w:line="219" w:lineRule="auto"/>
        <w:ind w:left="1070"/>
      </w:pPr>
      <w:r>
        <w:rPr>
          <w:spacing w:val="5"/>
        </w:rPr>
        <w:t>地址：昆明市呈贡新区锦绣大街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5"/>
        </w:rPr>
        <w:t>号市级行政中心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5"/>
        </w:rPr>
        <w:t>号楼</w:t>
      </w:r>
    </w:p>
    <w:p w14:paraId="5D9204B0">
      <w:pPr>
        <w:spacing w:line="303" w:lineRule="auto"/>
        <w:rPr>
          <w:rFonts w:ascii="Arial"/>
          <w:sz w:val="21"/>
        </w:rPr>
      </w:pPr>
    </w:p>
    <w:p w14:paraId="419D8F79">
      <w:pPr>
        <w:spacing w:line="304" w:lineRule="auto"/>
        <w:rPr>
          <w:rFonts w:ascii="Arial"/>
          <w:sz w:val="21"/>
        </w:rPr>
      </w:pPr>
    </w:p>
    <w:p w14:paraId="68389EDC">
      <w:pPr>
        <w:pStyle w:val="2"/>
        <w:spacing w:before="101" w:line="305" w:lineRule="auto"/>
        <w:ind w:left="2352" w:right="398" w:hanging="1258"/>
      </w:pPr>
      <w:r>
        <w:rPr>
          <w:spacing w:val="7"/>
        </w:rPr>
        <w:t>附件：</w:t>
      </w: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云南省工业和信息化厅关于开展第二首批</w:t>
      </w:r>
      <w:r>
        <w:rPr>
          <w:spacing w:val="6"/>
        </w:rPr>
        <w:t>省级工业</w:t>
      </w:r>
      <w:r>
        <w:t xml:space="preserve"> </w:t>
      </w:r>
      <w:r>
        <w:rPr>
          <w:spacing w:val="8"/>
        </w:rPr>
        <w:t>遗产认定申报工作的通知</w:t>
      </w:r>
    </w:p>
    <w:p w14:paraId="2CED594A">
      <w:pPr>
        <w:spacing w:before="104" w:line="99" w:lineRule="exact"/>
        <w:ind w:firstLine="23"/>
      </w:pPr>
      <w:r>
        <w:rPr>
          <w:position w:val="-1"/>
        </w:rPr>
        <w:drawing>
          <wp:inline distT="0" distB="0" distL="0" distR="0">
            <wp:extent cx="6119495" cy="628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31" cy="6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31C80">
      <w:pPr>
        <w:spacing w:line="99" w:lineRule="exact"/>
        <w:sectPr>
          <w:pgSz w:w="11906" w:h="16838"/>
          <w:pgMar w:top="1431" w:right="1132" w:bottom="0" w:left="1110" w:header="0" w:footer="0" w:gutter="0"/>
          <w:cols w:space="720" w:num="1"/>
        </w:sectPr>
      </w:pPr>
    </w:p>
    <w:p w14:paraId="56931FB8">
      <w:pPr>
        <w:spacing w:line="326" w:lineRule="auto"/>
        <w:rPr>
          <w:rFonts w:ascii="Arial"/>
          <w:sz w:val="21"/>
        </w:rPr>
      </w:pPr>
    </w:p>
    <w:p w14:paraId="5BE01EC1">
      <w:pPr>
        <w:pStyle w:val="2"/>
        <w:spacing w:before="101" w:line="219" w:lineRule="auto"/>
        <w:ind w:left="1607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云南省工业遗产评价指标及申请书</w:t>
      </w:r>
    </w:p>
    <w:p w14:paraId="7110764A">
      <w:pPr>
        <w:spacing w:line="263" w:lineRule="auto"/>
        <w:rPr>
          <w:rFonts w:ascii="Arial"/>
          <w:sz w:val="21"/>
        </w:rPr>
      </w:pPr>
    </w:p>
    <w:p w14:paraId="74E10B44">
      <w:pPr>
        <w:spacing w:line="263" w:lineRule="auto"/>
        <w:rPr>
          <w:rFonts w:ascii="Arial"/>
          <w:sz w:val="21"/>
        </w:rPr>
      </w:pPr>
    </w:p>
    <w:p w14:paraId="61EA95B4">
      <w:pPr>
        <w:spacing w:line="263" w:lineRule="auto"/>
        <w:rPr>
          <w:rFonts w:ascii="Arial"/>
          <w:sz w:val="21"/>
        </w:rPr>
      </w:pPr>
    </w:p>
    <w:p w14:paraId="0612BDE1">
      <w:pPr>
        <w:spacing w:line="264" w:lineRule="auto"/>
        <w:rPr>
          <w:rFonts w:ascii="Arial"/>
          <w:sz w:val="21"/>
        </w:rPr>
      </w:pPr>
    </w:p>
    <w:p w14:paraId="5FFCC0C9">
      <w:pPr>
        <w:spacing w:line="264" w:lineRule="auto"/>
        <w:rPr>
          <w:rFonts w:ascii="Arial"/>
          <w:sz w:val="21"/>
        </w:rPr>
      </w:pPr>
    </w:p>
    <w:p w14:paraId="143E0C1F">
      <w:pPr>
        <w:spacing w:line="264" w:lineRule="auto"/>
        <w:rPr>
          <w:rFonts w:ascii="Arial"/>
          <w:sz w:val="21"/>
        </w:rPr>
      </w:pPr>
    </w:p>
    <w:p w14:paraId="6FF51AC9">
      <w:pPr>
        <w:spacing w:line="264" w:lineRule="auto"/>
        <w:rPr>
          <w:rFonts w:ascii="Arial"/>
          <w:sz w:val="21"/>
        </w:rPr>
      </w:pPr>
    </w:p>
    <w:p w14:paraId="1D8532C6">
      <w:pPr>
        <w:spacing w:line="264" w:lineRule="auto"/>
        <w:rPr>
          <w:rFonts w:ascii="Arial"/>
          <w:sz w:val="21"/>
        </w:rPr>
      </w:pPr>
    </w:p>
    <w:p w14:paraId="06B8FBE1">
      <w:pPr>
        <w:pStyle w:val="2"/>
        <w:spacing w:before="101" w:line="306" w:lineRule="auto"/>
        <w:ind w:left="6210" w:hanging="508"/>
      </w:pPr>
      <w:bookmarkStart w:id="0" w:name="_GoBack"/>
      <w:r>
        <w:rPr>
          <w:spacing w:val="4"/>
        </w:rPr>
        <w:t>昆明市工业和信息</w:t>
      </w:r>
      <w:bookmarkEnd w:id="0"/>
      <w:r>
        <w:rPr>
          <w:spacing w:val="4"/>
        </w:rPr>
        <w:t>化局</w:t>
      </w:r>
      <w:r>
        <w:t xml:space="preserve"> </w:t>
      </w:r>
      <w:r>
        <w:rPr>
          <w:rFonts w:ascii="Times New Roman" w:hAnsi="Times New Roman" w:eastAsia="Times New Roman" w:cs="Times New Roman"/>
          <w:spacing w:val="-11"/>
        </w:rPr>
        <w:t>2024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11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10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11"/>
        </w:rPr>
        <w:t>月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 xml:space="preserve">15  </w:t>
      </w:r>
      <w:r>
        <w:rPr>
          <w:spacing w:val="-11"/>
        </w:rPr>
        <w:t>日</w:t>
      </w:r>
    </w:p>
    <w:sectPr>
      <w:footerReference r:id="rId5" w:type="default"/>
      <w:pgSz w:w="11906" w:h="16838"/>
      <w:pgMar w:top="1431" w:right="1530" w:bottom="858" w:left="1531" w:header="0" w:footer="58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68A6291-7374-45DD-8BA9-C7DDFDFECE4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C9E9011-611E-40A5-9C1C-CBD43A5401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A30997F-2624-4750-A944-50884ED234D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63974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sz w:val="28"/>
        <w:szCs w:val="28"/>
      </w:rPr>
      <w:t>2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I5YjEyZTdiMTk1ZDQwMjZjNDRmMDczMDgwMWUwYzkifQ=="/>
  </w:docVars>
  <w:rsids>
    <w:rsidRoot w:val="00000000"/>
    <w:rsid w:val="234F5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422</Words>
  <Characters>471</Characters>
  <TotalTime>1</TotalTime>
  <ScaleCrop>false</ScaleCrop>
  <LinksUpToDate>false</LinksUpToDate>
  <CharactersWithSpaces>510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2024-10-17T14:51:00Z</dcterms:created>
  <dc:creator>昆明市人民政府办公厅</dc:creator>
  <cp:lastModifiedBy>WPS</cp:lastModifiedBy>
  <dcterms:modified xsi:type="dcterms:W3CDTF">2024-10-24T02:00:20Z</dcterms:modified>
  <dc:title>白头文件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2024-10-24T09:59:07Z</vt:filetime>
  </property>
  <property fmtid="{D5CDD505-2E9C-101B-9397-08002B2CF9AE}" pid="4" name="KSOProductBuildVer">
    <vt:lpwstr>2052-12.1.0.18276</vt:lpwstr>
  </property>
  <property fmtid="{D5CDD505-2E9C-101B-9397-08002B2CF9AE}" pid="5" name="ICV">
    <vt:lpwstr>082FE444681146A1AAB7B03FFA7CFBC0_12</vt:lpwstr>
  </property>
</Properties>
</file>