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val="0"/>
        <w:kinsoku/>
        <w:wordWrap/>
        <w:overflowPunct/>
        <w:topLinePunct w:val="0"/>
        <w:autoSpaceDE/>
        <w:autoSpaceDN/>
        <w:bidi w:val="0"/>
        <w:textAlignment w:val="auto"/>
        <w:rPr>
          <w:rFonts w:hint="eastAsia"/>
        </w:rPr>
      </w:pPr>
      <w:r>
        <w:rPr>
          <w:rFonts w:hint="eastAsia"/>
        </w:rPr>
        <w:t>昆明经济技术开发区规划建设局</w:t>
      </w:r>
    </w:p>
    <w:p>
      <w:pPr>
        <w:pStyle w:val="9"/>
        <w:keepNext w:val="0"/>
        <w:keepLines w:val="0"/>
        <w:pageBreakBefore w:val="0"/>
        <w:widowControl w:val="0"/>
        <w:kinsoku/>
        <w:wordWrap/>
        <w:overflowPunct/>
        <w:topLinePunct w:val="0"/>
        <w:autoSpaceDE/>
        <w:autoSpaceDN/>
        <w:bidi w:val="0"/>
        <w:textAlignment w:val="auto"/>
        <w:rPr>
          <w:rFonts w:hint="eastAsia" w:eastAsia="方正小标宋_GBK"/>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98" w:left="1531" w:header="851" w:footer="992" w:gutter="0"/>
          <w:pgNumType w:start="1"/>
          <w:cols w:space="720" w:num="1"/>
          <w:docGrid w:type="linesAndChars" w:linePitch="579" w:charSpace="-842"/>
        </w:sectPr>
      </w:pPr>
      <w:r>
        <w:rPr>
          <w:rFonts w:hint="eastAsia"/>
          <w:lang w:val="en-US" w:eastAsia="zh-CN"/>
        </w:rPr>
        <w:t>2024年</w:t>
      </w:r>
      <w:r>
        <w:rPr>
          <w:rFonts w:hint="eastAsia"/>
        </w:rPr>
        <w:t>办公用品采购合</w:t>
      </w:r>
      <w:r>
        <w:rPr>
          <w:rFonts w:hint="eastAsia"/>
          <w:lang w:eastAsia="zh-CN"/>
        </w:rPr>
        <w:t>同</w:t>
      </w:r>
    </w:p>
    <w:p>
      <w:pPr>
        <w:pStyle w:val="2"/>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ind w:left="0" w:leftChars="0" w:firstLine="0" w:firstLineChars="0"/>
        <w:textAlignment w:val="auto"/>
        <w:rPr>
          <w:rFonts w:hint="eastAsia"/>
          <w:lang w:eastAsia="zh-CN"/>
        </w:rPr>
      </w:pPr>
      <w:r>
        <w:rPr>
          <w:rFonts w:hint="eastAsia"/>
          <w:lang w:eastAsia="zh-CN"/>
        </w:rPr>
        <w:t>甲方：昆明经济技术开发区规划建设局</w:t>
      </w:r>
    </w:p>
    <w:p>
      <w:pPr>
        <w:pStyle w:val="2"/>
        <w:ind w:left="0" w:leftChars="0" w:firstLine="0" w:firstLineChars="0"/>
        <w:rPr>
          <w:rFonts w:hint="eastAsia"/>
          <w:lang w:eastAsia="zh-CN"/>
        </w:rPr>
      </w:pPr>
      <w:r>
        <w:rPr>
          <w:rFonts w:hint="eastAsia"/>
          <w:lang w:eastAsia="zh-CN"/>
        </w:rPr>
        <w:t>乙方：</w:t>
      </w:r>
      <w:bookmarkStart w:id="0" w:name="_GoBack"/>
      <w:bookmarkEnd w:id="0"/>
    </w:p>
    <w:p>
      <w:pPr>
        <w:keepNext w:val="0"/>
        <w:keepLines w:val="0"/>
        <w:pageBreakBefore w:val="0"/>
        <w:widowControl w:val="0"/>
        <w:kinsoku/>
        <w:wordWrap/>
        <w:overflowPunct/>
        <w:topLinePunct w:val="0"/>
        <w:autoSpaceDE/>
        <w:autoSpaceDN/>
        <w:bidi w:val="0"/>
        <w:ind w:firstLine="632"/>
        <w:textAlignment w:val="auto"/>
      </w:pPr>
      <w:r>
        <w:rPr>
          <w:rFonts w:hint="eastAsia"/>
        </w:rPr>
        <w:t>根据相关法律、法规，甲方通过询价方式确定乙方为</w:t>
      </w:r>
      <w:r>
        <w:rPr>
          <w:rFonts w:hint="eastAsia"/>
          <w:lang w:val="en-US" w:eastAsia="zh-CN"/>
        </w:rPr>
        <w:t>2024年</w:t>
      </w:r>
      <w:r>
        <w:rPr>
          <w:rFonts w:hint="eastAsia"/>
        </w:rPr>
        <w:t>办公用品供货方，采购物品清单及采购单价详见合同附件，采购费用总价：</w:t>
      </w:r>
      <w:r>
        <w:rPr>
          <w:rFonts w:hint="cs"/>
        </w:rPr>
        <w:t>¥</w:t>
      </w:r>
      <w:r>
        <w:rPr>
          <w:rFonts w:hint="eastAsia"/>
          <w:lang w:val="en-US" w:eastAsia="zh-CN"/>
        </w:rPr>
        <w:t xml:space="preserve"> xx </w:t>
      </w:r>
      <w:r>
        <w:rPr>
          <w:rFonts w:hint="eastAsia"/>
        </w:rPr>
        <w:t>元，（大写：</w:t>
      </w:r>
      <w:r>
        <w:rPr>
          <w:rFonts w:hint="eastAsia"/>
          <w:lang w:val="en-US" w:eastAsia="zh-CN"/>
        </w:rPr>
        <w:t xml:space="preserve">xx  </w:t>
      </w:r>
      <w:r>
        <w:rPr>
          <w:rFonts w:hint="eastAsia"/>
          <w:lang w:eastAsia="zh-CN"/>
        </w:rPr>
        <w:t>元整</w:t>
      </w:r>
      <w:r>
        <w:rPr>
          <w:rFonts w:hint="eastAsia"/>
        </w:rPr>
        <w:t>）。经甲、乙双方充分协商，在平等、互利的基础上，根据《中华人民共和国民法典》等有关法律法规的规定，特订立本合同。</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一、</w:t>
      </w:r>
      <w:r>
        <w:rPr>
          <w:rFonts w:hint="eastAsia"/>
        </w:rPr>
        <w:t>结算方式</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1.1</w:t>
      </w:r>
      <w:r>
        <w:rPr>
          <w:rFonts w:hint="eastAsia"/>
        </w:rPr>
        <w:t>甲乙双方根据实际提供的货物数量和采购单价计付货款。根据需要甲方可增加或减少所购办公用品数量，乙方不得擅自变更货物单价。</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1.2</w:t>
      </w:r>
      <w:r>
        <w:rPr>
          <w:rFonts w:hint="eastAsia"/>
        </w:rPr>
        <w:t>乙方提供货物后需提供合法、有效、等额的增值税发票，否则甲方有权拒付款项。甲方应在收到货物、发票后</w:t>
      </w:r>
      <w:r>
        <w:rPr>
          <w:rFonts w:hint="eastAsia"/>
          <w:lang w:val="en-US" w:eastAsia="zh-CN"/>
        </w:rPr>
        <w:t>60</w:t>
      </w:r>
      <w:r>
        <w:rPr>
          <w:rFonts w:hint="eastAsia"/>
        </w:rPr>
        <w:t>个工作日内支付货款。</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1.3</w:t>
      </w:r>
      <w:r>
        <w:rPr>
          <w:rFonts w:hint="eastAsia"/>
        </w:rPr>
        <w:t>甲乙双方协商一致后乙方可提供清单以外的办公用品，货款计算和支付按以上条款约定执行。</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二、</w:t>
      </w:r>
      <w:r>
        <w:rPr>
          <w:rFonts w:hint="eastAsia"/>
        </w:rPr>
        <w:t>交货规定</w:t>
      </w:r>
    </w:p>
    <w:p>
      <w:pPr>
        <w:keepNext w:val="0"/>
        <w:keepLines w:val="0"/>
        <w:pageBreakBefore w:val="0"/>
        <w:widowControl w:val="0"/>
        <w:kinsoku/>
        <w:wordWrap/>
        <w:overflowPunct/>
        <w:topLinePunct w:val="0"/>
        <w:autoSpaceDE/>
        <w:autoSpaceDN/>
        <w:bidi w:val="0"/>
        <w:ind w:firstLine="632"/>
        <w:textAlignment w:val="auto"/>
      </w:pPr>
      <w:r>
        <w:rPr>
          <w:rFonts w:hint="eastAsia"/>
        </w:rPr>
        <w:t>2.1乙方根据甲方要求提供办公用品，</w:t>
      </w:r>
      <w:r>
        <w:rPr>
          <w:rFonts w:hint="eastAsia"/>
          <w:lang w:eastAsia="zh-CN"/>
        </w:rPr>
        <w:t>乙</w:t>
      </w:r>
      <w:r>
        <w:rPr>
          <w:rFonts w:hint="eastAsia"/>
        </w:rPr>
        <w:t>方应在</w:t>
      </w:r>
      <w:r>
        <w:rPr>
          <w:rFonts w:hint="eastAsia"/>
          <w:lang w:eastAsia="zh-CN"/>
        </w:rPr>
        <w:t>合同签订之日起</w:t>
      </w:r>
      <w:r>
        <w:t>5</w:t>
      </w:r>
      <w:r>
        <w:rPr>
          <w:rFonts w:hint="eastAsia"/>
        </w:rPr>
        <w:t>个工作日内将办公用品送至</w:t>
      </w:r>
      <w:r>
        <w:rPr>
          <w:rFonts w:hint="eastAsia"/>
          <w:lang w:eastAsia="zh-CN"/>
        </w:rPr>
        <w:t>甲方</w:t>
      </w:r>
      <w:r>
        <w:rPr>
          <w:rFonts w:hint="eastAsia"/>
        </w:rPr>
        <w:t>指定交货地点。</w:t>
      </w:r>
    </w:p>
    <w:p>
      <w:pPr>
        <w:keepNext w:val="0"/>
        <w:keepLines w:val="0"/>
        <w:pageBreakBefore w:val="0"/>
        <w:widowControl w:val="0"/>
        <w:kinsoku/>
        <w:wordWrap/>
        <w:overflowPunct/>
        <w:topLinePunct w:val="0"/>
        <w:autoSpaceDE/>
        <w:autoSpaceDN/>
        <w:bidi w:val="0"/>
        <w:ind w:firstLine="632"/>
        <w:textAlignment w:val="auto"/>
      </w:pPr>
      <w:r>
        <w:rPr>
          <w:rFonts w:hint="eastAsia"/>
        </w:rPr>
        <w:t>备注：采购单价已包含税费、运费等费用，甲方不再向乙方另行支付任何费用。</w:t>
      </w:r>
    </w:p>
    <w:p>
      <w:pPr>
        <w:keepNext w:val="0"/>
        <w:keepLines w:val="0"/>
        <w:pageBreakBefore w:val="0"/>
        <w:widowControl w:val="0"/>
        <w:kinsoku/>
        <w:wordWrap/>
        <w:overflowPunct/>
        <w:topLinePunct w:val="0"/>
        <w:autoSpaceDE/>
        <w:autoSpaceDN/>
        <w:bidi w:val="0"/>
        <w:ind w:firstLine="632"/>
        <w:textAlignment w:val="auto"/>
      </w:pPr>
      <w:r>
        <w:rPr>
          <w:rFonts w:hint="eastAsia"/>
        </w:rPr>
        <w:t>2.2</w:t>
      </w:r>
      <w:r>
        <w:t xml:space="preserve"> </w:t>
      </w:r>
      <w:r>
        <w:rPr>
          <w:rFonts w:hint="eastAsia"/>
        </w:rPr>
        <w:t>本合同所涉货物毁损灭失风险自甲方验收之日起从乙方转移至甲方。若产品在运输过程中发生灭失、毁损等情况或发生保险责任范围内的损失，由乙方负责承担损失并办理相应保险索赔事宜。</w:t>
      </w:r>
    </w:p>
    <w:p>
      <w:pPr>
        <w:keepNext w:val="0"/>
        <w:keepLines w:val="0"/>
        <w:pageBreakBefore w:val="0"/>
        <w:widowControl w:val="0"/>
        <w:kinsoku/>
        <w:wordWrap/>
        <w:overflowPunct/>
        <w:topLinePunct w:val="0"/>
        <w:autoSpaceDE/>
        <w:autoSpaceDN/>
        <w:bidi w:val="0"/>
        <w:ind w:firstLine="632"/>
        <w:textAlignment w:val="auto"/>
      </w:pPr>
      <w:r>
        <w:rPr>
          <w:rFonts w:hint="eastAsia"/>
        </w:rPr>
        <w:t>2</w:t>
      </w:r>
      <w:r>
        <w:t xml:space="preserve">.3 </w:t>
      </w:r>
      <w:r>
        <w:rPr>
          <w:rFonts w:hint="eastAsia"/>
        </w:rPr>
        <w:t>若因乙方所提供的货物质量存在瑕疵或存在过错导致甲方或第三方的人身/财产安全遭受损失的，一切赔偿等法律责任由乙方承担。</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三、</w:t>
      </w:r>
      <w:r>
        <w:rPr>
          <w:rFonts w:hint="eastAsia"/>
        </w:rPr>
        <w:t xml:space="preserve">货物验收标准 </w:t>
      </w:r>
    </w:p>
    <w:p>
      <w:pPr>
        <w:keepNext w:val="0"/>
        <w:keepLines w:val="0"/>
        <w:pageBreakBefore w:val="0"/>
        <w:widowControl w:val="0"/>
        <w:kinsoku/>
        <w:wordWrap/>
        <w:overflowPunct/>
        <w:topLinePunct w:val="0"/>
        <w:autoSpaceDE/>
        <w:autoSpaceDN/>
        <w:bidi w:val="0"/>
        <w:ind w:firstLine="632"/>
        <w:textAlignment w:val="auto"/>
      </w:pPr>
      <w:r>
        <w:rPr>
          <w:rFonts w:hint="eastAsia"/>
        </w:rPr>
        <w:t>3.1乙方需按指定的时间、地点交货；货物必须满足合同约定的所有要求，包括行业通行标准、制造商出厂标准、询价通知约定内容。</w:t>
      </w:r>
    </w:p>
    <w:p>
      <w:pPr>
        <w:keepNext w:val="0"/>
        <w:keepLines w:val="0"/>
        <w:pageBreakBefore w:val="0"/>
        <w:widowControl w:val="0"/>
        <w:kinsoku/>
        <w:wordWrap/>
        <w:overflowPunct/>
        <w:topLinePunct w:val="0"/>
        <w:autoSpaceDE/>
        <w:autoSpaceDN/>
        <w:bidi w:val="0"/>
        <w:ind w:firstLine="632"/>
        <w:textAlignment w:val="auto"/>
      </w:pPr>
      <w:r>
        <w:rPr>
          <w:rFonts w:hint="eastAsia"/>
        </w:rPr>
        <w:t>3.2验收方式采用到货验收。由甲乙双方组织人员对货物进行清点和验收，如发现产品质量不符合要求乙方应按照合同约定确保供货期内更换货物。未经甲方指定人员清点、验收并签字确认甲方不予支付货款。</w:t>
      </w:r>
    </w:p>
    <w:p>
      <w:pPr>
        <w:keepNext w:val="0"/>
        <w:keepLines w:val="0"/>
        <w:pageBreakBefore w:val="0"/>
        <w:widowControl w:val="0"/>
        <w:kinsoku/>
        <w:wordWrap/>
        <w:overflowPunct/>
        <w:topLinePunct w:val="0"/>
        <w:autoSpaceDE/>
        <w:autoSpaceDN/>
        <w:bidi w:val="0"/>
        <w:ind w:firstLine="632"/>
        <w:textAlignment w:val="auto"/>
      </w:pPr>
      <w:r>
        <w:rPr>
          <w:rFonts w:hint="eastAsia"/>
        </w:rPr>
        <w:t>3.</w:t>
      </w:r>
      <w:r>
        <w:t>3</w:t>
      </w:r>
      <w:r>
        <w:rPr>
          <w:rFonts w:hint="eastAsia"/>
        </w:rPr>
        <w:t>自甲方验收合格之日起，产品质保期为一年。在保修期内出现质量问题，乙方应免费更换。</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四、</w:t>
      </w:r>
      <w:r>
        <w:rPr>
          <w:rFonts w:hint="eastAsia"/>
        </w:rPr>
        <w:t>乙方权利义务</w:t>
      </w:r>
    </w:p>
    <w:p>
      <w:pPr>
        <w:keepNext w:val="0"/>
        <w:keepLines w:val="0"/>
        <w:pageBreakBefore w:val="0"/>
        <w:widowControl w:val="0"/>
        <w:kinsoku/>
        <w:wordWrap/>
        <w:overflowPunct/>
        <w:topLinePunct w:val="0"/>
        <w:autoSpaceDE/>
        <w:autoSpaceDN/>
        <w:bidi w:val="0"/>
        <w:ind w:firstLine="632"/>
        <w:textAlignment w:val="auto"/>
      </w:pPr>
      <w:r>
        <w:t>4</w:t>
      </w:r>
      <w:r>
        <w:rPr>
          <w:rFonts w:hint="eastAsia"/>
        </w:rPr>
        <w:t>.1乙方应保证其经营活动具备合法有效的授权及许可，不得存在任何导致或可能导致甲方受到追溯及责难的情况或行为。</w:t>
      </w:r>
    </w:p>
    <w:p>
      <w:pPr>
        <w:keepNext w:val="0"/>
        <w:keepLines w:val="0"/>
        <w:pageBreakBefore w:val="0"/>
        <w:widowControl w:val="0"/>
        <w:kinsoku/>
        <w:wordWrap/>
        <w:overflowPunct/>
        <w:topLinePunct w:val="0"/>
        <w:autoSpaceDE/>
        <w:autoSpaceDN/>
        <w:bidi w:val="0"/>
        <w:ind w:firstLine="632"/>
        <w:textAlignment w:val="auto"/>
      </w:pPr>
      <w:r>
        <w:t>4</w:t>
      </w:r>
      <w:r>
        <w:rPr>
          <w:rFonts w:hint="eastAsia"/>
        </w:rPr>
        <w:t>.2乙方有权按照本合同的约定向甲方收取货款。</w:t>
      </w:r>
    </w:p>
    <w:p>
      <w:pPr>
        <w:keepNext w:val="0"/>
        <w:keepLines w:val="0"/>
        <w:pageBreakBefore w:val="0"/>
        <w:widowControl w:val="0"/>
        <w:kinsoku/>
        <w:wordWrap/>
        <w:overflowPunct/>
        <w:topLinePunct w:val="0"/>
        <w:autoSpaceDE/>
        <w:autoSpaceDN/>
        <w:bidi w:val="0"/>
        <w:ind w:firstLine="632"/>
        <w:textAlignment w:val="auto"/>
      </w:pPr>
      <w:r>
        <w:t>4</w:t>
      </w:r>
      <w:r>
        <w:rPr>
          <w:rFonts w:hint="eastAsia"/>
        </w:rPr>
        <w:t>.3乙方承诺，乙方交付的货物不存在侵害第三人商标权、专利权、专有技术秘密等知识产权或其他任何合法权利的情形。若甲方因此受到第三方索赔，乙方应承担由此产生的法律责任和经济责任，并无条件立即支付。如甲方承担了相关责任的，甲方有权向乙方追偿。</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五、</w:t>
      </w:r>
      <w:r>
        <w:rPr>
          <w:rFonts w:hint="eastAsia"/>
        </w:rPr>
        <w:t>违约责任</w:t>
      </w:r>
    </w:p>
    <w:p>
      <w:pPr>
        <w:keepNext w:val="0"/>
        <w:keepLines w:val="0"/>
        <w:pageBreakBefore w:val="0"/>
        <w:widowControl w:val="0"/>
        <w:kinsoku/>
        <w:wordWrap/>
        <w:overflowPunct/>
        <w:topLinePunct w:val="0"/>
        <w:autoSpaceDE/>
        <w:autoSpaceDN/>
        <w:bidi w:val="0"/>
        <w:ind w:firstLine="632"/>
        <w:textAlignment w:val="auto"/>
      </w:pPr>
      <w:r>
        <w:t>5</w:t>
      </w:r>
      <w:r>
        <w:rPr>
          <w:rFonts w:hint="eastAsia"/>
        </w:rPr>
        <w:t>.1</w:t>
      </w:r>
      <w:r>
        <w:t xml:space="preserve"> </w:t>
      </w:r>
      <w:r>
        <w:rPr>
          <w:rFonts w:hint="eastAsia"/>
        </w:rPr>
        <w:t>延迟交货：乙方保证按双方确认的要求供应产品；如乙方超过约定日期供货，按照每日</w:t>
      </w:r>
      <w:r>
        <w:t>200.00</w:t>
      </w:r>
      <w:r>
        <w:rPr>
          <w:rFonts w:hint="eastAsia"/>
        </w:rPr>
        <w:t>元的标准向甲方支付违约金。</w:t>
      </w:r>
    </w:p>
    <w:p>
      <w:pPr>
        <w:keepNext w:val="0"/>
        <w:keepLines w:val="0"/>
        <w:pageBreakBefore w:val="0"/>
        <w:widowControl w:val="0"/>
        <w:kinsoku/>
        <w:wordWrap/>
        <w:overflowPunct/>
        <w:topLinePunct w:val="0"/>
        <w:autoSpaceDE/>
        <w:autoSpaceDN/>
        <w:bidi w:val="0"/>
        <w:ind w:firstLine="632"/>
        <w:textAlignment w:val="auto"/>
      </w:pPr>
      <w:r>
        <w:t>5</w:t>
      </w:r>
      <w:r>
        <w:rPr>
          <w:rFonts w:hint="eastAsia"/>
        </w:rPr>
        <w:t>.</w:t>
      </w:r>
      <w:r>
        <w:t xml:space="preserve">2 </w:t>
      </w:r>
      <w:r>
        <w:rPr>
          <w:rFonts w:hint="eastAsia"/>
        </w:rPr>
        <w:t>货物未满足合同要求：乙方提供的产品与甲方要求不一致的，甲方有权要求乙方在约定时限内换货。</w:t>
      </w:r>
    </w:p>
    <w:p>
      <w:pPr>
        <w:keepNext w:val="0"/>
        <w:keepLines w:val="0"/>
        <w:pageBreakBefore w:val="0"/>
        <w:widowControl w:val="0"/>
        <w:kinsoku/>
        <w:wordWrap/>
        <w:overflowPunct/>
        <w:topLinePunct w:val="0"/>
        <w:autoSpaceDE/>
        <w:autoSpaceDN/>
        <w:bidi w:val="0"/>
        <w:ind w:firstLine="632"/>
        <w:textAlignment w:val="auto"/>
      </w:pPr>
      <w:r>
        <w:rPr>
          <w:rFonts w:hint="eastAsia"/>
        </w:rPr>
        <w:t>5</w:t>
      </w:r>
      <w:r>
        <w:t xml:space="preserve">.3 </w:t>
      </w:r>
      <w:r>
        <w:rPr>
          <w:rFonts w:hint="eastAsia"/>
        </w:rPr>
        <w:t>拒绝供货：乙方拒绝供货或超过规定时间10个工作日不予交货，或货品不符合约定的质量要求和标准且不按约定予以更换的，合同自动终止，履约保证金不予退还。</w:t>
      </w:r>
    </w:p>
    <w:p>
      <w:pPr>
        <w:keepNext w:val="0"/>
        <w:keepLines w:val="0"/>
        <w:pageBreakBefore w:val="0"/>
        <w:widowControl w:val="0"/>
        <w:kinsoku/>
        <w:wordWrap/>
        <w:overflowPunct/>
        <w:topLinePunct w:val="0"/>
        <w:autoSpaceDE/>
        <w:autoSpaceDN/>
        <w:bidi w:val="0"/>
        <w:ind w:firstLine="632"/>
        <w:textAlignment w:val="auto"/>
      </w:pPr>
      <w:r>
        <w:t>5</w:t>
      </w:r>
      <w:r>
        <w:rPr>
          <w:rFonts w:hint="eastAsia"/>
        </w:rPr>
        <w:t>.4</w:t>
      </w:r>
      <w:r>
        <w:t xml:space="preserve"> </w:t>
      </w:r>
      <w:r>
        <w:rPr>
          <w:rFonts w:hint="eastAsia"/>
        </w:rPr>
        <w:t>合同签订后，任何一方不履行合同，违约方应承担损失赔偿责任。此处的“损失”包括但不限于直接经济损失以及为维护合法权益所支付的费用(如财产保全费、鉴定费、公证费、公告费、诉讼费、差旅费、评估费、拍卖费、律师代理费、为保全违约方财产而向第三人支付的费用等) 。</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六、</w:t>
      </w:r>
      <w:r>
        <w:rPr>
          <w:rFonts w:hint="eastAsia"/>
        </w:rPr>
        <w:t>不可抗力</w:t>
      </w:r>
    </w:p>
    <w:p>
      <w:pPr>
        <w:keepNext w:val="0"/>
        <w:keepLines w:val="0"/>
        <w:pageBreakBefore w:val="0"/>
        <w:widowControl w:val="0"/>
        <w:kinsoku/>
        <w:wordWrap/>
        <w:overflowPunct/>
        <w:topLinePunct w:val="0"/>
        <w:autoSpaceDE/>
        <w:autoSpaceDN/>
        <w:bidi w:val="0"/>
        <w:ind w:firstLine="632"/>
        <w:textAlignment w:val="auto"/>
      </w:pPr>
      <w:r>
        <w:rPr>
          <w:rFonts w:hint="eastAsia"/>
        </w:rPr>
        <w:t>由于地震、水灾、战争、政府禁止性行政行为、政府政策因素发生改变等，以及其他法律规定的不能预见、不能避免及不能克服的不可抗力事件，致使合同的一方无法全部或部分履行合同中规定的责任，发生不可抗力的一方应在不可抗力发生后及时通知另一方，并在事件发生后15天内向另一方提供合法有效的事件发生地主管机构出具的不可抗力发生及其影响的证明书，发生不可抗力的一方据此可以依法免除责任。</w:t>
      </w:r>
    </w:p>
    <w:p>
      <w:pPr>
        <w:pStyle w:val="4"/>
        <w:keepNext w:val="0"/>
        <w:keepLines w:val="0"/>
        <w:pageBreakBefore w:val="0"/>
        <w:widowControl w:val="0"/>
        <w:numPr>
          <w:ilvl w:val="0"/>
          <w:numId w:val="0"/>
        </w:numPr>
        <w:kinsoku/>
        <w:wordWrap/>
        <w:overflowPunct/>
        <w:topLinePunct w:val="0"/>
        <w:autoSpaceDE/>
        <w:autoSpaceDN/>
        <w:bidi w:val="0"/>
        <w:ind w:leftChars="200"/>
        <w:textAlignment w:val="auto"/>
      </w:pPr>
      <w:r>
        <w:rPr>
          <w:rFonts w:hint="eastAsia"/>
          <w:lang w:eastAsia="zh-CN"/>
        </w:rPr>
        <w:t>七、</w:t>
      </w:r>
      <w:r>
        <w:rPr>
          <w:rFonts w:hint="eastAsia"/>
        </w:rPr>
        <w:t>其他条款</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7</w:t>
      </w:r>
      <w:r>
        <w:rPr>
          <w:rFonts w:hint="eastAsia"/>
        </w:rPr>
        <w:t>.1本合同未尽事宜，由双方友好协商解决，双方可签订补充协议作为附件，补充协议与本合同具有同等效力。</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7</w:t>
      </w:r>
      <w:r>
        <w:rPr>
          <w:rFonts w:hint="eastAsia"/>
        </w:rPr>
        <w:t>.2因本合同产生的争议，双方应秉持诚实守信、合作共赢的原则友好协商解决。如果无法协商解决，合同任意一方可向甲方所在地有管辖权的法院提出诉讼。</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7</w:t>
      </w:r>
      <w:r>
        <w:rPr>
          <w:rFonts w:hint="eastAsia"/>
        </w:rPr>
        <w:t>.3本合同壹式肆份，甲方执贰份，乙方执贰份，自双方均签字盖章生效，具有同等法律效力。</w:t>
      </w:r>
    </w:p>
    <w:p>
      <w:pPr>
        <w:keepNext w:val="0"/>
        <w:keepLines w:val="0"/>
        <w:pageBreakBefore w:val="0"/>
        <w:widowControl w:val="0"/>
        <w:kinsoku/>
        <w:wordWrap/>
        <w:overflowPunct/>
        <w:topLinePunct w:val="0"/>
        <w:autoSpaceDE/>
        <w:autoSpaceDN/>
        <w:bidi w:val="0"/>
        <w:ind w:firstLine="632"/>
        <w:textAlignment w:val="auto"/>
      </w:pPr>
      <w:r>
        <w:rPr>
          <w:rFonts w:hint="eastAsia"/>
          <w:lang w:val="en-US" w:eastAsia="zh-CN"/>
        </w:rPr>
        <w:t>7</w:t>
      </w:r>
      <w:r>
        <w:rPr>
          <w:rFonts w:hint="eastAsia"/>
        </w:rPr>
        <w:t>.4合同签订、履行过程中以及在本合同所涉诉讼案件(如发生)中，以合同所列联系地址作为双方联络的依据和诉讼程序送达地址，合同对方或法院以EMS 、挂号邮件等方式信息文件送至本合同所列地址的，即视为有效送达对方。双方在此同意，文件发送方将文件在邮政部门寄出后，以文件接收方在回执上注明的收件日期为送达日期。文件因拒收、无法联系收件人等原因被退回的，退回之日即视为送达之日。</w:t>
      </w:r>
    </w:p>
    <w:p>
      <w:pPr>
        <w:pStyle w:val="2"/>
        <w:keepNext w:val="0"/>
        <w:keepLines w:val="0"/>
        <w:pageBreakBefore w:val="0"/>
        <w:widowControl w:val="0"/>
        <w:kinsoku/>
        <w:wordWrap/>
        <w:overflowPunct/>
        <w:topLinePunct w:val="0"/>
        <w:autoSpaceDE/>
        <w:autoSpaceDN/>
        <w:bidi w:val="0"/>
        <w:ind w:left="0" w:leftChars="0" w:firstLine="0" w:firstLineChars="0"/>
        <w:textAlignment w:val="auto"/>
      </w:pPr>
    </w:p>
    <w:p>
      <w:pPr>
        <w:keepNext w:val="0"/>
        <w:keepLines w:val="0"/>
        <w:pageBreakBefore w:val="0"/>
        <w:widowControl w:val="0"/>
        <w:kinsoku/>
        <w:wordWrap/>
        <w:overflowPunct/>
        <w:topLinePunct w:val="0"/>
        <w:autoSpaceDE/>
        <w:autoSpaceDN/>
        <w:bidi w:val="0"/>
        <w:ind w:firstLine="632"/>
        <w:textAlignment w:val="auto"/>
        <w:sectPr>
          <w:type w:val="continuous"/>
          <w:pgSz w:w="11906" w:h="16838"/>
          <w:pgMar w:top="2098" w:right="1531" w:bottom="2098" w:left="1531" w:header="851" w:footer="992" w:gutter="0"/>
          <w:pgNumType w:start="1"/>
          <w:cols w:space="720" w:num="1"/>
          <w:docGrid w:type="linesAndChars" w:linePitch="579" w:charSpace="-842"/>
        </w:sectPr>
      </w:pPr>
      <w:r>
        <w:rPr>
          <w:rFonts w:hint="eastAsia"/>
        </w:rPr>
        <w:t xml:space="preserve">                                 </w:t>
      </w:r>
    </w:p>
    <w:p>
      <w:pPr>
        <w:keepNext w:val="0"/>
        <w:keepLines w:val="0"/>
        <w:pageBreakBefore w:val="0"/>
        <w:widowControl w:val="0"/>
        <w:kinsoku/>
        <w:wordWrap/>
        <w:overflowPunct/>
        <w:topLinePunct w:val="0"/>
        <w:autoSpaceDE/>
        <w:autoSpaceDN/>
        <w:bidi w:val="0"/>
        <w:ind w:firstLine="0" w:firstLineChars="0"/>
        <w:jc w:val="both"/>
        <w:textAlignment w:val="auto"/>
        <w:rPr>
          <w:sz w:val="28"/>
          <w:szCs w:val="21"/>
        </w:rPr>
      </w:pPr>
      <w:r>
        <w:rPr>
          <w:rFonts w:hint="eastAsia"/>
          <w:sz w:val="28"/>
          <w:szCs w:val="21"/>
        </w:rPr>
        <w:t>甲方：昆明经济技术开发区</w:t>
      </w:r>
    </w:p>
    <w:p>
      <w:pPr>
        <w:keepNext w:val="0"/>
        <w:keepLines w:val="0"/>
        <w:pageBreakBefore w:val="0"/>
        <w:widowControl w:val="0"/>
        <w:kinsoku/>
        <w:wordWrap/>
        <w:overflowPunct/>
        <w:topLinePunct w:val="0"/>
        <w:autoSpaceDE/>
        <w:autoSpaceDN/>
        <w:bidi w:val="0"/>
        <w:ind w:firstLine="1242" w:firstLineChars="450"/>
        <w:jc w:val="both"/>
        <w:textAlignment w:val="auto"/>
        <w:rPr>
          <w:sz w:val="28"/>
          <w:szCs w:val="21"/>
        </w:rPr>
      </w:pPr>
      <w:r>
        <w:rPr>
          <w:rFonts w:hint="eastAsia"/>
          <w:sz w:val="28"/>
          <w:szCs w:val="21"/>
        </w:rPr>
        <w:t>规划建设局</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法定代表人（签字）：</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 xml:space="preserve">单位地址：昆明市呈贡区春漫大道16号 </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统一信用代码：11530100MB1</w:t>
      </w:r>
      <w:r>
        <w:rPr>
          <w:sz w:val="28"/>
          <w:szCs w:val="21"/>
        </w:rPr>
        <w:t>J</w:t>
      </w:r>
      <w:r>
        <w:rPr>
          <w:rFonts w:hint="eastAsia"/>
          <w:sz w:val="28"/>
          <w:szCs w:val="21"/>
        </w:rPr>
        <w:t>85074E</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银行账号2502062309219900846</w:t>
      </w:r>
    </w:p>
    <w:p>
      <w:pPr>
        <w:keepNext w:val="0"/>
        <w:keepLines w:val="0"/>
        <w:pageBreakBefore w:val="0"/>
        <w:widowControl w:val="0"/>
        <w:kinsoku/>
        <w:wordWrap/>
        <w:overflowPunct/>
        <w:topLinePunct w:val="0"/>
        <w:autoSpaceDE/>
        <w:autoSpaceDN/>
        <w:bidi w:val="0"/>
        <w:ind w:firstLine="0" w:firstLineChars="0"/>
        <w:textAlignment w:val="auto"/>
        <w:rPr>
          <w:rFonts w:hint="eastAsia"/>
          <w:sz w:val="28"/>
          <w:szCs w:val="21"/>
        </w:rPr>
      </w:pPr>
      <w:r>
        <w:rPr>
          <w:rFonts w:hint="eastAsia"/>
          <w:sz w:val="28"/>
          <w:szCs w:val="21"/>
        </w:rPr>
        <w:t>日期：     年    月   日</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乙方：</w:t>
      </w:r>
    </w:p>
    <w:p>
      <w:pPr>
        <w:keepNext w:val="0"/>
        <w:keepLines w:val="0"/>
        <w:pageBreakBefore w:val="0"/>
        <w:widowControl w:val="0"/>
        <w:kinsoku/>
        <w:wordWrap/>
        <w:overflowPunct/>
        <w:topLinePunct w:val="0"/>
        <w:autoSpaceDE/>
        <w:autoSpaceDN/>
        <w:bidi w:val="0"/>
        <w:ind w:firstLine="552"/>
        <w:textAlignment w:val="auto"/>
        <w:rPr>
          <w:sz w:val="28"/>
          <w:szCs w:val="21"/>
        </w:rPr>
      </w:pP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 xml:space="preserve">法定代表人（签字）：                 </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单位地址：</w:t>
      </w:r>
    </w:p>
    <w:p>
      <w:pPr>
        <w:keepNext w:val="0"/>
        <w:keepLines w:val="0"/>
        <w:pageBreakBefore w:val="0"/>
        <w:widowControl w:val="0"/>
        <w:kinsoku/>
        <w:wordWrap/>
        <w:overflowPunct/>
        <w:topLinePunct w:val="0"/>
        <w:autoSpaceDE/>
        <w:autoSpaceDN/>
        <w:bidi w:val="0"/>
        <w:ind w:firstLine="0" w:firstLineChars="0"/>
        <w:textAlignment w:val="auto"/>
        <w:rPr>
          <w:sz w:val="28"/>
          <w:szCs w:val="21"/>
        </w:rPr>
      </w:pPr>
    </w:p>
    <w:p>
      <w:pPr>
        <w:keepNext w:val="0"/>
        <w:keepLines w:val="0"/>
        <w:pageBreakBefore w:val="0"/>
        <w:widowControl w:val="0"/>
        <w:kinsoku/>
        <w:wordWrap/>
        <w:overflowPunct/>
        <w:topLinePunct w:val="0"/>
        <w:autoSpaceDE/>
        <w:autoSpaceDN/>
        <w:bidi w:val="0"/>
        <w:ind w:firstLine="0" w:firstLineChars="0"/>
        <w:textAlignment w:val="auto"/>
      </w:pPr>
      <w:r>
        <w:rPr>
          <w:rFonts w:hint="eastAsia"/>
          <w:sz w:val="28"/>
          <w:szCs w:val="21"/>
        </w:rPr>
        <w:t xml:space="preserve">统一信用代码：             </w:t>
      </w:r>
    </w:p>
    <w:p>
      <w:pPr>
        <w:keepNext w:val="0"/>
        <w:keepLines w:val="0"/>
        <w:pageBreakBefore w:val="0"/>
        <w:widowControl w:val="0"/>
        <w:kinsoku/>
        <w:wordWrap/>
        <w:overflowPunct/>
        <w:topLinePunct w:val="0"/>
        <w:autoSpaceDE/>
        <w:autoSpaceDN/>
        <w:bidi w:val="0"/>
        <w:ind w:firstLine="0" w:firstLineChars="0"/>
        <w:textAlignment w:val="auto"/>
        <w:rPr>
          <w:rFonts w:hint="eastAsia"/>
          <w:sz w:val="28"/>
          <w:szCs w:val="21"/>
        </w:rPr>
      </w:pPr>
    </w:p>
    <w:p>
      <w:pPr>
        <w:keepNext w:val="0"/>
        <w:keepLines w:val="0"/>
        <w:pageBreakBefore w:val="0"/>
        <w:widowControl w:val="0"/>
        <w:kinsoku/>
        <w:wordWrap/>
        <w:overflowPunct/>
        <w:topLinePunct w:val="0"/>
        <w:autoSpaceDE/>
        <w:autoSpaceDN/>
        <w:bidi w:val="0"/>
        <w:ind w:firstLine="0" w:firstLineChars="0"/>
        <w:textAlignment w:val="auto"/>
        <w:rPr>
          <w:sz w:val="28"/>
          <w:szCs w:val="21"/>
        </w:rPr>
      </w:pPr>
      <w:r>
        <w:rPr>
          <w:rFonts w:hint="eastAsia"/>
          <w:sz w:val="28"/>
          <w:szCs w:val="21"/>
        </w:rPr>
        <w:t xml:space="preserve">银行账号：                </w:t>
      </w:r>
    </w:p>
    <w:p>
      <w:pPr>
        <w:keepNext w:val="0"/>
        <w:keepLines w:val="0"/>
        <w:pageBreakBefore w:val="0"/>
        <w:widowControl w:val="0"/>
        <w:kinsoku/>
        <w:wordWrap/>
        <w:overflowPunct/>
        <w:topLinePunct w:val="0"/>
        <w:autoSpaceDE/>
        <w:autoSpaceDN/>
        <w:bidi w:val="0"/>
        <w:ind w:firstLine="0" w:firstLineChars="0"/>
        <w:textAlignment w:val="auto"/>
      </w:pPr>
      <w:r>
        <w:rPr>
          <w:rFonts w:hint="eastAsia"/>
          <w:sz w:val="28"/>
          <w:szCs w:val="21"/>
        </w:rPr>
        <w:t xml:space="preserve">日期：     年    月   日 </w:t>
      </w:r>
    </w:p>
    <w:sectPr>
      <w:type w:val="continuous"/>
      <w:pgSz w:w="11906" w:h="16838"/>
      <w:pgMar w:top="2098" w:right="1531" w:bottom="2098" w:left="1531" w:header="851" w:footer="992" w:gutter="0"/>
      <w:pgNumType w:start="1"/>
      <w:cols w:space="425" w:num="2"/>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229174"/>
      <w:docPartObj>
        <w:docPartGallery w:val="autotext"/>
      </w:docPartObj>
    </w:sdtPr>
    <w:sdtEndPr>
      <w:rPr>
        <w:sz w:val="32"/>
        <w:szCs w:val="32"/>
      </w:rPr>
    </w:sdtEndPr>
    <w:sdtContent>
      <w:p>
        <w:pPr>
          <w:pStyle w:val="7"/>
          <w:ind w:firstLine="360"/>
          <w:jc w:val="right"/>
          <w:rPr>
            <w:sz w:val="32"/>
            <w:szCs w:val="32"/>
          </w:rPr>
        </w:pPr>
        <w:r>
          <w:rPr>
            <w:sz w:val="32"/>
            <w:szCs w:val="32"/>
            <w:lang w:val="zh-CN"/>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rPr>
          <w:t>1</w:t>
        </w:r>
        <w:r>
          <w:rPr>
            <w:sz w:val="32"/>
            <w:szCs w:val="32"/>
          </w:rPr>
          <w:fldChar w:fldCharType="end"/>
        </w:r>
        <w:r>
          <w:rPr>
            <w:sz w:val="32"/>
            <w:szCs w:val="32"/>
            <w:lang w:val="zh-CN"/>
          </w:rPr>
          <w:t xml:space="preserve"> —</w:t>
        </w:r>
      </w:p>
    </w:sdtContent>
  </w:sdt>
  <w:p>
    <w:pPr>
      <w:pStyle w:val="7"/>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20" w:firstLineChars="100"/>
      <w:rPr>
        <w:rFonts w:eastAsia="楷体_GB2312"/>
        <w:sz w:val="32"/>
        <w:szCs w:val="32"/>
      </w:rPr>
    </w:pPr>
    <w:r>
      <w:rPr>
        <w:sz w:val="32"/>
        <w:szCs w:val="32"/>
        <w:lang w:val="zh-CN"/>
      </w:rPr>
      <w:t xml:space="preserve">— </w:t>
    </w:r>
    <w:r>
      <w:rPr>
        <w:rFonts w:eastAsia="楷体_GB2312"/>
        <w:sz w:val="32"/>
        <w:szCs w:val="32"/>
      </w:rPr>
      <w:fldChar w:fldCharType="begin"/>
    </w:r>
    <w:r>
      <w:rPr>
        <w:rFonts w:eastAsia="楷体_GB2312"/>
        <w:sz w:val="32"/>
        <w:szCs w:val="32"/>
      </w:rPr>
      <w:instrText xml:space="preserve">PAGE   \* MERGEFORMAT</w:instrText>
    </w:r>
    <w:r>
      <w:rPr>
        <w:rFonts w:eastAsia="楷体_GB2312"/>
        <w:sz w:val="32"/>
        <w:szCs w:val="32"/>
      </w:rPr>
      <w:fldChar w:fldCharType="separate"/>
    </w:r>
    <w:r>
      <w:rPr>
        <w:rFonts w:eastAsia="楷体_GB2312"/>
        <w:sz w:val="32"/>
        <w:szCs w:val="32"/>
      </w:rPr>
      <w:t>2</w:t>
    </w:r>
    <w:r>
      <w:rPr>
        <w:rFonts w:eastAsia="楷体_GB2312"/>
        <w:sz w:val="32"/>
        <w:szCs w:val="32"/>
      </w:rPr>
      <w:fldChar w:fldCharType="end"/>
    </w:r>
    <w:r>
      <w:rPr>
        <w:sz w:val="32"/>
        <w:szCs w:val="32"/>
        <w:lang w:val="zh-CN"/>
      </w:rPr>
      <w:t xml:space="preserve"> —</w: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7FDE"/>
    <w:multiLevelType w:val="multilevel"/>
    <w:tmpl w:val="17647FDE"/>
    <w:lvl w:ilvl="0" w:tentative="0">
      <w:start w:val="1"/>
      <w:numFmt w:val="chineseCountingThousand"/>
      <w:pStyle w:val="4"/>
      <w:suff w:val="space"/>
      <w:lvlText w:val="%1、"/>
      <w:lvlJc w:val="left"/>
      <w:pPr>
        <w:ind w:left="0" w:firstLine="0"/>
      </w:pPr>
      <w:rPr>
        <w:rFonts w:hint="default" w:ascii="Times New Roman" w:hAnsi="Times New Roman" w:eastAsia="黑体"/>
        <w:sz w:val="32"/>
      </w:rPr>
    </w:lvl>
    <w:lvl w:ilvl="1" w:tentative="0">
      <w:start w:val="1"/>
      <w:numFmt w:val="chineseCountingThousand"/>
      <w:pStyle w:val="28"/>
      <w:lvlText w:val="（%2）"/>
      <w:lvlJc w:val="left"/>
      <w:pPr>
        <w:ind w:left="992" w:hanging="567"/>
      </w:pPr>
      <w:rPr>
        <w:rFonts w:hint="eastAsia"/>
      </w:rPr>
    </w:lvl>
    <w:lvl w:ilvl="2" w:tentative="0">
      <w:start w:val="1"/>
      <w:numFmt w:val="decimal"/>
      <w:pStyle w:val="29"/>
      <w:suff w:val="nothing"/>
      <w:lvlText w:val="%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22D6986"/>
    <w:multiLevelType w:val="multilevel"/>
    <w:tmpl w:val="422D6986"/>
    <w:lvl w:ilvl="0" w:tentative="0">
      <w:start w:val="1"/>
      <w:numFmt w:val="chineseCountingThousand"/>
      <w:suff w:val="space"/>
      <w:lvlText w:val="%1、"/>
      <w:lvlJc w:val="left"/>
      <w:pPr>
        <w:ind w:left="0" w:firstLine="400"/>
      </w:pPr>
      <w:rPr>
        <w:rFonts w:hint="default" w:ascii="Times New Roman" w:hAnsi="Times New Roman" w:eastAsia="黑体"/>
        <w:sz w:val="32"/>
      </w:rPr>
    </w:lvl>
    <w:lvl w:ilvl="1" w:tentative="0">
      <w:start w:val="1"/>
      <w:numFmt w:val="decimal"/>
      <w:pStyle w:val="5"/>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316"/>
  <w:drawingGridVerticalSpacing w:val="579"/>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7"/>
    <w:rsid w:val="00004183"/>
    <w:rsid w:val="00011FEC"/>
    <w:rsid w:val="00032076"/>
    <w:rsid w:val="000A1B7E"/>
    <w:rsid w:val="000B5531"/>
    <w:rsid w:val="001132F6"/>
    <w:rsid w:val="00172A27"/>
    <w:rsid w:val="001B2DCC"/>
    <w:rsid w:val="001F1010"/>
    <w:rsid w:val="001F36BB"/>
    <w:rsid w:val="002111D7"/>
    <w:rsid w:val="0022336E"/>
    <w:rsid w:val="00256E1B"/>
    <w:rsid w:val="00276309"/>
    <w:rsid w:val="00303BED"/>
    <w:rsid w:val="00471A00"/>
    <w:rsid w:val="00495DC1"/>
    <w:rsid w:val="004B0664"/>
    <w:rsid w:val="0056620E"/>
    <w:rsid w:val="005A153C"/>
    <w:rsid w:val="005C0A80"/>
    <w:rsid w:val="006178C8"/>
    <w:rsid w:val="006201C6"/>
    <w:rsid w:val="006D26AD"/>
    <w:rsid w:val="0076350D"/>
    <w:rsid w:val="007B05CC"/>
    <w:rsid w:val="007B58CC"/>
    <w:rsid w:val="007C4997"/>
    <w:rsid w:val="007C7F58"/>
    <w:rsid w:val="007D34CF"/>
    <w:rsid w:val="008548B7"/>
    <w:rsid w:val="008747F0"/>
    <w:rsid w:val="00884199"/>
    <w:rsid w:val="008C0D48"/>
    <w:rsid w:val="008D62F2"/>
    <w:rsid w:val="008E7D6F"/>
    <w:rsid w:val="008F5581"/>
    <w:rsid w:val="009853E0"/>
    <w:rsid w:val="00986B4B"/>
    <w:rsid w:val="009911BA"/>
    <w:rsid w:val="00A02C97"/>
    <w:rsid w:val="00A0468D"/>
    <w:rsid w:val="00A20043"/>
    <w:rsid w:val="00A64E57"/>
    <w:rsid w:val="00A837D4"/>
    <w:rsid w:val="00A90C35"/>
    <w:rsid w:val="00B3688E"/>
    <w:rsid w:val="00B62205"/>
    <w:rsid w:val="00BE6DBA"/>
    <w:rsid w:val="00C028C7"/>
    <w:rsid w:val="00C05487"/>
    <w:rsid w:val="00CC445C"/>
    <w:rsid w:val="00D9140A"/>
    <w:rsid w:val="00DE242A"/>
    <w:rsid w:val="00E1394E"/>
    <w:rsid w:val="00EA1127"/>
    <w:rsid w:val="00EA3DA6"/>
    <w:rsid w:val="00EB5EB6"/>
    <w:rsid w:val="00EE2B70"/>
    <w:rsid w:val="00F367BD"/>
    <w:rsid w:val="00FF26ED"/>
    <w:rsid w:val="02490989"/>
    <w:rsid w:val="0E613BDC"/>
    <w:rsid w:val="10EC30CD"/>
    <w:rsid w:val="14706074"/>
    <w:rsid w:val="2A1D2AC5"/>
    <w:rsid w:val="2E5221D4"/>
    <w:rsid w:val="30DA5601"/>
    <w:rsid w:val="4BBB1624"/>
    <w:rsid w:val="518E2B6A"/>
    <w:rsid w:val="54D76262"/>
    <w:rsid w:val="55492297"/>
    <w:rsid w:val="5ECC7079"/>
    <w:rsid w:val="63E122F5"/>
    <w:rsid w:val="6C8653A3"/>
    <w:rsid w:val="7D09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imes New Roman" w:hAnsi="Times New Roman" w:eastAsia="仿宋_GB2312" w:cs="Times New Roman"/>
      <w:kern w:val="2"/>
      <w:sz w:val="32"/>
      <w:szCs w:val="22"/>
      <w:lang w:val="en-US" w:eastAsia="zh-CN" w:bidi="ar-SA"/>
    </w:rPr>
  </w:style>
  <w:style w:type="paragraph" w:styleId="4">
    <w:name w:val="heading 1"/>
    <w:basedOn w:val="1"/>
    <w:next w:val="1"/>
    <w:link w:val="21"/>
    <w:qFormat/>
    <w:uiPriority w:val="9"/>
    <w:pPr>
      <w:keepNext/>
      <w:keepLines/>
      <w:numPr>
        <w:ilvl w:val="0"/>
        <w:numId w:val="1"/>
      </w:numPr>
      <w:ind w:firstLine="200"/>
      <w:outlineLvl w:val="0"/>
    </w:pPr>
    <w:rPr>
      <w:rFonts w:eastAsia="黑体"/>
      <w:bCs/>
      <w:kern w:val="44"/>
      <w:szCs w:val="44"/>
    </w:rPr>
  </w:style>
  <w:style w:type="paragraph" w:styleId="5">
    <w:name w:val="heading 2"/>
    <w:basedOn w:val="1"/>
    <w:next w:val="1"/>
    <w:link w:val="23"/>
    <w:semiHidden/>
    <w:unhideWhenUsed/>
    <w:qFormat/>
    <w:uiPriority w:val="9"/>
    <w:pPr>
      <w:keepNext/>
      <w:keepLines/>
      <w:numPr>
        <w:ilvl w:val="1"/>
        <w:numId w:val="2"/>
      </w:numPr>
      <w:spacing w:before="260" w:after="260" w:line="416" w:lineRule="auto"/>
      <w:ind w:firstLine="0" w:firstLineChars="0"/>
      <w:outlineLvl w:val="1"/>
    </w:pPr>
    <w:rPr>
      <w:rFonts w:asciiTheme="majorHAnsi" w:hAnsiTheme="majorHAnsi" w:eastAsiaTheme="majorEastAsia" w:cstheme="majorBidi"/>
      <w:b/>
      <w:bCs/>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link w:val="26"/>
    <w:qFormat/>
    <w:uiPriority w:val="0"/>
    <w:pPr>
      <w:ind w:firstLine="420"/>
    </w:pPr>
  </w:style>
  <w:style w:type="paragraph" w:customStyle="1" w:styleId="3">
    <w:name w:val="正文文本缩进1"/>
    <w:basedOn w:val="1"/>
    <w:link w:val="25"/>
    <w:qFormat/>
    <w:uiPriority w:val="0"/>
    <w:pPr>
      <w:spacing w:after="120"/>
      <w:ind w:left="420" w:leftChars="200"/>
    </w:pPr>
    <w:rPr>
      <w:rFonts w:eastAsia="宋体"/>
    </w:rPr>
  </w:style>
  <w:style w:type="paragraph" w:styleId="6">
    <w:name w:val="Balloon Text"/>
    <w:basedOn w:val="1"/>
    <w:link w:val="14"/>
    <w:qFormat/>
    <w:uiPriority w:val="0"/>
    <w:rPr>
      <w:sz w:val="18"/>
      <w:szCs w:val="18"/>
    </w:rPr>
  </w:style>
  <w:style w:type="paragraph" w:styleId="7">
    <w:name w:val="footer"/>
    <w:basedOn w:val="1"/>
    <w:link w:val="13"/>
    <w:qFormat/>
    <w:uiPriority w:val="99"/>
    <w:pPr>
      <w:tabs>
        <w:tab w:val="center" w:pos="4153"/>
        <w:tab w:val="right" w:pos="8306"/>
      </w:tabs>
      <w:snapToGrid w:val="0"/>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adjustRightInd w:val="0"/>
      <w:snapToGrid w:val="0"/>
      <w:spacing w:line="20" w:lineRule="atLeast"/>
      <w:ind w:firstLine="0" w:firstLineChars="0"/>
      <w:jc w:val="center"/>
      <w:outlineLvl w:val="0"/>
    </w:pPr>
    <w:rPr>
      <w:rFonts w:eastAsia="方正小标宋_GBK" w:cstheme="majorBidi"/>
      <w:bCs/>
      <w:sz w:val="44"/>
      <w:szCs w:val="32"/>
    </w:rPr>
  </w:style>
  <w:style w:type="character" w:customStyle="1" w:styleId="12">
    <w:name w:val="页眉 字符"/>
    <w:link w:val="8"/>
    <w:uiPriority w:val="0"/>
    <w:rPr>
      <w:rFonts w:eastAsia="仿宋_GB2312"/>
      <w:kern w:val="2"/>
      <w:sz w:val="18"/>
      <w:szCs w:val="18"/>
    </w:rPr>
  </w:style>
  <w:style w:type="character" w:customStyle="1" w:styleId="13">
    <w:name w:val="页脚 字符"/>
    <w:link w:val="7"/>
    <w:uiPriority w:val="99"/>
    <w:rPr>
      <w:rFonts w:eastAsia="仿宋_GB2312"/>
      <w:kern w:val="2"/>
      <w:sz w:val="18"/>
      <w:szCs w:val="18"/>
    </w:rPr>
  </w:style>
  <w:style w:type="character" w:customStyle="1" w:styleId="14">
    <w:name w:val="批注框文本 字符"/>
    <w:link w:val="6"/>
    <w:uiPriority w:val="0"/>
    <w:rPr>
      <w:rFonts w:eastAsia="仿宋_GB2312"/>
      <w:kern w:val="2"/>
      <w:sz w:val="18"/>
      <w:szCs w:val="18"/>
    </w:rPr>
  </w:style>
  <w:style w:type="paragraph" w:customStyle="1" w:styleId="15">
    <w:name w:val="列表段落1"/>
    <w:basedOn w:val="1"/>
    <w:qFormat/>
    <w:uiPriority w:val="0"/>
    <w:pPr>
      <w:ind w:firstLine="420"/>
    </w:pPr>
  </w:style>
  <w:style w:type="paragraph" w:customStyle="1" w:styleId="16">
    <w:name w:val="文件标题"/>
    <w:basedOn w:val="1"/>
    <w:qFormat/>
    <w:uiPriority w:val="0"/>
    <w:pPr>
      <w:spacing w:line="700" w:lineRule="exact"/>
      <w:jc w:val="center"/>
    </w:pPr>
    <w:rPr>
      <w:rFonts w:ascii="仿宋_GB2312" w:eastAsia="方正小标宋简体"/>
      <w:sz w:val="44"/>
      <w:szCs w:val="32"/>
    </w:rPr>
  </w:style>
  <w:style w:type="character" w:customStyle="1" w:styleId="17">
    <w:name w:val="标题 字符"/>
    <w:basedOn w:val="11"/>
    <w:link w:val="9"/>
    <w:qFormat/>
    <w:uiPriority w:val="10"/>
    <w:rPr>
      <w:rFonts w:eastAsia="方正小标宋_GBK" w:cstheme="majorBidi"/>
      <w:bCs/>
      <w:kern w:val="2"/>
      <w:sz w:val="44"/>
      <w:szCs w:val="32"/>
    </w:rPr>
  </w:style>
  <w:style w:type="paragraph" w:customStyle="1" w:styleId="18">
    <w:name w:val="表格内容"/>
    <w:basedOn w:val="1"/>
    <w:link w:val="20"/>
    <w:qFormat/>
    <w:uiPriority w:val="0"/>
    <w:pPr>
      <w:widowControl/>
      <w:adjustRightInd w:val="0"/>
      <w:snapToGrid w:val="0"/>
      <w:spacing w:line="240" w:lineRule="atLeast"/>
      <w:ind w:firstLine="0" w:firstLineChars="0"/>
      <w:textAlignment w:val="center"/>
    </w:pPr>
    <w:rPr>
      <w:rFonts w:eastAsia="宋体" w:cs="Arial"/>
      <w:color w:val="000000"/>
      <w:kern w:val="24"/>
      <w:sz w:val="22"/>
    </w:rPr>
  </w:style>
  <w:style w:type="paragraph" w:customStyle="1" w:styleId="19">
    <w:name w:val="表头"/>
    <w:basedOn w:val="1"/>
    <w:link w:val="22"/>
    <w:qFormat/>
    <w:uiPriority w:val="0"/>
    <w:pPr>
      <w:widowControl/>
      <w:adjustRightInd w:val="0"/>
      <w:jc w:val="center"/>
      <w:textAlignment w:val="center"/>
    </w:pPr>
    <w:rPr>
      <w:rFonts w:eastAsia="宋体" w:cs="Arial"/>
      <w:color w:val="000000"/>
      <w:kern w:val="24"/>
      <w:sz w:val="24"/>
      <w:szCs w:val="24"/>
    </w:rPr>
  </w:style>
  <w:style w:type="character" w:customStyle="1" w:styleId="20">
    <w:name w:val="表格内容 字符"/>
    <w:basedOn w:val="11"/>
    <w:link w:val="18"/>
    <w:qFormat/>
    <w:uiPriority w:val="0"/>
    <w:rPr>
      <w:rFonts w:cs="Arial"/>
      <w:color w:val="000000"/>
      <w:kern w:val="24"/>
      <w:sz w:val="22"/>
      <w:szCs w:val="22"/>
    </w:rPr>
  </w:style>
  <w:style w:type="character" w:customStyle="1" w:styleId="21">
    <w:name w:val="标题 1 字符"/>
    <w:basedOn w:val="11"/>
    <w:link w:val="4"/>
    <w:qFormat/>
    <w:uiPriority w:val="9"/>
    <w:rPr>
      <w:rFonts w:eastAsia="黑体"/>
      <w:bCs/>
      <w:kern w:val="44"/>
      <w:sz w:val="32"/>
      <w:szCs w:val="44"/>
    </w:rPr>
  </w:style>
  <w:style w:type="character" w:customStyle="1" w:styleId="22">
    <w:name w:val="表头 字符"/>
    <w:basedOn w:val="11"/>
    <w:link w:val="19"/>
    <w:qFormat/>
    <w:uiPriority w:val="0"/>
    <w:rPr>
      <w:rFonts w:cs="Arial"/>
      <w:color w:val="000000"/>
      <w:kern w:val="24"/>
      <w:sz w:val="24"/>
      <w:szCs w:val="24"/>
    </w:rPr>
  </w:style>
  <w:style w:type="character" w:customStyle="1" w:styleId="23">
    <w:name w:val="标题 2 字符"/>
    <w:basedOn w:val="11"/>
    <w:link w:val="5"/>
    <w:semiHidden/>
    <w:qFormat/>
    <w:uiPriority w:val="9"/>
    <w:rPr>
      <w:rFonts w:asciiTheme="majorHAnsi" w:hAnsiTheme="majorHAnsi" w:eastAsiaTheme="majorEastAsia" w:cstheme="majorBidi"/>
      <w:b/>
      <w:bCs/>
      <w:kern w:val="2"/>
      <w:sz w:val="32"/>
      <w:szCs w:val="32"/>
    </w:rPr>
  </w:style>
  <w:style w:type="paragraph" w:customStyle="1" w:styleId="24">
    <w:name w:val="图片"/>
    <w:basedOn w:val="2"/>
    <w:link w:val="27"/>
    <w:qFormat/>
    <w:uiPriority w:val="0"/>
    <w:pPr>
      <w:spacing w:after="0"/>
      <w:ind w:left="0" w:leftChars="0" w:firstLine="0" w:firstLineChars="0"/>
      <w:jc w:val="center"/>
    </w:pPr>
    <w:rPr>
      <w:rFonts w:ascii="仿宋_GB2312" w:hAnsi="Calibri"/>
      <w:bCs/>
      <w:color w:val="000000"/>
      <w:sz w:val="24"/>
      <w:szCs w:val="24"/>
    </w:rPr>
  </w:style>
  <w:style w:type="character" w:customStyle="1" w:styleId="25">
    <w:name w:val="Body Text Indent 字符"/>
    <w:basedOn w:val="11"/>
    <w:link w:val="3"/>
    <w:qFormat/>
    <w:uiPriority w:val="0"/>
    <w:rPr>
      <w:kern w:val="2"/>
      <w:sz w:val="32"/>
      <w:szCs w:val="22"/>
    </w:rPr>
  </w:style>
  <w:style w:type="character" w:customStyle="1" w:styleId="26">
    <w:name w:val="Body Text First Indent 2 字符"/>
    <w:basedOn w:val="25"/>
    <w:link w:val="2"/>
    <w:qFormat/>
    <w:uiPriority w:val="0"/>
    <w:rPr>
      <w:kern w:val="2"/>
      <w:sz w:val="32"/>
      <w:szCs w:val="22"/>
    </w:rPr>
  </w:style>
  <w:style w:type="character" w:customStyle="1" w:styleId="27">
    <w:name w:val="图片 字符"/>
    <w:basedOn w:val="26"/>
    <w:link w:val="24"/>
    <w:uiPriority w:val="0"/>
    <w:rPr>
      <w:rFonts w:ascii="仿宋_GB2312" w:hAnsi="Calibri"/>
      <w:bCs/>
      <w:color w:val="000000"/>
      <w:kern w:val="2"/>
      <w:sz w:val="24"/>
      <w:szCs w:val="24"/>
    </w:rPr>
  </w:style>
  <w:style w:type="paragraph" w:customStyle="1" w:styleId="28">
    <w:name w:val="标题二"/>
    <w:basedOn w:val="4"/>
    <w:next w:val="1"/>
    <w:link w:val="30"/>
    <w:qFormat/>
    <w:uiPriority w:val="0"/>
    <w:pPr>
      <w:numPr>
        <w:ilvl w:val="1"/>
      </w:numPr>
      <w:ind w:left="0" w:firstLine="200"/>
    </w:pPr>
    <w:rPr>
      <w:rFonts w:eastAsia="楷体_GB2312"/>
    </w:rPr>
  </w:style>
  <w:style w:type="paragraph" w:customStyle="1" w:styleId="29">
    <w:name w:val="标题三"/>
    <w:basedOn w:val="28"/>
    <w:next w:val="1"/>
    <w:link w:val="32"/>
    <w:qFormat/>
    <w:uiPriority w:val="0"/>
    <w:pPr>
      <w:numPr>
        <w:ilvl w:val="2"/>
      </w:numPr>
      <w:ind w:firstLine="200"/>
    </w:pPr>
    <w:rPr>
      <w:rFonts w:eastAsia="仿宋_GB2312"/>
      <w:b/>
    </w:rPr>
  </w:style>
  <w:style w:type="character" w:customStyle="1" w:styleId="30">
    <w:name w:val="标题二 字符"/>
    <w:basedOn w:val="21"/>
    <w:link w:val="28"/>
    <w:uiPriority w:val="0"/>
    <w:rPr>
      <w:rFonts w:eastAsia="楷体_GB2312"/>
      <w:kern w:val="44"/>
      <w:sz w:val="32"/>
      <w:szCs w:val="44"/>
    </w:rPr>
  </w:style>
  <w:style w:type="paragraph" w:customStyle="1" w:styleId="31">
    <w:name w:val="附件"/>
    <w:basedOn w:val="1"/>
    <w:next w:val="1"/>
    <w:link w:val="33"/>
    <w:qFormat/>
    <w:uiPriority w:val="0"/>
    <w:pPr>
      <w:ind w:firstLine="0" w:firstLineChars="0"/>
    </w:pPr>
    <w:rPr>
      <w:rFonts w:eastAsia="黑体"/>
    </w:rPr>
  </w:style>
  <w:style w:type="character" w:customStyle="1" w:styleId="32">
    <w:name w:val="标题三 字符"/>
    <w:basedOn w:val="30"/>
    <w:link w:val="29"/>
    <w:qFormat/>
    <w:uiPriority w:val="0"/>
    <w:rPr>
      <w:rFonts w:eastAsia="仿宋_GB2312"/>
      <w:b/>
      <w:kern w:val="44"/>
      <w:sz w:val="32"/>
      <w:szCs w:val="44"/>
    </w:rPr>
  </w:style>
  <w:style w:type="character" w:customStyle="1" w:styleId="33">
    <w:name w:val="附件 字符"/>
    <w:basedOn w:val="11"/>
    <w:link w:val="31"/>
    <w:qFormat/>
    <w:uiPriority w:val="0"/>
    <w:rPr>
      <w:rFonts w:eastAsia="黑体"/>
      <w:kern w:val="2"/>
      <w:sz w:val="32"/>
      <w:szCs w:val="22"/>
    </w:rPr>
  </w:style>
  <w:style w:type="paragraph" w:customStyle="1" w:styleId="34">
    <w:name w:val="落款"/>
    <w:basedOn w:val="1"/>
    <w:link w:val="35"/>
    <w:qFormat/>
    <w:uiPriority w:val="0"/>
    <w:pPr>
      <w:ind w:firstLine="400" w:firstLineChars="400"/>
      <w:jc w:val="right"/>
    </w:pPr>
  </w:style>
  <w:style w:type="character" w:customStyle="1" w:styleId="35">
    <w:name w:val="落款 字符"/>
    <w:basedOn w:val="11"/>
    <w:link w:val="34"/>
    <w:qFormat/>
    <w:uiPriority w:val="0"/>
    <w:rPr>
      <w:rFonts w:eastAsia="仿宋_GB2312"/>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360</Words>
  <Characters>2058</Characters>
  <Lines>17</Lines>
  <Paragraphs>4</Paragraphs>
  <TotalTime>3</TotalTime>
  <ScaleCrop>false</ScaleCrop>
  <LinksUpToDate>false</LinksUpToDate>
  <CharactersWithSpaces>2414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2022-02-08T05:57:00Z</dcterms:created>
  <dc:creator>Administrator</dc:creator>
  <cp:lastModifiedBy>Administrator</cp:lastModifiedBy>
  <cp:lastPrinted>2021-04-02T08:54:00Z</cp:lastPrinted>
  <dcterms:modified xsi:type="dcterms:W3CDTF">2024-09-23T02:59:15Z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