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“复杂山地油气管道智能运检维关键技术及应用”项目公示内容</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pStyle w:val="13"/>
        <w:spacing w:line="560" w:lineRule="exact"/>
        <w:ind w:firstLine="0" w:firstLineChars="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一、项目名称</w:t>
      </w:r>
    </w:p>
    <w:p>
      <w:pPr>
        <w:pStyle w:val="13"/>
        <w:spacing w:line="560" w:lineRule="exact"/>
        <w:ind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复杂山地油气管道智能运检维关键技术及应用</w:t>
      </w:r>
    </w:p>
    <w:p>
      <w:pPr>
        <w:pStyle w:val="13"/>
        <w:spacing w:line="560" w:lineRule="exact"/>
        <w:ind w:firstLine="0" w:firstLineChars="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二、提名者及提名等级</w:t>
      </w:r>
    </w:p>
    <w:p>
      <w:pPr>
        <w:widowControl/>
        <w:spacing w:line="560" w:lineRule="exact"/>
        <w:ind w:left="1280" w:hanging="1280" w:hangingChars="4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提名者：昆明经济技术开发区管理委员会</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提名等级：云南省科学技术进步奖二等奖</w:t>
      </w:r>
    </w:p>
    <w:p>
      <w:pPr>
        <w:pStyle w:val="3"/>
        <w:rPr>
          <w:color w:val="000000" w:themeColor="text1"/>
          <w14:textFill>
            <w14:solidFill>
              <w14:schemeClr w14:val="tx1"/>
            </w14:solidFill>
          </w14:textFill>
        </w:rPr>
      </w:pPr>
    </w:p>
    <w:p>
      <w:pPr>
        <w:pStyle w:val="13"/>
        <w:numPr>
          <w:ilvl w:val="0"/>
          <w:numId w:val="1"/>
        </w:numPr>
        <w:spacing w:line="560" w:lineRule="exact"/>
        <w:ind w:firstLine="0" w:firstLineChars="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项目简介</w:t>
      </w:r>
    </w:p>
    <w:p>
      <w:pPr>
        <w:spacing w:line="360" w:lineRule="auto"/>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中缅油气管道的建设涵盖了中缅天然气管道、原油管道及云南成品油管道，其中天然气管道（云南段）1252km(包括干线瑞丽-曲靖干线、丽江支线和玉溪支线,管道设计输量50亿m³/a)，原油管道（国内段）662km（包括瑞丽-禄丰段干线和安宁支线，年输送量1300万吨），成品油管道969km（包括“三干一支”4条线路，分别为：安宁-保山段、安宁-蒙自段、安宁-曲靖段和昆明支线）。管线跨越横断山脉、云贵高原等复杂地形地貌单元，沿线80%以上为高山深谷，部分管段敷设坡度高达75度（世界第一），20千米内落差高达1500米（世界最大）。在极端恶劣的地质环境和连续大落差的影响下，如何保障油气管道安全、经济、高效运行是一个世界性难题。该项目围绕复杂山地油气管道运行安全保障技术开展产学研联合攻关，构建了山地油气管道智能运检维关键技术体系，突破了山地油气管道缺陷检测、信息安全防护、智能故障诊断等技术难题。主要创新点如下：</w:t>
      </w:r>
    </w:p>
    <w:p>
      <w:pPr>
        <w:spacing w:line="360" w:lineRule="auto"/>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1.研发了复杂山地油气管道缺陷检测及内检测器速度的平稳控制技术，开发了基于深度学习的管线泄漏仿真与测试平台，报警时间差低于1min。</w:t>
      </w:r>
    </w:p>
    <w:p>
      <w:pPr>
        <w:spacing w:line="360" w:lineRule="auto"/>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2.提出了基于增强特征与支持向量机参数优化的SCADA系统入侵检测方法，误报率降低至0.75%，漏报率降低至0.40%，显著提升了油气管网SCADA系统入侵检测能力。</w:t>
      </w:r>
    </w:p>
    <w:p>
      <w:pPr>
        <w:spacing w:line="360" w:lineRule="auto"/>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3.发明了一种基于超参数智能优化GRU的工控网络安全态势预测模型，预测平均相对误差降低至0.47%，有效实现了油气管道SCADA系统网络安全态势的准确预测。</w:t>
      </w:r>
    </w:p>
    <w:p>
      <w:pPr>
        <w:spacing w:line="360" w:lineRule="auto"/>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依托本项目，出版《长距离输油管道超声波内检测技术》专著1部，发表学术论文27篇，获授权发明专利2件、实用新型专利2件，成果成功推广应用于中国石油天然气股份有限公司云南销售分公司、中国石油天然气股份有限公司西北销售云南分公司、国家管网西南管道有限责任公司昆明输油气分公司、国家管网西南管道有限责任公司德宏输油气分公司等单位，取得了较好的应用效果。近 2 年，累计减少维抢修成本2500万元，带动下游产业新增销售额2065.45亿元，新增利润2.20亿元，新增利税14.62亿元。</w:t>
      </w:r>
    </w:p>
    <w:p>
      <w:pPr>
        <w:spacing w:line="360" w:lineRule="auto"/>
        <w:ind w:firstLine="640" w:firstLineChars="200"/>
        <w:rPr>
          <w:rFonts w:hint="eastAsia" w:hAnsi="仿宋_GB2312"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成果首创了复杂山地油气管道智能运检维关键技术体系，实现了中缅油气管道输送的重大工程应用，培养了一支涵盖享国家级领军人才的复杂山地油气管道运行管理专业技术人才队伍，累计培养博士/硕士研究生300余名。团队研发的复杂天然气管网智能分析等成果纳入高校教材，填补了我国山地管道运维领域的人才培养空白，提升了行业整体技术水平，保障了中缅油气管道安全、经济、高效运行，引领了行业技术发展。经第三方科技成果评价：成果在复杂山地油气管道智能运检维关键技术体系构建及应用方面达到国内领先水平，其中基于增强特征与支持向量机参数优化的SCADA系统入侵检测技术处于国际先进水平，经济、社会及环保效益显著。</w:t>
      </w:r>
      <w:bookmarkStart w:id="0" w:name="_GoBack"/>
      <w:bookmarkEnd w:id="0"/>
    </w:p>
    <w:p>
      <w:pPr>
        <w:pStyle w:val="13"/>
        <w:spacing w:line="560" w:lineRule="exact"/>
        <w:ind w:firstLine="0" w:firstLineChars="0"/>
        <w:rPr>
          <w:rFonts w:hint="eastAsia" w:ascii="黑体" w:hAnsi="黑体" w:eastAsia="黑体" w:cs="黑体"/>
          <w:bCs/>
          <w:color w:val="000000" w:themeColor="text1"/>
          <w:kern w:val="0"/>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四、主要知识产权和论文专著</w:t>
      </w:r>
    </w:p>
    <w:p>
      <w:pPr>
        <w:widowControl/>
        <w:spacing w:line="560" w:lineRule="exact"/>
        <w:ind w:left="1280" w:hanging="1280" w:hangingChars="4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1、主要知识产权目录</w:t>
      </w:r>
    </w:p>
    <w:tbl>
      <w:tblPr>
        <w:tblStyle w:val="8"/>
        <w:tblW w:w="144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524"/>
        <w:gridCol w:w="2205"/>
        <w:gridCol w:w="1025"/>
        <w:gridCol w:w="1400"/>
        <w:gridCol w:w="1338"/>
        <w:gridCol w:w="1487"/>
        <w:gridCol w:w="1813"/>
        <w:gridCol w:w="2012"/>
        <w:gridCol w:w="10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2"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序号</w:t>
            </w:r>
          </w:p>
        </w:tc>
        <w:tc>
          <w:tcPr>
            <w:tcW w:w="1524"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知识产权</w:t>
            </w:r>
          </w:p>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（标准）类别</w:t>
            </w:r>
          </w:p>
        </w:tc>
        <w:tc>
          <w:tcPr>
            <w:tcW w:w="220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知识产权（标准）具体名称</w:t>
            </w:r>
          </w:p>
        </w:tc>
        <w:tc>
          <w:tcPr>
            <w:tcW w:w="102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国家</w:t>
            </w:r>
          </w:p>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（地区）</w:t>
            </w:r>
          </w:p>
        </w:tc>
        <w:tc>
          <w:tcPr>
            <w:tcW w:w="1400"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授权号</w:t>
            </w:r>
          </w:p>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（标准编号）</w:t>
            </w:r>
          </w:p>
        </w:tc>
        <w:tc>
          <w:tcPr>
            <w:tcW w:w="13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授权</w:t>
            </w:r>
          </w:p>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（标准发布）日期</w:t>
            </w:r>
          </w:p>
        </w:tc>
        <w:tc>
          <w:tcPr>
            <w:tcW w:w="14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证书编号</w:t>
            </w:r>
            <w:r>
              <w:rPr>
                <w:rFonts w:hint="eastAsia" w:hAnsi="仿宋_GB2312" w:eastAsia="仿宋_GB2312" w:cs="仿宋_GB2312"/>
                <w:color w:val="000000" w:themeColor="text1"/>
                <w:sz w:val="21"/>
                <w:szCs w:val="21"/>
                <w14:textFill>
                  <w14:solidFill>
                    <w14:schemeClr w14:val="tx1"/>
                  </w14:solidFill>
                </w14:textFill>
              </w:rPr>
              <w:br w:type="textWrapping"/>
            </w:r>
            <w:r>
              <w:rPr>
                <w:rFonts w:hint="eastAsia" w:hAnsi="仿宋_GB2312" w:eastAsia="仿宋_GB2312" w:cs="仿宋_GB2312"/>
                <w:color w:val="000000" w:themeColor="text1"/>
                <w:sz w:val="21"/>
                <w:szCs w:val="21"/>
                <w14:textFill>
                  <w14:solidFill>
                    <w14:schemeClr w14:val="tx1"/>
                  </w14:solidFill>
                </w14:textFill>
              </w:rPr>
              <w:t>（标准批准发布部门）</w:t>
            </w:r>
          </w:p>
        </w:tc>
        <w:tc>
          <w:tcPr>
            <w:tcW w:w="18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权利人</w:t>
            </w:r>
          </w:p>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（标准起草单位）</w:t>
            </w:r>
          </w:p>
        </w:tc>
        <w:tc>
          <w:tcPr>
            <w:tcW w:w="2012"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发明人</w:t>
            </w:r>
          </w:p>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（标准起草人）</w:t>
            </w:r>
          </w:p>
        </w:tc>
        <w:tc>
          <w:tcPr>
            <w:tcW w:w="105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发明专利</w:t>
            </w:r>
          </w:p>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2"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1</w:t>
            </w:r>
          </w:p>
        </w:tc>
        <w:tc>
          <w:tcPr>
            <w:tcW w:w="1524"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发明专利</w:t>
            </w:r>
          </w:p>
        </w:tc>
        <w:tc>
          <w:tcPr>
            <w:tcW w:w="220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一种油气管网系统异常状态识别方法、装置及设备</w:t>
            </w:r>
          </w:p>
        </w:tc>
        <w:tc>
          <w:tcPr>
            <w:tcW w:w="102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中国</w:t>
            </w:r>
          </w:p>
        </w:tc>
        <w:tc>
          <w:tcPr>
            <w:tcW w:w="1400"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ZL.202011414873.9</w:t>
            </w:r>
          </w:p>
        </w:tc>
        <w:tc>
          <w:tcPr>
            <w:tcW w:w="13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2025-02-18</w:t>
            </w:r>
          </w:p>
        </w:tc>
        <w:tc>
          <w:tcPr>
            <w:tcW w:w="14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7746514</w:t>
            </w:r>
          </w:p>
        </w:tc>
        <w:tc>
          <w:tcPr>
            <w:tcW w:w="18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中国石油大学(北京)</w:t>
            </w:r>
          </w:p>
        </w:tc>
        <w:tc>
          <w:tcPr>
            <w:tcW w:w="2012"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苏怀; 张丽; 张劲军; 周靖; 代燕妮; 张宗杰</w:t>
            </w:r>
          </w:p>
        </w:tc>
        <w:tc>
          <w:tcPr>
            <w:tcW w:w="105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42"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w:t>
            </w:r>
          </w:p>
        </w:tc>
        <w:tc>
          <w:tcPr>
            <w:tcW w:w="1524"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发明专利</w:t>
            </w:r>
          </w:p>
        </w:tc>
        <w:tc>
          <w:tcPr>
            <w:tcW w:w="220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能源系统可靠性确定方法、装置和设备</w:t>
            </w:r>
          </w:p>
        </w:tc>
        <w:tc>
          <w:tcPr>
            <w:tcW w:w="102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中国</w:t>
            </w:r>
          </w:p>
        </w:tc>
        <w:tc>
          <w:tcPr>
            <w:tcW w:w="1400"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ZL.202010966744.4</w:t>
            </w:r>
          </w:p>
        </w:tc>
        <w:tc>
          <w:tcPr>
            <w:tcW w:w="13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2024-02-06</w:t>
            </w:r>
          </w:p>
        </w:tc>
        <w:tc>
          <w:tcPr>
            <w:tcW w:w="14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6684524</w:t>
            </w:r>
          </w:p>
        </w:tc>
        <w:tc>
          <w:tcPr>
            <w:tcW w:w="18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中国石油大学(北京)</w:t>
            </w:r>
          </w:p>
        </w:tc>
        <w:tc>
          <w:tcPr>
            <w:tcW w:w="2012"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苏怀; 池立勋; 张劲军; 李学艺; 范霖</w:t>
            </w:r>
          </w:p>
        </w:tc>
        <w:tc>
          <w:tcPr>
            <w:tcW w:w="105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42"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3</w:t>
            </w:r>
          </w:p>
        </w:tc>
        <w:tc>
          <w:tcPr>
            <w:tcW w:w="1524"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实用新型</w:t>
            </w:r>
          </w:p>
        </w:tc>
        <w:tc>
          <w:tcPr>
            <w:tcW w:w="2205"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一种用于管道运行的维护泄漏检测装置</w:t>
            </w:r>
          </w:p>
        </w:tc>
        <w:tc>
          <w:tcPr>
            <w:tcW w:w="1025"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中国</w:t>
            </w:r>
          </w:p>
        </w:tc>
        <w:tc>
          <w:tcPr>
            <w:tcW w:w="1400"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ZL.202323234655.9</w:t>
            </w:r>
          </w:p>
        </w:tc>
        <w:tc>
          <w:tcPr>
            <w:tcW w:w="1338"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2024-06-21</w:t>
            </w:r>
          </w:p>
        </w:tc>
        <w:tc>
          <w:tcPr>
            <w:tcW w:w="1487"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21164531</w:t>
            </w:r>
          </w:p>
        </w:tc>
        <w:tc>
          <w:tcPr>
            <w:tcW w:w="1813"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昆明理工大学</w:t>
            </w:r>
          </w:p>
        </w:tc>
        <w:tc>
          <w:tcPr>
            <w:tcW w:w="2012"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郭凯; 熊新; 马军</w:t>
            </w:r>
          </w:p>
        </w:tc>
        <w:tc>
          <w:tcPr>
            <w:tcW w:w="105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2"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4</w:t>
            </w:r>
          </w:p>
        </w:tc>
        <w:tc>
          <w:tcPr>
            <w:tcW w:w="1524"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实用新型</w:t>
            </w:r>
          </w:p>
        </w:tc>
        <w:tc>
          <w:tcPr>
            <w:tcW w:w="2205"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一种断管设备远程进刀控制装置</w:t>
            </w:r>
          </w:p>
        </w:tc>
        <w:tc>
          <w:tcPr>
            <w:tcW w:w="1025"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中国</w:t>
            </w:r>
          </w:p>
        </w:tc>
        <w:tc>
          <w:tcPr>
            <w:tcW w:w="1400"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ZL 202220401277.5</w:t>
            </w:r>
          </w:p>
        </w:tc>
        <w:tc>
          <w:tcPr>
            <w:tcW w:w="1338"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2022-07-01</w:t>
            </w:r>
          </w:p>
        </w:tc>
        <w:tc>
          <w:tcPr>
            <w:tcW w:w="1487"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16856686</w:t>
            </w:r>
          </w:p>
        </w:tc>
        <w:tc>
          <w:tcPr>
            <w:tcW w:w="1813"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唐磊; 李猛; 贾永海; 秦龙龙;刘璐; 杨帆; 王晓明; 朱志博; 杨柳</w:t>
            </w:r>
          </w:p>
        </w:tc>
        <w:tc>
          <w:tcPr>
            <w:tcW w:w="2012"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唐磊; 李猛; 贾永海; 秦龙龙;刘璐; 杨帆; 王晓明; 朱志博; 杨柳</w:t>
            </w:r>
          </w:p>
        </w:tc>
        <w:tc>
          <w:tcPr>
            <w:tcW w:w="105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有效</w:t>
            </w:r>
          </w:p>
        </w:tc>
      </w:tr>
    </w:tbl>
    <w:p>
      <w:pPr>
        <w:pStyle w:val="13"/>
        <w:spacing w:line="560" w:lineRule="exact"/>
        <w:ind w:firstLine="0" w:firstLineChars="0"/>
        <w:rPr>
          <w:rFonts w:hint="eastAsia" w:ascii="仿宋_GB2312" w:hAnsi="仿宋_GB2312" w:eastAsia="仿宋_GB2312" w:cs="仿宋_GB2312"/>
          <w:b/>
          <w:color w:val="000000" w:themeColor="text1"/>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br w:type="page"/>
      </w:r>
    </w:p>
    <w:p>
      <w:pPr>
        <w:widowControl/>
        <w:spacing w:line="560" w:lineRule="exact"/>
        <w:ind w:left="1280" w:hanging="1280" w:hangingChars="4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2、代表性论文专著</w:t>
      </w:r>
    </w:p>
    <w:tbl>
      <w:tblPr>
        <w:tblStyle w:val="8"/>
        <w:tblW w:w="140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
        <w:gridCol w:w="3275"/>
        <w:gridCol w:w="1638"/>
        <w:gridCol w:w="2201"/>
        <w:gridCol w:w="1161"/>
        <w:gridCol w:w="1113"/>
        <w:gridCol w:w="926"/>
        <w:gridCol w:w="887"/>
        <w:gridCol w:w="1121"/>
        <w:gridCol w:w="1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78"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序号</w:t>
            </w:r>
          </w:p>
        </w:tc>
        <w:tc>
          <w:tcPr>
            <w:tcW w:w="3275"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论文专著</w:t>
            </w:r>
          </w:p>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名称</w:t>
            </w:r>
          </w:p>
        </w:tc>
        <w:tc>
          <w:tcPr>
            <w:tcW w:w="1638"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刊名</w:t>
            </w:r>
          </w:p>
        </w:tc>
        <w:tc>
          <w:tcPr>
            <w:tcW w:w="2201"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作者</w:t>
            </w:r>
          </w:p>
        </w:tc>
        <w:tc>
          <w:tcPr>
            <w:tcW w:w="1161"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年卷页码（xx年xx卷xx页）</w:t>
            </w:r>
          </w:p>
        </w:tc>
        <w:tc>
          <w:tcPr>
            <w:tcW w:w="1113"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发表时间（年月日）</w:t>
            </w:r>
          </w:p>
        </w:tc>
        <w:tc>
          <w:tcPr>
            <w:tcW w:w="926"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第一作者（含共同）</w:t>
            </w:r>
          </w:p>
        </w:tc>
        <w:tc>
          <w:tcPr>
            <w:tcW w:w="887"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他引总次数</w:t>
            </w:r>
          </w:p>
        </w:tc>
        <w:tc>
          <w:tcPr>
            <w:tcW w:w="1121"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论文署名单位是否包含国外单位</w:t>
            </w:r>
          </w:p>
        </w:tc>
        <w:tc>
          <w:tcPr>
            <w:tcW w:w="1217" w:type="dxa"/>
            <w:vAlign w:val="center"/>
          </w:tcPr>
          <w:p>
            <w:pPr>
              <w:pStyle w:val="5"/>
              <w:adjustRightInd w:val="0"/>
              <w:spacing w:after="50" w:line="240" w:lineRule="atLeast"/>
              <w:ind w:firstLine="0" w:firstLineChars="0"/>
              <w:jc w:val="center"/>
              <w:outlineLvl w:val="1"/>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1</w:t>
            </w:r>
          </w:p>
        </w:tc>
        <w:tc>
          <w:tcPr>
            <w:tcW w:w="3275"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基于稀疏自编码器的工控系统态势理解算法</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计算机仿真</w:t>
            </w:r>
          </w:p>
        </w:tc>
        <w:tc>
          <w:tcPr>
            <w:tcW w:w="2201"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覃泽文, 赵国新, 刘昱, 张强</w:t>
            </w:r>
          </w:p>
        </w:tc>
        <w:tc>
          <w:tcPr>
            <w:tcW w:w="1161"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2023年40卷368-372页</w:t>
            </w:r>
          </w:p>
        </w:tc>
        <w:tc>
          <w:tcPr>
            <w:tcW w:w="1113"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2023-07-15</w:t>
            </w:r>
          </w:p>
        </w:tc>
        <w:tc>
          <w:tcPr>
            <w:tcW w:w="926"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赵国新</w:t>
            </w:r>
          </w:p>
        </w:tc>
        <w:tc>
          <w:tcPr>
            <w:tcW w:w="887"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3</w:t>
            </w:r>
          </w:p>
        </w:tc>
        <w:tc>
          <w:tcPr>
            <w:tcW w:w="1121"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w:t>
            </w:r>
          </w:p>
        </w:tc>
        <w:tc>
          <w:tcPr>
            <w:tcW w:w="3275"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Application of Bispectrum Dimensionality Reduction Method in Ultrasonic Echo Signal Processing</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Journal Of Advanced Computational Intelligence And Intelligent Informatics</w:t>
            </w:r>
          </w:p>
        </w:tc>
        <w:tc>
          <w:tcPr>
            <w:tcW w:w="220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Jian Tang, Wenxiu Yu, Guoxin Zhao, Xiangdong Jiao, Xuepeng Ding</w:t>
            </w:r>
          </w:p>
        </w:tc>
        <w:tc>
          <w:tcPr>
            <w:tcW w:w="116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2022年26卷1053-1060页</w:t>
            </w:r>
          </w:p>
        </w:tc>
        <w:tc>
          <w:tcPr>
            <w:tcW w:w="11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2022-11-20</w:t>
            </w:r>
          </w:p>
        </w:tc>
        <w:tc>
          <w:tcPr>
            <w:tcW w:w="926"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Jian Tang</w:t>
            </w:r>
          </w:p>
        </w:tc>
        <w:tc>
          <w:tcPr>
            <w:tcW w:w="8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0</w:t>
            </w:r>
          </w:p>
        </w:tc>
        <w:tc>
          <w:tcPr>
            <w:tcW w:w="112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3</w:t>
            </w:r>
          </w:p>
        </w:tc>
        <w:tc>
          <w:tcPr>
            <w:tcW w:w="3275"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基于均值散布负熵信息图的单向阀早期故障诊断方法</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振动与冲击</w:t>
            </w:r>
          </w:p>
        </w:tc>
        <w:tc>
          <w:tcPr>
            <w:tcW w:w="220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冯泽仲, 熊新, 王晓东</w:t>
            </w:r>
          </w:p>
        </w:tc>
        <w:tc>
          <w:tcPr>
            <w:tcW w:w="116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2022年41卷211-219页</w:t>
            </w:r>
          </w:p>
        </w:tc>
        <w:tc>
          <w:tcPr>
            <w:tcW w:w="11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2022-07-14</w:t>
            </w:r>
          </w:p>
        </w:tc>
        <w:tc>
          <w:tcPr>
            <w:tcW w:w="926"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熊新</w:t>
            </w:r>
          </w:p>
        </w:tc>
        <w:tc>
          <w:tcPr>
            <w:tcW w:w="8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11</w:t>
            </w:r>
          </w:p>
        </w:tc>
        <w:tc>
          <w:tcPr>
            <w:tcW w:w="112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4</w:t>
            </w:r>
          </w:p>
        </w:tc>
        <w:tc>
          <w:tcPr>
            <w:tcW w:w="3275" w:type="dxa"/>
            <w:shd w:val="clear" w:color="auto" w:fill="auto"/>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基于深度学习的管线泄漏仿真与测试平台</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天然气与石油</w:t>
            </w:r>
          </w:p>
        </w:tc>
        <w:tc>
          <w:tcPr>
            <w:tcW w:w="220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姜海斌, 陈小华, 李霖, 张皓, 秦鹏</w:t>
            </w:r>
          </w:p>
        </w:tc>
        <w:tc>
          <w:tcPr>
            <w:tcW w:w="116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2022年40卷10-16页</w:t>
            </w:r>
          </w:p>
        </w:tc>
        <w:tc>
          <w:tcPr>
            <w:tcW w:w="11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2022-10-15</w:t>
            </w:r>
          </w:p>
        </w:tc>
        <w:tc>
          <w:tcPr>
            <w:tcW w:w="926"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姜海斌</w:t>
            </w:r>
          </w:p>
        </w:tc>
        <w:tc>
          <w:tcPr>
            <w:tcW w:w="8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4</w:t>
            </w:r>
          </w:p>
        </w:tc>
        <w:tc>
          <w:tcPr>
            <w:tcW w:w="112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5</w:t>
            </w:r>
          </w:p>
        </w:tc>
        <w:tc>
          <w:tcPr>
            <w:tcW w:w="327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基于卷积长短期记忆网络的泄漏监测算法研究</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太原理工大学学报</w:t>
            </w:r>
          </w:p>
        </w:tc>
        <w:tc>
          <w:tcPr>
            <w:tcW w:w="220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韩佳豪, 陈小华, 姜海斌, 李霖, 李振, 张皓, 赵涓涓</w:t>
            </w:r>
          </w:p>
        </w:tc>
        <w:tc>
          <w:tcPr>
            <w:tcW w:w="116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2022年53卷924-932页</w:t>
            </w:r>
          </w:p>
        </w:tc>
        <w:tc>
          <w:tcPr>
            <w:tcW w:w="11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2022-01-28</w:t>
            </w:r>
          </w:p>
        </w:tc>
        <w:tc>
          <w:tcPr>
            <w:tcW w:w="926"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赵涓涓</w:t>
            </w:r>
          </w:p>
        </w:tc>
        <w:tc>
          <w:tcPr>
            <w:tcW w:w="8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6</w:t>
            </w:r>
          </w:p>
        </w:tc>
        <w:tc>
          <w:tcPr>
            <w:tcW w:w="112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6</w:t>
            </w:r>
          </w:p>
        </w:tc>
        <w:tc>
          <w:tcPr>
            <w:tcW w:w="327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管输行业甲烷排放现状与管控对策</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油气田环境保护</w:t>
            </w:r>
          </w:p>
        </w:tc>
        <w:tc>
          <w:tcPr>
            <w:tcW w:w="220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艾力群, 江玉友, 门立国, 张鹏, 艾浩安, 李灿</w:t>
            </w:r>
          </w:p>
        </w:tc>
        <w:tc>
          <w:tcPr>
            <w:tcW w:w="116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2022年32卷14-19页</w:t>
            </w:r>
          </w:p>
        </w:tc>
        <w:tc>
          <w:tcPr>
            <w:tcW w:w="11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2022-08-28</w:t>
            </w:r>
          </w:p>
        </w:tc>
        <w:tc>
          <w:tcPr>
            <w:tcW w:w="926"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艾力群</w:t>
            </w:r>
          </w:p>
        </w:tc>
        <w:tc>
          <w:tcPr>
            <w:tcW w:w="8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5</w:t>
            </w:r>
          </w:p>
        </w:tc>
        <w:tc>
          <w:tcPr>
            <w:tcW w:w="112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7</w:t>
            </w:r>
          </w:p>
        </w:tc>
        <w:tc>
          <w:tcPr>
            <w:tcW w:w="327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基于特征增强和优化SVM的工控入侵检测</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计算机工程与设计</w:t>
            </w:r>
          </w:p>
        </w:tc>
        <w:tc>
          <w:tcPr>
            <w:tcW w:w="220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黄一鸣, 赵国新, 魏战红, 刘昱</w:t>
            </w:r>
          </w:p>
        </w:tc>
        <w:tc>
          <w:tcPr>
            <w:tcW w:w="116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2021年42卷3373-3379页</w:t>
            </w:r>
          </w:p>
        </w:tc>
        <w:tc>
          <w:tcPr>
            <w:tcW w:w="11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2021-12-16</w:t>
            </w:r>
          </w:p>
        </w:tc>
        <w:tc>
          <w:tcPr>
            <w:tcW w:w="926"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赵国新</w:t>
            </w:r>
          </w:p>
        </w:tc>
        <w:tc>
          <w:tcPr>
            <w:tcW w:w="8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10</w:t>
            </w:r>
          </w:p>
        </w:tc>
        <w:tc>
          <w:tcPr>
            <w:tcW w:w="112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8</w:t>
            </w:r>
          </w:p>
        </w:tc>
        <w:tc>
          <w:tcPr>
            <w:tcW w:w="327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基于优化极限学习机的工业控制系统入侵检测</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计算机工程与设计</w:t>
            </w:r>
          </w:p>
        </w:tc>
        <w:tc>
          <w:tcPr>
            <w:tcW w:w="220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赵国新, 陈志炼, 魏战红, 刘昱, 宋非凡, 郭家伟</w:t>
            </w:r>
          </w:p>
        </w:tc>
        <w:tc>
          <w:tcPr>
            <w:tcW w:w="116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2020年41卷608-613页</w:t>
            </w:r>
          </w:p>
        </w:tc>
        <w:tc>
          <w:tcPr>
            <w:tcW w:w="11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2020-03-16</w:t>
            </w:r>
          </w:p>
        </w:tc>
        <w:tc>
          <w:tcPr>
            <w:tcW w:w="926"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魏战红</w:t>
            </w:r>
          </w:p>
        </w:tc>
        <w:tc>
          <w:tcPr>
            <w:tcW w:w="8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16</w:t>
            </w:r>
          </w:p>
        </w:tc>
        <w:tc>
          <w:tcPr>
            <w:tcW w:w="112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9</w:t>
            </w:r>
          </w:p>
        </w:tc>
        <w:tc>
          <w:tcPr>
            <w:tcW w:w="327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基于源强反算理论的管道测漏技术</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2017中国燃气运营与安全研讨会</w:t>
            </w:r>
          </w:p>
        </w:tc>
        <w:tc>
          <w:tcPr>
            <w:tcW w:w="220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李军, 樊荣, 胡镁林</w:t>
            </w:r>
          </w:p>
        </w:tc>
        <w:tc>
          <w:tcPr>
            <w:tcW w:w="116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2017年72-76页</w:t>
            </w:r>
          </w:p>
        </w:tc>
        <w:tc>
          <w:tcPr>
            <w:tcW w:w="11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2017-08-31</w:t>
            </w:r>
          </w:p>
        </w:tc>
        <w:tc>
          <w:tcPr>
            <w:tcW w:w="926"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樊荣</w:t>
            </w:r>
          </w:p>
        </w:tc>
        <w:tc>
          <w:tcPr>
            <w:tcW w:w="8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0</w:t>
            </w:r>
          </w:p>
        </w:tc>
        <w:tc>
          <w:tcPr>
            <w:tcW w:w="112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10</w:t>
            </w:r>
          </w:p>
        </w:tc>
        <w:tc>
          <w:tcPr>
            <w:tcW w:w="3275"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长距离输油管道超声波内检测技术</w:t>
            </w:r>
          </w:p>
        </w:tc>
        <w:tc>
          <w:tcPr>
            <w:tcW w:w="1638"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石油工业出版社</w:t>
            </w:r>
          </w:p>
        </w:tc>
        <w:tc>
          <w:tcPr>
            <w:tcW w:w="220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唐建</w:t>
            </w:r>
          </w:p>
        </w:tc>
        <w:tc>
          <w:tcPr>
            <w:tcW w:w="116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2019:1-163</w:t>
            </w:r>
          </w:p>
        </w:tc>
        <w:tc>
          <w:tcPr>
            <w:tcW w:w="1113"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2019-06-01</w:t>
            </w:r>
          </w:p>
        </w:tc>
        <w:tc>
          <w:tcPr>
            <w:tcW w:w="926"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唐建</w:t>
            </w:r>
          </w:p>
        </w:tc>
        <w:tc>
          <w:tcPr>
            <w:tcW w:w="88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0</w:t>
            </w:r>
          </w:p>
        </w:tc>
        <w:tc>
          <w:tcPr>
            <w:tcW w:w="1121"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否</w:t>
            </w:r>
          </w:p>
        </w:tc>
        <w:tc>
          <w:tcPr>
            <w:tcW w:w="1217" w:type="dxa"/>
            <w:vAlign w:val="center"/>
          </w:tcPr>
          <w:p>
            <w:pPr>
              <w:pStyle w:val="5"/>
              <w:spacing w:line="240" w:lineRule="atLeast"/>
              <w:ind w:firstLine="0" w:firstLineChars="0"/>
              <w:jc w:val="center"/>
              <w:rPr>
                <w:rFonts w:hint="eastAsia" w:hAnsi="仿宋_GB2312" w:eastAsia="仿宋_GB2312" w:cs="仿宋_GB2312"/>
                <w:color w:val="000000" w:themeColor="text1"/>
                <w:sz w:val="21"/>
                <w:szCs w:val="21"/>
                <w14:textFill>
                  <w14:solidFill>
                    <w14:schemeClr w14:val="tx1"/>
                  </w14:solidFill>
                </w14:textFill>
              </w:rPr>
            </w:pPr>
            <w:r>
              <w:rPr>
                <w:rFonts w:hint="eastAsia" w:hAnsi="仿宋_GB2312" w:eastAsia="仿宋_GB2312" w:cs="仿宋_GB2312"/>
                <w:color w:val="000000" w:themeColor="text1"/>
                <w:sz w:val="21"/>
                <w:szCs w:val="21"/>
                <w14:textFill>
                  <w14:solidFill>
                    <w14:schemeClr w14:val="tx1"/>
                  </w14:solidFill>
                </w14:textFill>
              </w:rPr>
              <w:t>是</w:t>
            </w:r>
          </w:p>
        </w:tc>
      </w:tr>
    </w:tbl>
    <w:p>
      <w:pPr>
        <w:pStyle w:val="3"/>
        <w:rPr>
          <w:rFonts w:hint="eastAsia" w:ascii="仿宋_GB2312" w:hAnsi="仿宋_GB2312" w:eastAsia="仿宋_GB2312" w:cs="仿宋_GB2312"/>
          <w:color w:val="000000" w:themeColor="text1"/>
          <w:sz w:val="32"/>
          <w:szCs w:val="32"/>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13"/>
        <w:spacing w:line="560" w:lineRule="exact"/>
        <w:ind w:firstLine="0" w:firstLineChars="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五、主要完成单位</w:t>
      </w:r>
    </w:p>
    <w:p>
      <w:pPr>
        <w:pStyle w:val="13"/>
        <w:spacing w:line="560" w:lineRule="exact"/>
        <w:ind w:firstLine="0" w:firstLineChars="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1、国家管网集团西南油气管道有限责任公司昆明维抢修分公司</w:t>
      </w:r>
    </w:p>
    <w:p>
      <w:pPr>
        <w:pStyle w:val="13"/>
        <w:spacing w:line="560" w:lineRule="exact"/>
        <w:ind w:firstLine="0" w:firstLineChars="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2、国家石油天然气管网集团有限公司云南分公司</w:t>
      </w:r>
    </w:p>
    <w:p>
      <w:pPr>
        <w:pStyle w:val="13"/>
        <w:spacing w:line="560" w:lineRule="exact"/>
        <w:ind w:firstLine="0" w:firstLineChars="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3、北京石油化工学院</w:t>
      </w:r>
    </w:p>
    <w:p>
      <w:pPr>
        <w:pStyle w:val="13"/>
        <w:spacing w:line="560" w:lineRule="exact"/>
        <w:ind w:firstLine="0" w:firstLineChars="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4、昆明理工大学</w:t>
      </w:r>
    </w:p>
    <w:p>
      <w:pPr>
        <w:pStyle w:val="13"/>
        <w:spacing w:line="560" w:lineRule="exact"/>
        <w:ind w:firstLine="0" w:firstLineChars="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5、中国石油大学（北京）</w:t>
      </w:r>
    </w:p>
    <w:p>
      <w:pPr>
        <w:pStyle w:val="13"/>
        <w:spacing w:line="560" w:lineRule="exact"/>
        <w:ind w:firstLine="0" w:firstLineChars="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六、主要完成人基本情况</w:t>
      </w:r>
    </w:p>
    <w:tbl>
      <w:tblPr>
        <w:tblStyle w:val="8"/>
        <w:tblpPr w:leftFromText="180" w:rightFromText="180" w:vertAnchor="text" w:horzAnchor="page" w:tblpX="1850" w:tblpY="342"/>
        <w:tblOverlap w:val="never"/>
        <w:tblW w:w="8871" w:type="dxa"/>
        <w:tblInd w:w="0" w:type="dxa"/>
        <w:tblLayout w:type="fixed"/>
        <w:tblCellMar>
          <w:top w:w="0" w:type="dxa"/>
          <w:left w:w="108" w:type="dxa"/>
          <w:bottom w:w="0" w:type="dxa"/>
          <w:right w:w="108" w:type="dxa"/>
        </w:tblCellMar>
      </w:tblPr>
      <w:tblGrid>
        <w:gridCol w:w="675"/>
        <w:gridCol w:w="875"/>
        <w:gridCol w:w="3004"/>
        <w:gridCol w:w="672"/>
        <w:gridCol w:w="925"/>
        <w:gridCol w:w="2720"/>
      </w:tblGrid>
      <w:tr>
        <w:tblPrEx>
          <w:tblCellMar>
            <w:top w:w="0" w:type="dxa"/>
            <w:left w:w="108" w:type="dxa"/>
            <w:bottom w:w="0" w:type="dxa"/>
            <w:right w:w="108" w:type="dxa"/>
          </w:tblCellMar>
        </w:tblPrEx>
        <w:trPr>
          <w:trHeight w:val="483"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8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姓名</w:t>
            </w:r>
          </w:p>
        </w:tc>
        <w:tc>
          <w:tcPr>
            <w:tcW w:w="300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工作单位</w:t>
            </w:r>
          </w:p>
        </w:tc>
        <w:tc>
          <w:tcPr>
            <w:tcW w:w="67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最高学历</w:t>
            </w:r>
          </w:p>
        </w:tc>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职称</w:t>
            </w:r>
          </w:p>
        </w:tc>
        <w:tc>
          <w:tcPr>
            <w:tcW w:w="272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312"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kern w:val="0"/>
                <w:szCs w:val="21"/>
                <w14:textFill>
                  <w14:solidFill>
                    <w14:schemeClr w14:val="tx1"/>
                  </w14:solidFill>
                </w14:textFill>
              </w:rPr>
            </w:pPr>
          </w:p>
        </w:tc>
        <w:tc>
          <w:tcPr>
            <w:tcW w:w="87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kern w:val="0"/>
                <w:szCs w:val="21"/>
                <w14:textFill>
                  <w14:solidFill>
                    <w14:schemeClr w14:val="tx1"/>
                  </w14:solidFill>
                </w14:textFill>
              </w:rPr>
            </w:pPr>
          </w:p>
        </w:tc>
        <w:tc>
          <w:tcPr>
            <w:tcW w:w="300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p>
        </w:tc>
        <w:tc>
          <w:tcPr>
            <w:tcW w:w="67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p>
        </w:tc>
        <w:tc>
          <w:tcPr>
            <w:tcW w:w="272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07" w:hRule="atLeast"/>
        </w:trPr>
        <w:tc>
          <w:tcPr>
            <w:tcW w:w="67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1</w:t>
            </w:r>
          </w:p>
        </w:tc>
        <w:tc>
          <w:tcPr>
            <w:tcW w:w="875"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李  军</w:t>
            </w:r>
          </w:p>
        </w:tc>
        <w:tc>
          <w:tcPr>
            <w:tcW w:w="3004"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国家石油天然气管网集团有限公司云南分公司</w:t>
            </w:r>
          </w:p>
        </w:tc>
        <w:tc>
          <w:tcPr>
            <w:tcW w:w="672"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博士</w:t>
            </w:r>
          </w:p>
        </w:tc>
        <w:tc>
          <w:tcPr>
            <w:tcW w:w="925"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教授级高工</w:t>
            </w:r>
          </w:p>
        </w:tc>
        <w:tc>
          <w:tcPr>
            <w:tcW w:w="2720" w:type="dxa"/>
            <w:tcBorders>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姜海斌</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国家石油天然气管网集团有限公司云南分公司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硕士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高级</w:t>
            </w:r>
          </w:p>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唐  建</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北京石油化工学院</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博士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副教授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江玉友</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国家石油天然气管网集团有限公司云南分公司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高级</w:t>
            </w:r>
          </w:p>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李  猛</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国家管网集团西南油气管道有限责任公司昆明维抢修分公司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高级</w:t>
            </w:r>
          </w:p>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熊  新</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昆明理工大学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硕士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高级</w:t>
            </w:r>
          </w:p>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苏  怀</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中国石油大学（北京）</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博士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副教授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刘  昱</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北京石油化工学院</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博士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教授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李湘云</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国家石油天然气管网集团有限公司云南分公司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工程师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王  玮</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中国石油大学（北京）</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博士</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教授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000000" w:themeColor="text1"/>
                <w:kern w:val="0"/>
                <w:szCs w:val="21"/>
                <w14:textFill>
                  <w14:solidFill>
                    <w14:schemeClr w14:val="tx1"/>
                  </w14:solidFill>
                </w14:textFill>
              </w:rPr>
            </w:pPr>
          </w:p>
        </w:tc>
      </w:tr>
    </w:tbl>
    <w:p>
      <w:pPr>
        <w:pStyle w:val="4"/>
        <w:jc w:val="both"/>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0B19AE-688D-45EA-96E0-B55C1C29B2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80D0FFF3-2C57-41C8-A4DE-4CA5786D3423}"/>
  </w:font>
  <w:font w:name="方正小标宋_GBK">
    <w:panose1 w:val="02000000000000000000"/>
    <w:charset w:val="86"/>
    <w:family w:val="script"/>
    <w:pitch w:val="default"/>
    <w:sig w:usb0="A00002BF" w:usb1="38CF7CFA" w:usb2="00082016" w:usb3="00000000" w:csb0="00040001" w:csb1="00000000"/>
    <w:embedRegular r:id="rId3" w:fontKey="{9779DCF4-39D5-40E2-A0D5-CF0839F8B9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70FE2"/>
    <w:multiLevelType w:val="singleLevel"/>
    <w:tmpl w:val="4BA70FE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2B"/>
    <w:rsid w:val="001C37FB"/>
    <w:rsid w:val="00556127"/>
    <w:rsid w:val="00652B86"/>
    <w:rsid w:val="0079082B"/>
    <w:rsid w:val="008F2236"/>
    <w:rsid w:val="00D87723"/>
    <w:rsid w:val="00E210E4"/>
    <w:rsid w:val="00F05EB1"/>
    <w:rsid w:val="075927B0"/>
    <w:rsid w:val="178527C0"/>
    <w:rsid w:val="475D3984"/>
    <w:rsid w:val="7ED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widowControl/>
    </w:pPr>
    <w:rPr>
      <w:kern w:val="0"/>
    </w:rPr>
  </w:style>
  <w:style w:type="paragraph" w:styleId="4">
    <w:name w:val="Title"/>
    <w:basedOn w:val="1"/>
    <w:next w:val="1"/>
    <w:qFormat/>
    <w:uiPriority w:val="10"/>
    <w:pPr>
      <w:spacing w:before="240" w:after="60"/>
      <w:jc w:val="center"/>
      <w:outlineLvl w:val="0"/>
    </w:pPr>
    <w:rPr>
      <w:rFonts w:ascii="Arial" w:hAnsi="Arial"/>
      <w:b/>
      <w:bCs/>
      <w:sz w:val="32"/>
      <w:szCs w:val="32"/>
    </w:rPr>
  </w:style>
  <w:style w:type="paragraph" w:styleId="5">
    <w:name w:val="Plain Text"/>
    <w:basedOn w:val="1"/>
    <w:link w:val="19"/>
    <w:qFormat/>
    <w:uiPriority w:val="0"/>
    <w:pPr>
      <w:spacing w:line="360" w:lineRule="auto"/>
      <w:ind w:firstLine="480" w:firstLineChars="200"/>
    </w:pPr>
    <w:rPr>
      <w:rFonts w:ascii="仿宋_GB2312"/>
      <w:sz w:val="24"/>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列表段落1"/>
    <w:basedOn w:val="1"/>
    <w:qFormat/>
    <w:uiPriority w:val="34"/>
    <w:pPr>
      <w:ind w:firstLine="420" w:firstLineChars="200"/>
    </w:pPr>
  </w:style>
  <w:style w:type="character" w:customStyle="1" w:styleId="14">
    <w:name w:val="font11"/>
    <w:basedOn w:val="10"/>
    <w:qFormat/>
    <w:uiPriority w:val="0"/>
    <w:rPr>
      <w:rFonts w:hint="eastAsia" w:ascii="仿宋_GB2312" w:eastAsia="仿宋_GB2312" w:cs="仿宋_GB2312"/>
      <w:color w:val="000000"/>
      <w:sz w:val="24"/>
      <w:szCs w:val="24"/>
      <w:u w:val="none"/>
    </w:rPr>
  </w:style>
  <w:style w:type="character" w:customStyle="1" w:styleId="15">
    <w:name w:val="页眉 字符"/>
    <w:basedOn w:val="10"/>
    <w:link w:val="7"/>
    <w:qFormat/>
    <w:uiPriority w:val="0"/>
    <w:rPr>
      <w:rFonts w:ascii="Calibri" w:hAnsi="Calibri" w:eastAsia="宋体" w:cs="宋体"/>
      <w:kern w:val="2"/>
      <w:sz w:val="18"/>
      <w:szCs w:val="18"/>
    </w:rPr>
  </w:style>
  <w:style w:type="character" w:customStyle="1" w:styleId="16">
    <w:name w:val="页脚 字符"/>
    <w:basedOn w:val="10"/>
    <w:link w:val="6"/>
    <w:qFormat/>
    <w:uiPriority w:val="0"/>
    <w:rPr>
      <w:rFonts w:ascii="Calibri" w:hAnsi="Calibri" w:eastAsia="宋体" w:cs="宋体"/>
      <w:kern w:val="2"/>
      <w:sz w:val="18"/>
      <w:szCs w:val="18"/>
    </w:rPr>
  </w:style>
  <w:style w:type="paragraph" w:customStyle="1" w:styleId="17">
    <w:name w:val="TableOfAuthoring"/>
    <w:next w:val="1"/>
    <w:qFormat/>
    <w:uiPriority w:val="0"/>
    <w:pPr>
      <w:widowControl w:val="0"/>
      <w:ind w:left="420"/>
      <w:jc w:val="both"/>
    </w:pPr>
    <w:rPr>
      <w:rFonts w:ascii="Times New Roman" w:hAnsi="Times New Roman" w:eastAsia="宋体" w:cs="Times New Roman"/>
      <w:kern w:val="2"/>
      <w:sz w:val="21"/>
      <w:szCs w:val="24"/>
      <w:lang w:val="en-US" w:eastAsia="zh-CN" w:bidi="ar-SA"/>
    </w:rPr>
  </w:style>
  <w:style w:type="character" w:customStyle="1" w:styleId="18">
    <w:name w:val="font21"/>
    <w:basedOn w:val="10"/>
    <w:qFormat/>
    <w:uiPriority w:val="0"/>
    <w:rPr>
      <w:rFonts w:hint="default" w:ascii="Times New Roman" w:hAnsi="Times New Roman" w:cs="Times New Roman"/>
      <w:b/>
      <w:bCs/>
      <w:color w:val="000000"/>
      <w:sz w:val="22"/>
      <w:szCs w:val="22"/>
      <w:u w:val="none"/>
    </w:rPr>
  </w:style>
  <w:style w:type="character" w:customStyle="1" w:styleId="19">
    <w:name w:val="纯文本 字符"/>
    <w:basedOn w:val="10"/>
    <w:link w:val="5"/>
    <w:qFormat/>
    <w:uiPriority w:val="0"/>
    <w:rPr>
      <w:rFonts w:ascii="仿宋_GB2312" w:hAnsi="Calibri" w:eastAsia="宋体" w:cs="宋体"/>
      <w:kern w:val="2"/>
      <w:sz w:val="24"/>
      <w:szCs w:val="24"/>
    </w:rPr>
  </w:style>
  <w:style w:type="character" w:customStyle="1" w:styleId="20">
    <w:name w:val="未处理的提及1"/>
    <w:basedOn w:val="10"/>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524</Words>
  <Characters>2988</Characters>
  <Lines>24</Lines>
  <Paragraphs>7</Paragraphs>
  <TotalTime>8</TotalTime>
  <ScaleCrop>false</ScaleCrop>
  <LinksUpToDate>false</LinksUpToDate>
  <CharactersWithSpaces>3505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2022-05-18T16:44:00Z</dcterms:created>
  <dc:creator>zcxie</dc:creator>
  <cp:lastModifiedBy>雷宇</cp:lastModifiedBy>
  <dcterms:modified xsi:type="dcterms:W3CDTF">2025-05-22T02:54:41Z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47d4eea8fb054967a05fd2121885bc60_23</vt:lpwstr>
  </property>
  <property fmtid="{D5CDD505-2E9C-101B-9397-08002B2CF9AE}" pid="4" name="KSOTemplateDocerSaveRecord">
    <vt:lpwstr>eyJoZGlkIjoiODE2ZDhiM2FjNjhhNzVkZTVjMDI5YjdkODQ3OWRkZmMiLCJ1c2VySWQiOiI3MjcyOTE4NDcifQ==</vt:lpwstr>
  </property>
</Properties>
</file>