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
          <w:sz w:val="44"/>
          <w:szCs w:val="44"/>
        </w:rPr>
      </w:pPr>
      <w:r>
        <w:rPr>
          <w:rFonts w:hint="eastAsia" w:ascii="Times New Roman" w:hAnsi="Times New Roman" w:eastAsia="方正小标宋_GBK"/>
          <w:b/>
          <w:sz w:val="44"/>
          <w:szCs w:val="44"/>
        </w:rPr>
        <w:t>202</w:t>
      </w:r>
      <w:r>
        <w:rPr>
          <w:rFonts w:hint="eastAsia" w:ascii="Times New Roman" w:hAnsi="Times New Roman" w:eastAsia="方正小标宋_GBK"/>
          <w:b/>
          <w:sz w:val="44"/>
          <w:szCs w:val="44"/>
          <w:lang w:val="en-US" w:eastAsia="zh-CN"/>
        </w:rPr>
        <w:t>4</w:t>
      </w:r>
      <w:r>
        <w:rPr>
          <w:rFonts w:hint="eastAsia" w:ascii="Times New Roman" w:hAnsi="Times New Roman" w:eastAsia="方正小标宋_GBK"/>
          <w:b/>
          <w:sz w:val="44"/>
          <w:szCs w:val="44"/>
        </w:rPr>
        <w:t>年昆明经济技术开发区一般公共预算、政府性基金预算、国有资本经营预算执行变动情况的说明</w:t>
      </w:r>
    </w:p>
    <w:p>
      <w:pPr>
        <w:spacing w:line="560" w:lineRule="exact"/>
        <w:jc w:val="center"/>
        <w:rPr>
          <w:rFonts w:ascii="Times New Roman" w:hAnsi="Times New Roman"/>
        </w:rPr>
      </w:pP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一、一般公共预算支出变动情况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
          <w:sz w:val="32"/>
          <w:szCs w:val="32"/>
        </w:rPr>
        <w:t>（</w:t>
      </w:r>
      <w:r>
        <w:rPr>
          <w:rFonts w:hint="eastAsia" w:ascii="Times New Roman" w:hAnsi="Times New Roman" w:eastAsia="楷体"/>
          <w:sz w:val="32"/>
          <w:szCs w:val="32"/>
          <w:lang w:eastAsia="zh-CN"/>
        </w:rPr>
        <w:t>一</w:t>
      </w:r>
      <w:r>
        <w:rPr>
          <w:rFonts w:hint="eastAsia" w:ascii="Times New Roman" w:hAnsi="Times New Roman" w:eastAsia="楷体"/>
          <w:sz w:val="32"/>
          <w:szCs w:val="32"/>
        </w:rPr>
        <w:t>）</w:t>
      </w:r>
      <w:r>
        <w:rPr>
          <w:rFonts w:hint="eastAsia" w:ascii="Times New Roman" w:hAnsi="Times New Roman" w:eastAsia="楷体"/>
          <w:sz w:val="32"/>
          <w:szCs w:val="32"/>
          <w:lang w:eastAsia="zh-CN"/>
        </w:rPr>
        <w:t>科学技术</w:t>
      </w:r>
      <w:r>
        <w:rPr>
          <w:rFonts w:hint="eastAsia" w:ascii="Times New Roman" w:hAnsi="Times New Roman" w:eastAsia="楷体"/>
          <w:sz w:val="32"/>
          <w:szCs w:val="32"/>
        </w:rPr>
        <w:t>支出比上年决算数</w:t>
      </w:r>
      <w:r>
        <w:rPr>
          <w:rFonts w:hint="eastAsia" w:ascii="Times New Roman" w:hAnsi="Times New Roman" w:eastAsia="楷体"/>
          <w:sz w:val="32"/>
          <w:szCs w:val="32"/>
          <w:lang w:eastAsia="zh-CN"/>
        </w:rPr>
        <w:t>下降</w:t>
      </w:r>
      <w:r>
        <w:rPr>
          <w:rFonts w:hint="eastAsia" w:ascii="Times New Roman" w:hAnsi="Times New Roman" w:eastAsia="楷体"/>
          <w:sz w:val="32"/>
          <w:szCs w:val="32"/>
          <w:lang w:val="en-US" w:eastAsia="zh-CN"/>
        </w:rPr>
        <w:t>28.85</w:t>
      </w:r>
      <w:r>
        <w:rPr>
          <w:rFonts w:hint="eastAsia" w:ascii="Times New Roman" w:hAnsi="Times New Roman" w:eastAsia="楷体"/>
          <w:sz w:val="32"/>
          <w:szCs w:val="32"/>
        </w:rPr>
        <w:t>%</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主要原因是：受国家全国统一大</w:t>
      </w:r>
      <w:bookmarkStart w:id="0" w:name="_GoBack"/>
      <w:bookmarkEnd w:id="0"/>
      <w:r>
        <w:rPr>
          <w:rFonts w:hint="eastAsia" w:ascii="Times New Roman" w:hAnsi="Times New Roman" w:eastAsia="仿宋_GB2312"/>
          <w:sz w:val="32"/>
          <w:szCs w:val="32"/>
        </w:rPr>
        <w:t>市场建设及公平性竞争审查工作</w:t>
      </w:r>
      <w:r>
        <w:rPr>
          <w:rFonts w:hint="eastAsia" w:ascii="Times New Roman" w:hAnsi="Times New Roman" w:eastAsia="仿宋_GB2312"/>
          <w:sz w:val="32"/>
          <w:szCs w:val="32"/>
          <w:lang w:eastAsia="zh-CN"/>
        </w:rPr>
        <w:t>等国家</w:t>
      </w:r>
      <w:r>
        <w:rPr>
          <w:rFonts w:hint="eastAsia" w:ascii="Times New Roman" w:hAnsi="Times New Roman" w:eastAsia="仿宋_GB2312"/>
          <w:sz w:val="32"/>
          <w:szCs w:val="32"/>
        </w:rPr>
        <w:t>政策调整影响，</w:t>
      </w:r>
      <w:r>
        <w:rPr>
          <w:rFonts w:hint="eastAsia" w:ascii="Times New Roman" w:hAnsi="Times New Roman" w:eastAsia="仿宋_GB2312"/>
          <w:sz w:val="32"/>
          <w:szCs w:val="32"/>
          <w:lang w:eastAsia="zh-CN"/>
        </w:rPr>
        <w:t>由我区本级财力安排的</w:t>
      </w:r>
      <w:r>
        <w:rPr>
          <w:rFonts w:hint="eastAsia" w:ascii="Times New Roman" w:hAnsi="Times New Roman" w:eastAsia="仿宋_GB2312"/>
          <w:sz w:val="32"/>
          <w:szCs w:val="32"/>
        </w:rPr>
        <w:t>招商引资优惠政策补助资金等企业扶持类资金兑现</w:t>
      </w:r>
      <w:r>
        <w:rPr>
          <w:rFonts w:hint="eastAsia" w:ascii="Times New Roman" w:hAnsi="Times New Roman" w:eastAsia="仿宋_GB2312"/>
          <w:sz w:val="32"/>
          <w:szCs w:val="32"/>
          <w:lang w:eastAsia="zh-CN"/>
        </w:rPr>
        <w:t>暂缓</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涉及金额</w:t>
      </w:r>
      <w:r>
        <w:rPr>
          <w:rFonts w:hint="eastAsia" w:ascii="Times New Roman" w:hAnsi="Times New Roman" w:eastAsia="仿宋_GB2312"/>
          <w:sz w:val="32"/>
          <w:szCs w:val="32"/>
        </w:rPr>
        <w:t>约7</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700万元，</w:t>
      </w:r>
      <w:r>
        <w:rPr>
          <w:rFonts w:hint="eastAsia" w:ascii="Times New Roman" w:hAnsi="Times New Roman" w:eastAsia="仿宋_GB2312"/>
          <w:sz w:val="32"/>
          <w:szCs w:val="32"/>
          <w:lang w:eastAsia="zh-CN"/>
        </w:rPr>
        <w:t>故</w:t>
      </w:r>
      <w:r>
        <w:rPr>
          <w:rFonts w:hint="eastAsia" w:ascii="Times New Roman" w:hAnsi="Times New Roman" w:eastAsia="仿宋_GB2312"/>
          <w:sz w:val="32"/>
          <w:szCs w:val="32"/>
        </w:rPr>
        <w:t>同比出现大幅下降。</w:t>
      </w:r>
    </w:p>
    <w:p>
      <w:pPr>
        <w:spacing w:line="560" w:lineRule="exact"/>
        <w:ind w:firstLine="640" w:firstLineChars="200"/>
        <w:rPr>
          <w:rFonts w:hint="eastAsia" w:ascii="Times New Roman" w:hAnsi="Times New Roman" w:eastAsia="楷体"/>
          <w:sz w:val="32"/>
          <w:szCs w:val="32"/>
          <w:lang w:val="en-US" w:eastAsia="zh-CN"/>
        </w:rPr>
      </w:pPr>
      <w:r>
        <w:rPr>
          <w:rFonts w:hint="eastAsia" w:ascii="Times New Roman" w:hAnsi="Times New Roman" w:eastAsia="楷体"/>
          <w:sz w:val="32"/>
          <w:szCs w:val="32"/>
        </w:rPr>
        <w:t>（</w:t>
      </w:r>
      <w:r>
        <w:rPr>
          <w:rFonts w:hint="eastAsia" w:ascii="Times New Roman" w:hAnsi="Times New Roman" w:eastAsia="楷体"/>
          <w:sz w:val="32"/>
          <w:szCs w:val="32"/>
          <w:lang w:eastAsia="zh-CN"/>
        </w:rPr>
        <w:t>二</w:t>
      </w:r>
      <w:r>
        <w:rPr>
          <w:rFonts w:hint="eastAsia" w:ascii="Times New Roman" w:hAnsi="Times New Roman" w:eastAsia="楷体"/>
          <w:sz w:val="32"/>
          <w:szCs w:val="32"/>
        </w:rPr>
        <w:t>）</w:t>
      </w:r>
      <w:r>
        <w:rPr>
          <w:rFonts w:hint="eastAsia" w:ascii="Times New Roman" w:hAnsi="Times New Roman" w:eastAsia="楷体"/>
          <w:sz w:val="32"/>
          <w:szCs w:val="32"/>
          <w:lang w:eastAsia="zh-CN"/>
        </w:rPr>
        <w:t>文化旅游体育与传媒</w:t>
      </w:r>
      <w:r>
        <w:rPr>
          <w:rFonts w:hint="eastAsia" w:ascii="Times New Roman" w:hAnsi="Times New Roman" w:eastAsia="楷体"/>
          <w:sz w:val="32"/>
          <w:szCs w:val="32"/>
        </w:rPr>
        <w:t>支出比上年决算数</w:t>
      </w:r>
      <w:r>
        <w:rPr>
          <w:rFonts w:hint="eastAsia" w:ascii="Times New Roman" w:hAnsi="Times New Roman" w:eastAsia="楷体"/>
          <w:sz w:val="32"/>
          <w:szCs w:val="32"/>
          <w:lang w:eastAsia="zh-CN"/>
        </w:rPr>
        <w:t>下降</w:t>
      </w:r>
      <w:r>
        <w:rPr>
          <w:rFonts w:hint="eastAsia" w:ascii="Times New Roman" w:hAnsi="Times New Roman" w:eastAsia="楷体"/>
          <w:sz w:val="32"/>
          <w:szCs w:val="32"/>
          <w:lang w:val="en-US" w:eastAsia="zh-CN"/>
        </w:rPr>
        <w:t>51.55</w:t>
      </w:r>
      <w:r>
        <w:rPr>
          <w:rFonts w:hint="eastAsia" w:ascii="Times New Roman" w:hAnsi="Times New Roman" w:eastAsia="楷体"/>
          <w:sz w:val="32"/>
          <w:szCs w:val="32"/>
        </w:rPr>
        <w:t>%</w:t>
      </w:r>
      <w:r>
        <w:rPr>
          <w:rFonts w:hint="eastAsia" w:ascii="Times New Roman" w:hAnsi="Times New Roman" w:eastAsia="楷体"/>
          <w:sz w:val="32"/>
          <w:szCs w:val="32"/>
          <w:lang w:val="en-US" w:eastAsia="zh-CN"/>
        </w:rPr>
        <w:tab/>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我区</w:t>
      </w:r>
      <w:r>
        <w:rPr>
          <w:rFonts w:hint="eastAsia" w:ascii="Times New Roman" w:hAnsi="Times New Roman" w:eastAsia="仿宋_GB2312"/>
          <w:sz w:val="32"/>
          <w:szCs w:val="32"/>
        </w:rPr>
        <w:t>文化旅游体育与传媒支出</w:t>
      </w:r>
      <w:r>
        <w:rPr>
          <w:rFonts w:ascii="Times New Roman" w:hAnsi="Times New Roman" w:eastAsia="仿宋_GB2312"/>
          <w:sz w:val="32"/>
          <w:szCs w:val="32"/>
        </w:rPr>
        <w:t>的资金来源于一般公共预算收入</w:t>
      </w:r>
      <w:r>
        <w:rPr>
          <w:rFonts w:hint="eastAsia" w:ascii="Times New Roman" w:hAnsi="Times New Roman" w:eastAsia="仿宋_GB2312"/>
          <w:sz w:val="32"/>
          <w:szCs w:val="32"/>
          <w:lang w:eastAsia="zh-CN"/>
        </w:rPr>
        <w:t>中的上级补助收入</w:t>
      </w:r>
      <w:r>
        <w:rPr>
          <w:rFonts w:ascii="Times New Roman" w:hAnsi="Times New Roman" w:eastAsia="仿宋_GB2312"/>
          <w:sz w:val="32"/>
          <w:szCs w:val="32"/>
        </w:rPr>
        <w:t>，</w:t>
      </w:r>
      <w:r>
        <w:rPr>
          <w:rFonts w:hint="eastAsia" w:ascii="Times New Roman" w:hAnsi="Times New Roman" w:eastAsia="仿宋_GB2312"/>
          <w:sz w:val="32"/>
          <w:szCs w:val="32"/>
          <w:lang w:eastAsia="zh-CN"/>
        </w:rPr>
        <w:t>上年同期本科目收到的上级补助收入较多，例如文旅企业贷款贴息资金</w:t>
      </w:r>
      <w:r>
        <w:rPr>
          <w:rFonts w:hint="eastAsia" w:ascii="Times New Roman" w:hAnsi="Times New Roman" w:eastAsia="仿宋_GB2312"/>
          <w:sz w:val="32"/>
          <w:szCs w:val="32"/>
          <w:lang w:val="en-US" w:eastAsia="zh-CN"/>
        </w:rPr>
        <w:t>519万元，而本年本科目总计收到上级补助收入88万元，故支出决算数同比大幅下降</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w:t>
      </w:r>
      <w:r>
        <w:rPr>
          <w:rFonts w:hint="eastAsia" w:ascii="Times New Roman" w:hAnsi="Times New Roman" w:eastAsia="楷体"/>
          <w:sz w:val="32"/>
          <w:szCs w:val="32"/>
          <w:lang w:eastAsia="zh-CN"/>
        </w:rPr>
        <w:t>三</w:t>
      </w:r>
      <w:r>
        <w:rPr>
          <w:rFonts w:hint="eastAsia" w:ascii="Times New Roman" w:hAnsi="Times New Roman" w:eastAsia="楷体"/>
          <w:sz w:val="32"/>
          <w:szCs w:val="32"/>
        </w:rPr>
        <w:t>）卫生健康支出比上年决算数</w:t>
      </w:r>
      <w:r>
        <w:rPr>
          <w:rFonts w:hint="eastAsia" w:ascii="Times New Roman" w:hAnsi="Times New Roman" w:eastAsia="楷体"/>
          <w:sz w:val="32"/>
          <w:szCs w:val="32"/>
          <w:lang w:eastAsia="zh-CN"/>
        </w:rPr>
        <w:t>下降</w:t>
      </w:r>
      <w:r>
        <w:rPr>
          <w:rFonts w:hint="eastAsia" w:ascii="Times New Roman" w:hAnsi="Times New Roman" w:eastAsia="楷体"/>
          <w:sz w:val="32"/>
          <w:szCs w:val="32"/>
          <w:lang w:val="en-US" w:eastAsia="zh-CN"/>
        </w:rPr>
        <w:t>77.05</w:t>
      </w:r>
      <w:r>
        <w:rPr>
          <w:rFonts w:hint="eastAsia" w:ascii="Times New Roman" w:hAnsi="Times New Roman" w:eastAsia="楷体"/>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上年同期有</w:t>
      </w:r>
      <w:r>
        <w:rPr>
          <w:rFonts w:hint="eastAsia" w:ascii="Times New Roman" w:hAnsi="Times New Roman" w:eastAsia="仿宋_GB2312"/>
          <w:sz w:val="32"/>
          <w:szCs w:val="32"/>
          <w:lang w:eastAsia="zh-CN"/>
        </w:rPr>
        <w:t>国家肿瘤区域中心建设项目</w:t>
      </w:r>
      <w:r>
        <w:rPr>
          <w:rFonts w:hint="eastAsia" w:ascii="Times New Roman" w:hAnsi="Times New Roman" w:eastAsia="仿宋_GB2312"/>
          <w:sz w:val="32"/>
          <w:szCs w:val="32"/>
          <w:lang w:val="en-US" w:eastAsia="zh-CN"/>
        </w:rPr>
        <w:t>退库退股事宜形成的支出27,000万元，造成上年同期基数较大，而本年无类似项目支出，故支出决算数同比大幅下降</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w:t>
      </w:r>
      <w:r>
        <w:rPr>
          <w:rFonts w:hint="eastAsia" w:ascii="Times New Roman" w:hAnsi="Times New Roman" w:eastAsia="楷体"/>
          <w:sz w:val="32"/>
          <w:szCs w:val="32"/>
          <w:lang w:eastAsia="zh-CN"/>
        </w:rPr>
        <w:t>四</w:t>
      </w:r>
      <w:r>
        <w:rPr>
          <w:rFonts w:hint="eastAsia" w:ascii="Times New Roman" w:hAnsi="Times New Roman" w:eastAsia="楷体"/>
          <w:sz w:val="32"/>
          <w:szCs w:val="32"/>
        </w:rPr>
        <w:t>）城乡社区支出比上年决算</w:t>
      </w:r>
      <w:r>
        <w:rPr>
          <w:rFonts w:hint="eastAsia" w:ascii="Times New Roman" w:hAnsi="Times New Roman" w:eastAsia="楷体"/>
          <w:sz w:val="32"/>
          <w:szCs w:val="32"/>
          <w:lang w:eastAsia="zh-CN"/>
        </w:rPr>
        <w:t>数增长</w:t>
      </w:r>
      <w:r>
        <w:rPr>
          <w:rFonts w:hint="eastAsia" w:ascii="Times New Roman" w:hAnsi="Times New Roman" w:eastAsia="楷体"/>
          <w:sz w:val="32"/>
          <w:szCs w:val="32"/>
          <w:lang w:val="en-US" w:eastAsia="zh-CN"/>
        </w:rPr>
        <w:t>48.43</w:t>
      </w:r>
      <w:r>
        <w:rPr>
          <w:rFonts w:hint="eastAsia" w:ascii="Times New Roman" w:hAnsi="Times New Roman" w:eastAsia="楷体"/>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主要原因</w:t>
      </w:r>
      <w:r>
        <w:rPr>
          <w:rFonts w:ascii="Times New Roman" w:hAnsi="Times New Roman" w:eastAsia="仿宋_GB2312"/>
          <w:sz w:val="32"/>
          <w:szCs w:val="32"/>
        </w:rPr>
        <w:t>是：</w:t>
      </w:r>
      <w:r>
        <w:rPr>
          <w:rFonts w:hint="eastAsia" w:ascii="Times New Roman" w:hAnsi="Times New Roman" w:eastAsia="仿宋_GB2312"/>
          <w:sz w:val="32"/>
          <w:szCs w:val="32"/>
          <w:lang w:eastAsia="zh-CN"/>
        </w:rPr>
        <w:t>本年我区主要基础设施建设项目，如：黄土坡九年一贯制学校新建项目、经开三小及附属幼儿园建设项目、以前年度基础设施建设项目、安石公路市政化改造及综合管廊PPP项目等得以顺利推进，基础设施建设项目资金支出进度明显加快，城乡社区支出同比增加</w:t>
      </w:r>
      <w:r>
        <w:rPr>
          <w:rFonts w:hint="eastAsia" w:ascii="Times New Roman" w:hAnsi="Times New Roman" w:eastAsia="仿宋_GB2312"/>
          <w:sz w:val="32"/>
          <w:szCs w:val="32"/>
          <w:lang w:val="en-US" w:eastAsia="zh-CN"/>
        </w:rPr>
        <w:t>18,739万元。</w:t>
      </w:r>
    </w:p>
    <w:p>
      <w:pPr>
        <w:spacing w:line="56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w:t>
      </w:r>
      <w:r>
        <w:rPr>
          <w:rFonts w:hint="eastAsia" w:ascii="Times New Roman" w:hAnsi="Times New Roman" w:eastAsia="楷体"/>
          <w:sz w:val="32"/>
          <w:szCs w:val="32"/>
          <w:lang w:eastAsia="zh-CN"/>
        </w:rPr>
        <w:t>五</w:t>
      </w:r>
      <w:r>
        <w:rPr>
          <w:rFonts w:hint="eastAsia" w:ascii="Times New Roman" w:hAnsi="Times New Roman" w:eastAsia="楷体"/>
          <w:sz w:val="32"/>
          <w:szCs w:val="32"/>
        </w:rPr>
        <w:t>）</w:t>
      </w:r>
      <w:r>
        <w:rPr>
          <w:rFonts w:hint="eastAsia" w:ascii="Times New Roman" w:hAnsi="Times New Roman" w:eastAsia="楷体"/>
          <w:sz w:val="32"/>
          <w:szCs w:val="32"/>
          <w:lang w:eastAsia="zh-CN"/>
        </w:rPr>
        <w:t>交通运输</w:t>
      </w:r>
      <w:r>
        <w:rPr>
          <w:rFonts w:hint="eastAsia" w:ascii="Times New Roman" w:hAnsi="Times New Roman" w:eastAsia="楷体"/>
          <w:sz w:val="32"/>
          <w:szCs w:val="32"/>
        </w:rPr>
        <w:t>支出比上年决算数</w:t>
      </w:r>
      <w:r>
        <w:rPr>
          <w:rFonts w:hint="eastAsia" w:ascii="Times New Roman" w:hAnsi="Times New Roman" w:eastAsia="楷体"/>
          <w:sz w:val="32"/>
          <w:szCs w:val="32"/>
          <w:lang w:eastAsia="zh-CN"/>
        </w:rPr>
        <w:t>增长</w:t>
      </w:r>
      <w:r>
        <w:rPr>
          <w:rFonts w:hint="eastAsia" w:ascii="Times New Roman" w:hAnsi="Times New Roman" w:eastAsia="楷体"/>
          <w:sz w:val="32"/>
          <w:szCs w:val="32"/>
          <w:lang w:val="en-US" w:eastAsia="zh-CN"/>
        </w:rPr>
        <w:t>101.42</w:t>
      </w:r>
      <w:r>
        <w:rPr>
          <w:rFonts w:hint="eastAsia" w:ascii="Times New Roman" w:hAnsi="Times New Roman" w:eastAsia="楷体"/>
          <w:sz w:val="32"/>
          <w:szCs w:val="32"/>
        </w:rPr>
        <w:t>%</w:t>
      </w:r>
    </w:p>
    <w:p>
      <w:pPr>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主要原因上级补助收入同比增长6</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272万元，其中车辆购置税收入补助地方资金在本年实现支出1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000万元</w:t>
      </w:r>
      <w:r>
        <w:rPr>
          <w:rFonts w:hint="eastAsia" w:ascii="Times New Roman" w:hAnsi="Times New Roman" w:eastAsia="仿宋_GB2312"/>
          <w:sz w:val="32"/>
          <w:szCs w:val="32"/>
          <w:lang w:val="en-US" w:eastAsia="zh-CN"/>
        </w:rPr>
        <w:t>。</w:t>
      </w:r>
    </w:p>
    <w:p>
      <w:pPr>
        <w:spacing w:line="56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w:t>
      </w:r>
      <w:r>
        <w:rPr>
          <w:rFonts w:hint="eastAsia" w:ascii="Times New Roman" w:hAnsi="Times New Roman" w:eastAsia="楷体"/>
          <w:sz w:val="32"/>
          <w:szCs w:val="32"/>
          <w:lang w:eastAsia="zh-CN"/>
        </w:rPr>
        <w:t>六</w:t>
      </w:r>
      <w:r>
        <w:rPr>
          <w:rFonts w:hint="eastAsia" w:ascii="Times New Roman" w:hAnsi="Times New Roman" w:eastAsia="楷体"/>
          <w:sz w:val="32"/>
          <w:szCs w:val="32"/>
        </w:rPr>
        <w:t>）</w:t>
      </w:r>
      <w:r>
        <w:rPr>
          <w:rFonts w:hint="eastAsia" w:ascii="Times New Roman" w:hAnsi="Times New Roman" w:eastAsia="楷体"/>
          <w:sz w:val="32"/>
          <w:szCs w:val="32"/>
          <w:lang w:eastAsia="zh-CN"/>
        </w:rPr>
        <w:t>资源勘探信息的等</w:t>
      </w:r>
      <w:r>
        <w:rPr>
          <w:rFonts w:hint="eastAsia" w:ascii="Times New Roman" w:hAnsi="Times New Roman" w:eastAsia="楷体"/>
          <w:sz w:val="32"/>
          <w:szCs w:val="32"/>
        </w:rPr>
        <w:t>支出比上年决算数</w:t>
      </w:r>
      <w:r>
        <w:rPr>
          <w:rFonts w:hint="eastAsia" w:ascii="Times New Roman" w:hAnsi="Times New Roman" w:eastAsia="楷体"/>
          <w:sz w:val="32"/>
          <w:szCs w:val="32"/>
          <w:lang w:eastAsia="zh-CN"/>
        </w:rPr>
        <w:t>下降</w:t>
      </w:r>
      <w:r>
        <w:rPr>
          <w:rFonts w:hint="eastAsia" w:ascii="Times New Roman" w:hAnsi="Times New Roman" w:eastAsia="楷体"/>
          <w:sz w:val="32"/>
          <w:szCs w:val="32"/>
          <w:lang w:val="en-US" w:eastAsia="zh-CN"/>
        </w:rPr>
        <w:t>41.71</w:t>
      </w:r>
      <w:r>
        <w:rPr>
          <w:rFonts w:hint="eastAsia" w:ascii="Times New Roman" w:hAnsi="Times New Roman" w:eastAsia="楷体"/>
          <w:sz w:val="32"/>
          <w:szCs w:val="32"/>
        </w:rPr>
        <w:t>%</w:t>
      </w:r>
    </w:p>
    <w:p>
      <w:pPr>
        <w:spacing w:line="560" w:lineRule="exact"/>
        <w:ind w:firstLine="640" w:firstLineChars="200"/>
        <w:rPr>
          <w:rFonts w:hint="eastAsia" w:ascii="Times New Roman" w:hAnsi="Times New Roman" w:eastAsia="楷体"/>
          <w:sz w:val="32"/>
          <w:szCs w:val="32"/>
        </w:rPr>
      </w:pPr>
      <w:r>
        <w:rPr>
          <w:rFonts w:hint="eastAsia" w:ascii="Times New Roman" w:hAnsi="Times New Roman" w:eastAsia="仿宋_GB2312"/>
          <w:sz w:val="32"/>
          <w:szCs w:val="32"/>
          <w:lang w:eastAsia="zh-CN"/>
        </w:rPr>
        <w:t>主要原因是上年同期有大额上级补助收入形成支出，具体为</w:t>
      </w:r>
      <w:r>
        <w:rPr>
          <w:rFonts w:hint="eastAsia" w:ascii="Times New Roman" w:hAnsi="Times New Roman" w:eastAsia="仿宋_GB2312"/>
          <w:sz w:val="32"/>
          <w:szCs w:val="32"/>
          <w:lang w:val="en-US" w:eastAsia="zh-CN"/>
        </w:rPr>
        <w:t>2023年第三批省预算内基本建设投资计划资金（临港科技城）7,500万元，造成上年同期基数较大，故支出决算数同比大幅下降</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w:t>
      </w:r>
      <w:r>
        <w:rPr>
          <w:rFonts w:hint="eastAsia" w:ascii="Times New Roman" w:hAnsi="Times New Roman" w:eastAsia="楷体"/>
          <w:sz w:val="32"/>
          <w:szCs w:val="32"/>
          <w:lang w:eastAsia="zh-CN"/>
        </w:rPr>
        <w:t>七</w:t>
      </w:r>
      <w:r>
        <w:rPr>
          <w:rFonts w:hint="eastAsia" w:ascii="Times New Roman" w:hAnsi="Times New Roman" w:eastAsia="楷体"/>
          <w:sz w:val="32"/>
          <w:szCs w:val="32"/>
        </w:rPr>
        <w:t>）金融支出比上年决算数</w:t>
      </w:r>
      <w:r>
        <w:rPr>
          <w:rFonts w:hint="eastAsia" w:ascii="Times New Roman" w:hAnsi="Times New Roman" w:eastAsia="楷体"/>
          <w:sz w:val="32"/>
          <w:szCs w:val="32"/>
          <w:lang w:eastAsia="zh-CN"/>
        </w:rPr>
        <w:t>增长</w:t>
      </w:r>
      <w:r>
        <w:rPr>
          <w:rFonts w:hint="eastAsia" w:ascii="Times New Roman" w:hAnsi="Times New Roman" w:eastAsia="楷体"/>
          <w:sz w:val="32"/>
          <w:szCs w:val="32"/>
          <w:lang w:val="en-US" w:eastAsia="zh-CN"/>
        </w:rPr>
        <w:t>63.45</w:t>
      </w:r>
      <w:r>
        <w:rPr>
          <w:rFonts w:hint="eastAsia" w:ascii="Times New Roman" w:hAnsi="Times New Roman" w:eastAsia="楷体"/>
          <w:sz w:val="32"/>
          <w:szCs w:val="32"/>
        </w:rPr>
        <w:t>%</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主要原因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一是</w:t>
      </w:r>
      <w:r>
        <w:rPr>
          <w:rFonts w:hint="eastAsia" w:ascii="Times New Roman" w:hAnsi="Times New Roman" w:eastAsia="仿宋_GB2312"/>
          <w:sz w:val="32"/>
          <w:szCs w:val="32"/>
          <w:lang w:eastAsia="zh-CN"/>
        </w:rPr>
        <w:t>上年</w:t>
      </w:r>
      <w:r>
        <w:rPr>
          <w:rFonts w:hint="eastAsia" w:ascii="Times New Roman" w:hAnsi="Times New Roman" w:eastAsia="仿宋_GB2312"/>
          <w:sz w:val="32"/>
          <w:szCs w:val="32"/>
        </w:rPr>
        <w:t>结转</w:t>
      </w:r>
      <w:r>
        <w:rPr>
          <w:rFonts w:hint="eastAsia" w:ascii="Times New Roman" w:hAnsi="Times New Roman" w:eastAsia="仿宋_GB2312"/>
          <w:sz w:val="32"/>
          <w:szCs w:val="32"/>
          <w:lang w:eastAsia="zh-CN"/>
        </w:rPr>
        <w:t>至本年使用</w:t>
      </w:r>
      <w:r>
        <w:rPr>
          <w:rFonts w:hint="eastAsia" w:ascii="Times New Roman" w:hAnsi="Times New Roman" w:eastAsia="仿宋_GB2312"/>
          <w:sz w:val="32"/>
          <w:szCs w:val="32"/>
        </w:rPr>
        <w:t>的上级补助收入（金融生态建设专项经费104万元）在本年形成支出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二是本年金融机构扶持政策</w:t>
      </w:r>
      <w:r>
        <w:rPr>
          <w:rFonts w:hint="eastAsia" w:ascii="Times New Roman" w:hAnsi="Times New Roman" w:eastAsia="仿宋_GB2312"/>
          <w:sz w:val="32"/>
          <w:szCs w:val="32"/>
          <w:lang w:eastAsia="zh-CN"/>
        </w:rPr>
        <w:t>顺利推进，相关项目经费</w:t>
      </w:r>
      <w:r>
        <w:rPr>
          <w:rFonts w:hint="eastAsia" w:ascii="Times New Roman" w:hAnsi="Times New Roman" w:eastAsia="仿宋_GB2312"/>
          <w:sz w:val="32"/>
          <w:szCs w:val="32"/>
        </w:rPr>
        <w:t>124万元</w:t>
      </w:r>
      <w:r>
        <w:rPr>
          <w:rFonts w:hint="eastAsia" w:ascii="Times New Roman" w:hAnsi="Times New Roman" w:eastAsia="仿宋_GB2312"/>
          <w:sz w:val="32"/>
          <w:szCs w:val="32"/>
          <w:lang w:eastAsia="zh-CN"/>
        </w:rPr>
        <w:t>得以顺利兑现。</w:t>
      </w:r>
    </w:p>
    <w:p>
      <w:pPr>
        <w:spacing w:line="560" w:lineRule="exact"/>
        <w:ind w:firstLine="640" w:firstLineChars="200"/>
        <w:rPr>
          <w:rFonts w:hint="eastAsia" w:ascii="Times New Roman" w:hAnsi="Times New Roman" w:eastAsia="楷体"/>
          <w:sz w:val="32"/>
          <w:szCs w:val="32"/>
          <w:lang w:val="en-US" w:eastAsia="zh-CN"/>
        </w:rPr>
      </w:pPr>
      <w:r>
        <w:rPr>
          <w:rFonts w:hint="eastAsia" w:ascii="Times New Roman" w:hAnsi="Times New Roman" w:eastAsia="楷体"/>
          <w:sz w:val="32"/>
          <w:szCs w:val="32"/>
          <w:lang w:eastAsia="zh-CN"/>
        </w:rPr>
        <w:t>（八）自然资源海洋气象等支出比上年决算数增长</w:t>
      </w:r>
      <w:r>
        <w:rPr>
          <w:rFonts w:hint="eastAsia" w:ascii="Times New Roman" w:hAnsi="Times New Roman" w:eastAsia="楷体"/>
          <w:sz w:val="32"/>
          <w:szCs w:val="32"/>
          <w:lang w:val="en-US" w:eastAsia="zh-CN"/>
        </w:rPr>
        <w:t>50.49%</w:t>
      </w:r>
    </w:p>
    <w:p>
      <w:pPr>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主要原因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新增专项项目</w:t>
      </w:r>
      <w:r>
        <w:rPr>
          <w:rFonts w:ascii="Times New Roman" w:hAnsi="Times New Roman" w:eastAsia="仿宋_GB2312"/>
          <w:sz w:val="32"/>
          <w:szCs w:val="32"/>
        </w:rPr>
        <w:t>，</w:t>
      </w:r>
      <w:r>
        <w:rPr>
          <w:rFonts w:hint="eastAsia" w:ascii="Times New Roman" w:hAnsi="Times New Roman" w:eastAsia="仿宋_GB2312"/>
          <w:sz w:val="32"/>
          <w:szCs w:val="32"/>
        </w:rPr>
        <w:t>本年预算</w:t>
      </w:r>
      <w:r>
        <w:rPr>
          <w:rFonts w:ascii="Times New Roman" w:hAnsi="Times New Roman" w:eastAsia="仿宋_GB2312"/>
          <w:sz w:val="32"/>
          <w:szCs w:val="32"/>
        </w:rPr>
        <w:t>安排同比</w:t>
      </w:r>
      <w:r>
        <w:rPr>
          <w:rFonts w:hint="eastAsia" w:ascii="Times New Roman" w:hAnsi="Times New Roman" w:eastAsia="仿宋_GB2312"/>
          <w:sz w:val="32"/>
          <w:szCs w:val="32"/>
          <w:lang w:eastAsia="zh-CN"/>
        </w:rPr>
        <w:t>增长较大导致的支出增长，具体为：</w:t>
      </w:r>
      <w:r>
        <w:rPr>
          <w:rFonts w:hint="eastAsia" w:ascii="Times New Roman" w:hAnsi="Times New Roman" w:eastAsia="仿宋_GB2312"/>
          <w:sz w:val="32"/>
          <w:szCs w:val="32"/>
        </w:rPr>
        <w:t>呈贡县2008年度第七批城镇建设用地失地农民保障金等涉及经开区部分相关经费</w:t>
      </w:r>
      <w:r>
        <w:rPr>
          <w:rFonts w:hint="eastAsia" w:ascii="Times New Roman" w:hAnsi="Times New Roman" w:eastAsia="仿宋_GB2312"/>
          <w:sz w:val="32"/>
          <w:szCs w:val="32"/>
          <w:lang w:val="en-US" w:eastAsia="zh-CN"/>
        </w:rPr>
        <w:t>610万元</w:t>
      </w:r>
      <w:r>
        <w:rPr>
          <w:rFonts w:hint="eastAsia" w:ascii="Times New Roman" w:hAnsi="Times New Roman" w:eastAsia="仿宋_GB2312"/>
          <w:sz w:val="32"/>
          <w:szCs w:val="32"/>
        </w:rPr>
        <w:t>。</w:t>
      </w:r>
    </w:p>
    <w:p>
      <w:pPr>
        <w:spacing w:line="560" w:lineRule="exact"/>
        <w:ind w:firstLine="640" w:firstLineChars="200"/>
        <w:rPr>
          <w:rFonts w:hint="eastAsia" w:ascii="Times New Roman" w:hAnsi="Times New Roman" w:eastAsia="楷体"/>
          <w:sz w:val="32"/>
          <w:szCs w:val="32"/>
        </w:rPr>
      </w:pPr>
      <w:r>
        <w:rPr>
          <w:rFonts w:hint="eastAsia" w:ascii="Times New Roman" w:hAnsi="Times New Roman" w:eastAsia="楷体"/>
          <w:sz w:val="32"/>
          <w:szCs w:val="32"/>
        </w:rPr>
        <w:t>（</w:t>
      </w:r>
      <w:r>
        <w:rPr>
          <w:rFonts w:hint="eastAsia" w:ascii="Times New Roman" w:hAnsi="Times New Roman" w:eastAsia="楷体"/>
          <w:sz w:val="32"/>
          <w:szCs w:val="32"/>
          <w:lang w:eastAsia="zh-CN"/>
        </w:rPr>
        <w:t>九</w:t>
      </w:r>
      <w:r>
        <w:rPr>
          <w:rFonts w:hint="eastAsia" w:ascii="Times New Roman" w:hAnsi="Times New Roman" w:eastAsia="楷体"/>
          <w:sz w:val="32"/>
          <w:szCs w:val="32"/>
        </w:rPr>
        <w:t>）粮油物资储备支出比上年决算数</w:t>
      </w:r>
      <w:r>
        <w:rPr>
          <w:rFonts w:hint="eastAsia" w:ascii="Times New Roman" w:hAnsi="Times New Roman" w:eastAsia="楷体"/>
          <w:sz w:val="32"/>
          <w:szCs w:val="32"/>
          <w:lang w:eastAsia="zh-CN"/>
        </w:rPr>
        <w:t>增长</w:t>
      </w:r>
      <w:r>
        <w:rPr>
          <w:rFonts w:hint="eastAsia" w:ascii="Times New Roman" w:hAnsi="Times New Roman" w:eastAsia="楷体"/>
          <w:sz w:val="32"/>
          <w:szCs w:val="32"/>
          <w:lang w:val="en-US" w:eastAsia="zh-CN"/>
        </w:rPr>
        <w:t>124.24</w:t>
      </w:r>
      <w:r>
        <w:rPr>
          <w:rFonts w:hint="eastAsia" w:ascii="Times New Roman" w:hAnsi="Times New Roman" w:eastAsia="楷体"/>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主要原因是根据</w:t>
      </w:r>
      <w:r>
        <w:rPr>
          <w:rFonts w:ascii="Times New Roman" w:hAnsi="Times New Roman" w:eastAsia="仿宋_GB2312"/>
          <w:sz w:val="32"/>
          <w:szCs w:val="32"/>
        </w:rPr>
        <w:t>项目实际开展情况，</w:t>
      </w:r>
      <w:r>
        <w:rPr>
          <w:rFonts w:hint="eastAsia" w:ascii="Times New Roman" w:hAnsi="Times New Roman" w:eastAsia="仿宋_GB2312"/>
          <w:sz w:val="32"/>
          <w:szCs w:val="32"/>
        </w:rPr>
        <w:t>本年预算</w:t>
      </w:r>
      <w:r>
        <w:rPr>
          <w:rFonts w:ascii="Times New Roman" w:hAnsi="Times New Roman" w:eastAsia="仿宋_GB2312"/>
          <w:sz w:val="32"/>
          <w:szCs w:val="32"/>
        </w:rPr>
        <w:t>安排同比</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具体为</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sz w:val="32"/>
          <w:szCs w:val="32"/>
        </w:rPr>
        <w:t>安排</w:t>
      </w:r>
      <w:r>
        <w:rPr>
          <w:rFonts w:hint="eastAsia" w:ascii="Times New Roman" w:hAnsi="Times New Roman" w:eastAsia="仿宋_GB2312"/>
          <w:sz w:val="32"/>
          <w:szCs w:val="32"/>
        </w:rPr>
        <w:t>粮食储备轮换经费</w:t>
      </w:r>
      <w:r>
        <w:rPr>
          <w:rFonts w:hint="eastAsia" w:ascii="Times New Roman" w:hAnsi="Times New Roman" w:eastAsia="仿宋_GB2312"/>
          <w:sz w:val="32"/>
          <w:szCs w:val="32"/>
          <w:lang w:val="en-US" w:eastAsia="zh-CN"/>
        </w:rPr>
        <w:t>513</w:t>
      </w:r>
      <w:r>
        <w:rPr>
          <w:rFonts w:hint="eastAsia" w:ascii="Times New Roman" w:hAnsi="Times New Roman" w:eastAsia="仿宋_GB2312"/>
          <w:sz w:val="32"/>
          <w:szCs w:val="32"/>
        </w:rPr>
        <w:t>万元。</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二、政府性基金预算支出执行变动情况</w:t>
      </w:r>
    </w:p>
    <w:p>
      <w:pPr>
        <w:spacing w:line="56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（一）城乡社区支出比上年决算数下降</w:t>
      </w:r>
      <w:r>
        <w:rPr>
          <w:rFonts w:hint="eastAsia" w:ascii="Times New Roman" w:hAnsi="Times New Roman" w:eastAsia="楷体"/>
          <w:sz w:val="32"/>
          <w:szCs w:val="32"/>
          <w:lang w:val="en-US" w:eastAsia="zh-CN"/>
        </w:rPr>
        <w:t>30.12</w:t>
      </w:r>
      <w:r>
        <w:rPr>
          <w:rFonts w:hint="eastAsia" w:ascii="Times New Roman" w:hAnsi="Times New Roman" w:eastAsia="楷体"/>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主要原因是202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年，受房地产行业持续低位运行影响，土地出让收入未能对政府性基金预算收入做出有效贡献，</w:t>
      </w:r>
      <w:r>
        <w:rPr>
          <w:rFonts w:hint="eastAsia" w:ascii="Times New Roman" w:hAnsi="Times New Roman" w:eastAsia="仿宋_GB2312"/>
          <w:sz w:val="32"/>
          <w:szCs w:val="32"/>
          <w:lang w:eastAsia="zh-CN"/>
        </w:rPr>
        <w:t>地方土地出让收入普遍大幅度下滑，</w:t>
      </w:r>
      <w:r>
        <w:rPr>
          <w:rFonts w:hint="eastAsia" w:ascii="Times New Roman" w:hAnsi="Times New Roman" w:eastAsia="仿宋_GB2312"/>
          <w:sz w:val="32"/>
          <w:szCs w:val="32"/>
        </w:rPr>
        <w:t>土地财政功能持续减弱</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根据</w:t>
      </w:r>
      <w:r>
        <w:rPr>
          <w:rFonts w:ascii="Times New Roman" w:hAnsi="Times New Roman" w:eastAsia="仿宋_GB2312"/>
          <w:sz w:val="32"/>
          <w:szCs w:val="32"/>
        </w:rPr>
        <w:t>政府性基金</w:t>
      </w:r>
      <w:r>
        <w:rPr>
          <w:rFonts w:hint="eastAsia" w:ascii="Times New Roman" w:hAnsi="Times New Roman" w:eastAsia="仿宋_GB2312"/>
          <w:sz w:val="32"/>
          <w:szCs w:val="32"/>
        </w:rPr>
        <w:t>“以收定支”原则</w:t>
      </w:r>
      <w:r>
        <w:rPr>
          <w:rFonts w:ascii="Times New Roman" w:hAnsi="Times New Roman" w:eastAsia="仿宋_GB2312"/>
          <w:sz w:val="32"/>
          <w:szCs w:val="32"/>
        </w:rPr>
        <w:t>，</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sz w:val="32"/>
          <w:szCs w:val="32"/>
        </w:rPr>
        <w:t>度安排的</w:t>
      </w:r>
      <w:r>
        <w:rPr>
          <w:rFonts w:hint="eastAsia" w:ascii="Times New Roman" w:hAnsi="Times New Roman" w:eastAsia="仿宋_GB2312"/>
          <w:sz w:val="32"/>
          <w:szCs w:val="32"/>
        </w:rPr>
        <w:t>城乡</w:t>
      </w:r>
      <w:r>
        <w:rPr>
          <w:rFonts w:ascii="Times New Roman" w:hAnsi="Times New Roman" w:eastAsia="仿宋_GB2312"/>
          <w:sz w:val="32"/>
          <w:szCs w:val="32"/>
        </w:rPr>
        <w:t>社区支出政府性基金预算</w:t>
      </w:r>
      <w:r>
        <w:rPr>
          <w:rFonts w:hint="eastAsia" w:ascii="Times New Roman" w:hAnsi="Times New Roman" w:eastAsia="仿宋_GB2312"/>
          <w:sz w:val="32"/>
          <w:szCs w:val="32"/>
        </w:rPr>
        <w:t>同比</w:t>
      </w:r>
      <w:r>
        <w:rPr>
          <w:rFonts w:ascii="Times New Roman" w:hAnsi="Times New Roman" w:eastAsia="仿宋_GB2312"/>
          <w:sz w:val="32"/>
          <w:szCs w:val="32"/>
        </w:rPr>
        <w:t>下降较大。</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（二）</w:t>
      </w:r>
      <w:r>
        <w:rPr>
          <w:rFonts w:hint="eastAsia" w:ascii="Times New Roman" w:hAnsi="Times New Roman" w:eastAsia="楷体"/>
          <w:sz w:val="32"/>
          <w:szCs w:val="32"/>
          <w:lang w:eastAsia="zh-CN"/>
        </w:rPr>
        <w:t>其他支出</w:t>
      </w:r>
      <w:r>
        <w:rPr>
          <w:rFonts w:hint="eastAsia" w:ascii="Times New Roman" w:hAnsi="Times New Roman" w:eastAsia="楷体"/>
          <w:sz w:val="32"/>
          <w:szCs w:val="32"/>
        </w:rPr>
        <w:t>比上年决算数</w:t>
      </w:r>
      <w:r>
        <w:rPr>
          <w:rFonts w:hint="eastAsia" w:ascii="Times New Roman" w:hAnsi="Times New Roman" w:eastAsia="楷体"/>
          <w:sz w:val="32"/>
          <w:szCs w:val="32"/>
          <w:lang w:eastAsia="zh-CN"/>
        </w:rPr>
        <w:t>增长</w:t>
      </w:r>
      <w:r>
        <w:rPr>
          <w:rFonts w:hint="eastAsia" w:ascii="Times New Roman" w:hAnsi="Times New Roman" w:eastAsia="楷体"/>
          <w:sz w:val="32"/>
          <w:szCs w:val="32"/>
          <w:lang w:val="en-US" w:eastAsia="zh-CN"/>
        </w:rPr>
        <w:t>99.96</w:t>
      </w:r>
      <w:r>
        <w:rPr>
          <w:rFonts w:hint="eastAsia" w:ascii="Times New Roman" w:hAnsi="Times New Roman" w:eastAsia="楷体"/>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主要原因</w:t>
      </w:r>
      <w:r>
        <w:rPr>
          <w:rFonts w:hint="eastAsia" w:ascii="Times New Roman" w:hAnsi="Times New Roman" w:eastAsia="仿宋_GB2312"/>
          <w:sz w:val="32"/>
          <w:szCs w:val="32"/>
          <w:lang w:eastAsia="zh-CN"/>
        </w:rPr>
        <w:t>：一是本年收到的上级补助收入</w:t>
      </w:r>
      <w:r>
        <w:rPr>
          <w:rFonts w:hint="eastAsia" w:ascii="Times New Roman" w:hAnsi="Times New Roman" w:eastAsia="仿宋_GB2312"/>
          <w:sz w:val="32"/>
          <w:szCs w:val="32"/>
          <w:lang w:val="en-US" w:eastAsia="zh-CN"/>
        </w:rPr>
        <w:t>357万元</w:t>
      </w:r>
      <w:r>
        <w:rPr>
          <w:rFonts w:hint="eastAsia" w:ascii="Times New Roman" w:hAnsi="Times New Roman" w:eastAsia="仿宋_GB2312"/>
          <w:sz w:val="32"/>
          <w:szCs w:val="32"/>
          <w:lang w:eastAsia="zh-CN"/>
        </w:rPr>
        <w:t>（彩票公益金）同比上增长较大，且在本年形成支出</w:t>
      </w:r>
      <w:r>
        <w:rPr>
          <w:rFonts w:hint="eastAsia" w:ascii="Times New Roman" w:hAnsi="Times New Roman" w:eastAsia="仿宋_GB2312"/>
          <w:sz w:val="32"/>
          <w:szCs w:val="32"/>
          <w:lang w:val="en-US" w:eastAsia="zh-CN"/>
        </w:rPr>
        <w:t>346万元</w:t>
      </w:r>
      <w:r>
        <w:rPr>
          <w:rFonts w:hint="eastAsia" w:ascii="Times New Roman" w:hAnsi="Times New Roman" w:eastAsia="仿宋_GB2312"/>
          <w:sz w:val="32"/>
          <w:szCs w:val="32"/>
          <w:lang w:eastAsia="zh-CN"/>
        </w:rPr>
        <w:t>。二是上年结转资金</w:t>
      </w:r>
      <w:r>
        <w:rPr>
          <w:rFonts w:hint="eastAsia" w:ascii="Times New Roman" w:hAnsi="Times New Roman" w:eastAsia="仿宋_GB2312"/>
          <w:sz w:val="32"/>
          <w:szCs w:val="32"/>
          <w:lang w:val="en-US" w:eastAsia="zh-CN"/>
        </w:rPr>
        <w:t>402万元</w:t>
      </w:r>
      <w:r>
        <w:rPr>
          <w:rFonts w:hint="eastAsia" w:ascii="Times New Roman" w:hAnsi="Times New Roman" w:eastAsia="仿宋_GB2312"/>
          <w:sz w:val="32"/>
          <w:szCs w:val="32"/>
          <w:lang w:eastAsia="zh-CN"/>
        </w:rPr>
        <w:t>（彩票公益金）在本年形成支出</w:t>
      </w:r>
      <w:r>
        <w:rPr>
          <w:rFonts w:hint="eastAsia" w:ascii="Times New Roman" w:hAnsi="Times New Roman" w:eastAsia="仿宋_GB2312"/>
          <w:sz w:val="32"/>
          <w:szCs w:val="32"/>
          <w:lang w:val="en-US" w:eastAsia="zh-CN"/>
        </w:rPr>
        <w:t>332万元</w:t>
      </w:r>
      <w:r>
        <w:rPr>
          <w:rFonts w:hint="eastAsia" w:ascii="Times New Roman" w:hAnsi="Times New Roman" w:eastAsia="仿宋_GB2312"/>
          <w:sz w:val="32"/>
          <w:szCs w:val="32"/>
          <w:lang w:eastAsia="zh-CN"/>
        </w:rPr>
        <w:t>，故同比增长较为明显</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三、国有资本经营预算支出执行变动情况</w:t>
      </w:r>
    </w:p>
    <w:p>
      <w:pPr>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国有资本经营预算支出比上年决算数</w:t>
      </w:r>
      <w:r>
        <w:rPr>
          <w:rFonts w:hint="eastAsia" w:ascii="Times New Roman" w:hAnsi="Times New Roman" w:eastAsia="仿宋_GB2312"/>
          <w:sz w:val="32"/>
          <w:szCs w:val="32"/>
          <w:lang w:eastAsia="zh-CN"/>
        </w:rPr>
        <w:t>下降</w:t>
      </w:r>
      <w:r>
        <w:rPr>
          <w:rFonts w:hint="eastAsia" w:ascii="Times New Roman" w:hAnsi="Times New Roman" w:eastAsia="仿宋_GB2312"/>
          <w:sz w:val="32"/>
          <w:szCs w:val="32"/>
          <w:lang w:val="en-US" w:eastAsia="zh-CN"/>
        </w:rPr>
        <w:t>22.00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主要原因是调出至一般公共预算的调出资金同比减少</w:t>
      </w:r>
      <w:r>
        <w:rPr>
          <w:rFonts w:hint="eastAsia" w:ascii="Times New Roman" w:hAnsi="Times New Roman" w:eastAsia="仿宋_GB2312"/>
          <w:sz w:val="32"/>
          <w:szCs w:val="32"/>
          <w:lang w:val="en-US" w:eastAsia="zh-CN"/>
        </w:rPr>
        <w:t>816万元。具体</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lang w:val="en-US" w:eastAsia="zh-CN"/>
        </w:rPr>
        <w:t>2024年度国企利润上缴为零，而上年国企利润上缴金额为2,954万元，导致调出资金计算基数同比减少较大。故国有资本经营预算支出下降较大。</w:t>
      </w:r>
    </w:p>
    <w:p>
      <w:pPr>
        <w:spacing w:line="560" w:lineRule="exact"/>
        <w:rPr>
          <w:rFonts w:ascii="Times New Roman" w:hAnsi="Times New Roman"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947318"/>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ZTgwOWE3NzhjMzFlMjU2NTBjNGFkZTQzMzhmMjUifQ=="/>
  </w:docVars>
  <w:rsids>
    <w:rsidRoot w:val="00AA0957"/>
    <w:rsid w:val="00000134"/>
    <w:rsid w:val="00020B2D"/>
    <w:rsid w:val="0002434D"/>
    <w:rsid w:val="00033B90"/>
    <w:rsid w:val="00051102"/>
    <w:rsid w:val="000517F1"/>
    <w:rsid w:val="00092FD7"/>
    <w:rsid w:val="0009432A"/>
    <w:rsid w:val="000A0759"/>
    <w:rsid w:val="000B679D"/>
    <w:rsid w:val="000E5940"/>
    <w:rsid w:val="000F12C7"/>
    <w:rsid w:val="00102C40"/>
    <w:rsid w:val="001168D5"/>
    <w:rsid w:val="001172D4"/>
    <w:rsid w:val="00120646"/>
    <w:rsid w:val="00146BEA"/>
    <w:rsid w:val="00150E67"/>
    <w:rsid w:val="001600B7"/>
    <w:rsid w:val="00162180"/>
    <w:rsid w:val="001738C3"/>
    <w:rsid w:val="00175F08"/>
    <w:rsid w:val="00181691"/>
    <w:rsid w:val="001858DC"/>
    <w:rsid w:val="001B048A"/>
    <w:rsid w:val="001C0503"/>
    <w:rsid w:val="001C21CD"/>
    <w:rsid w:val="001D4155"/>
    <w:rsid w:val="001E0D35"/>
    <w:rsid w:val="001F555D"/>
    <w:rsid w:val="002221BE"/>
    <w:rsid w:val="00223B1A"/>
    <w:rsid w:val="00227CC1"/>
    <w:rsid w:val="002367BC"/>
    <w:rsid w:val="00252449"/>
    <w:rsid w:val="00271CEB"/>
    <w:rsid w:val="00273572"/>
    <w:rsid w:val="002A10F8"/>
    <w:rsid w:val="002F7565"/>
    <w:rsid w:val="003140BE"/>
    <w:rsid w:val="00326C13"/>
    <w:rsid w:val="00332925"/>
    <w:rsid w:val="0033301E"/>
    <w:rsid w:val="003706AF"/>
    <w:rsid w:val="003A55F1"/>
    <w:rsid w:val="003B7A1E"/>
    <w:rsid w:val="003C7DAC"/>
    <w:rsid w:val="003D123C"/>
    <w:rsid w:val="004032BC"/>
    <w:rsid w:val="00434B24"/>
    <w:rsid w:val="00437438"/>
    <w:rsid w:val="00443B45"/>
    <w:rsid w:val="00451745"/>
    <w:rsid w:val="00475158"/>
    <w:rsid w:val="0048493D"/>
    <w:rsid w:val="004A3EEC"/>
    <w:rsid w:val="004B70FF"/>
    <w:rsid w:val="004D35CE"/>
    <w:rsid w:val="004E6B3B"/>
    <w:rsid w:val="004F20F7"/>
    <w:rsid w:val="00525DDA"/>
    <w:rsid w:val="005304AC"/>
    <w:rsid w:val="00537843"/>
    <w:rsid w:val="00571B41"/>
    <w:rsid w:val="00582099"/>
    <w:rsid w:val="0058374E"/>
    <w:rsid w:val="00583DF8"/>
    <w:rsid w:val="005B297E"/>
    <w:rsid w:val="005C4061"/>
    <w:rsid w:val="005E4151"/>
    <w:rsid w:val="005F3636"/>
    <w:rsid w:val="00620C3B"/>
    <w:rsid w:val="00647D81"/>
    <w:rsid w:val="006A0FF8"/>
    <w:rsid w:val="006D0A16"/>
    <w:rsid w:val="006D66DB"/>
    <w:rsid w:val="006E0580"/>
    <w:rsid w:val="006E144B"/>
    <w:rsid w:val="006E2DF2"/>
    <w:rsid w:val="00702588"/>
    <w:rsid w:val="00714B65"/>
    <w:rsid w:val="007204B2"/>
    <w:rsid w:val="00725325"/>
    <w:rsid w:val="00733EB7"/>
    <w:rsid w:val="00796124"/>
    <w:rsid w:val="007B3C28"/>
    <w:rsid w:val="007B41D8"/>
    <w:rsid w:val="007D1FEE"/>
    <w:rsid w:val="007E0B49"/>
    <w:rsid w:val="007F3E11"/>
    <w:rsid w:val="00801ACC"/>
    <w:rsid w:val="00803079"/>
    <w:rsid w:val="00806935"/>
    <w:rsid w:val="008236F3"/>
    <w:rsid w:val="00831186"/>
    <w:rsid w:val="00833869"/>
    <w:rsid w:val="00844AED"/>
    <w:rsid w:val="00850536"/>
    <w:rsid w:val="00854A6B"/>
    <w:rsid w:val="00857C6E"/>
    <w:rsid w:val="00857F0F"/>
    <w:rsid w:val="008632DE"/>
    <w:rsid w:val="00870C89"/>
    <w:rsid w:val="008862AF"/>
    <w:rsid w:val="00887870"/>
    <w:rsid w:val="00890D5A"/>
    <w:rsid w:val="00892EB8"/>
    <w:rsid w:val="00894B97"/>
    <w:rsid w:val="008A5EF6"/>
    <w:rsid w:val="008A6A6C"/>
    <w:rsid w:val="008B6653"/>
    <w:rsid w:val="008E531F"/>
    <w:rsid w:val="008F3AAD"/>
    <w:rsid w:val="00901DDA"/>
    <w:rsid w:val="009103D7"/>
    <w:rsid w:val="00944407"/>
    <w:rsid w:val="00956BA8"/>
    <w:rsid w:val="009672D9"/>
    <w:rsid w:val="009861A3"/>
    <w:rsid w:val="009955A7"/>
    <w:rsid w:val="009D4483"/>
    <w:rsid w:val="009E2401"/>
    <w:rsid w:val="009E2F7A"/>
    <w:rsid w:val="009E47D2"/>
    <w:rsid w:val="009F766B"/>
    <w:rsid w:val="00A033F6"/>
    <w:rsid w:val="00A221BC"/>
    <w:rsid w:val="00A42E06"/>
    <w:rsid w:val="00A6091C"/>
    <w:rsid w:val="00A64A1A"/>
    <w:rsid w:val="00A64D98"/>
    <w:rsid w:val="00A95C3F"/>
    <w:rsid w:val="00AA0957"/>
    <w:rsid w:val="00AC25B9"/>
    <w:rsid w:val="00AC4EF0"/>
    <w:rsid w:val="00AC68FE"/>
    <w:rsid w:val="00AE2FD3"/>
    <w:rsid w:val="00AF1BBB"/>
    <w:rsid w:val="00B02F41"/>
    <w:rsid w:val="00B05B59"/>
    <w:rsid w:val="00B06442"/>
    <w:rsid w:val="00B071FB"/>
    <w:rsid w:val="00B23D26"/>
    <w:rsid w:val="00B46BE9"/>
    <w:rsid w:val="00BA4C3B"/>
    <w:rsid w:val="00BB1099"/>
    <w:rsid w:val="00BB7D23"/>
    <w:rsid w:val="00BD0A1A"/>
    <w:rsid w:val="00BE3889"/>
    <w:rsid w:val="00C020D0"/>
    <w:rsid w:val="00C058AA"/>
    <w:rsid w:val="00C152D7"/>
    <w:rsid w:val="00C16891"/>
    <w:rsid w:val="00C25E43"/>
    <w:rsid w:val="00C32147"/>
    <w:rsid w:val="00C3451D"/>
    <w:rsid w:val="00C64F14"/>
    <w:rsid w:val="00C65D58"/>
    <w:rsid w:val="00C66BFE"/>
    <w:rsid w:val="00C76731"/>
    <w:rsid w:val="00C76CB6"/>
    <w:rsid w:val="00C86734"/>
    <w:rsid w:val="00C86E06"/>
    <w:rsid w:val="00C90E39"/>
    <w:rsid w:val="00C9569C"/>
    <w:rsid w:val="00CB22F7"/>
    <w:rsid w:val="00CB6E67"/>
    <w:rsid w:val="00CD7F2E"/>
    <w:rsid w:val="00CE5005"/>
    <w:rsid w:val="00CF08CA"/>
    <w:rsid w:val="00CF3C12"/>
    <w:rsid w:val="00CF79D0"/>
    <w:rsid w:val="00D03AF5"/>
    <w:rsid w:val="00D17D0D"/>
    <w:rsid w:val="00D24D5F"/>
    <w:rsid w:val="00D770EA"/>
    <w:rsid w:val="00D933B6"/>
    <w:rsid w:val="00DA49FA"/>
    <w:rsid w:val="00DB1FDC"/>
    <w:rsid w:val="00DC6463"/>
    <w:rsid w:val="00DD01A9"/>
    <w:rsid w:val="00DF0A6F"/>
    <w:rsid w:val="00E11655"/>
    <w:rsid w:val="00E12EF9"/>
    <w:rsid w:val="00E36F1A"/>
    <w:rsid w:val="00E44071"/>
    <w:rsid w:val="00E70F9E"/>
    <w:rsid w:val="00E748EF"/>
    <w:rsid w:val="00E809B2"/>
    <w:rsid w:val="00E96780"/>
    <w:rsid w:val="00EA2090"/>
    <w:rsid w:val="00EA538C"/>
    <w:rsid w:val="00EB015D"/>
    <w:rsid w:val="00ED1891"/>
    <w:rsid w:val="00F03C6C"/>
    <w:rsid w:val="00F0417A"/>
    <w:rsid w:val="00F07D1C"/>
    <w:rsid w:val="00F10904"/>
    <w:rsid w:val="00F159F3"/>
    <w:rsid w:val="00F23F2C"/>
    <w:rsid w:val="00F37E30"/>
    <w:rsid w:val="00F65AC5"/>
    <w:rsid w:val="00F710A1"/>
    <w:rsid w:val="00F73CCF"/>
    <w:rsid w:val="00F7452F"/>
    <w:rsid w:val="00FB1E5C"/>
    <w:rsid w:val="00FB7420"/>
    <w:rsid w:val="00FC3673"/>
    <w:rsid w:val="00FC718C"/>
    <w:rsid w:val="00FD46D9"/>
    <w:rsid w:val="00FE4B98"/>
    <w:rsid w:val="00FF70B1"/>
    <w:rsid w:val="01EC42D0"/>
    <w:rsid w:val="08262763"/>
    <w:rsid w:val="09D52A80"/>
    <w:rsid w:val="0A947037"/>
    <w:rsid w:val="0B7E474B"/>
    <w:rsid w:val="0BC02051"/>
    <w:rsid w:val="0D012A7E"/>
    <w:rsid w:val="0E0130FC"/>
    <w:rsid w:val="0EE01851"/>
    <w:rsid w:val="113676AF"/>
    <w:rsid w:val="12662B65"/>
    <w:rsid w:val="16040312"/>
    <w:rsid w:val="1E0C72DD"/>
    <w:rsid w:val="1FEA59E5"/>
    <w:rsid w:val="219723C9"/>
    <w:rsid w:val="21D9366D"/>
    <w:rsid w:val="2471403E"/>
    <w:rsid w:val="24F83AD3"/>
    <w:rsid w:val="26571BFA"/>
    <w:rsid w:val="26B96AF1"/>
    <w:rsid w:val="2AEB4CB3"/>
    <w:rsid w:val="2BF506EA"/>
    <w:rsid w:val="2C9A37CC"/>
    <w:rsid w:val="2D9D1FA4"/>
    <w:rsid w:val="2DB4536F"/>
    <w:rsid w:val="319C5F3C"/>
    <w:rsid w:val="342B3BAF"/>
    <w:rsid w:val="36BD3B1D"/>
    <w:rsid w:val="38363B90"/>
    <w:rsid w:val="3A29762E"/>
    <w:rsid w:val="3B6F2E52"/>
    <w:rsid w:val="3C5B7DA1"/>
    <w:rsid w:val="3C853D67"/>
    <w:rsid w:val="3E0A181F"/>
    <w:rsid w:val="3E843743"/>
    <w:rsid w:val="3F7B3BBF"/>
    <w:rsid w:val="3F843CD2"/>
    <w:rsid w:val="42B43FFB"/>
    <w:rsid w:val="457D21CF"/>
    <w:rsid w:val="465A34EE"/>
    <w:rsid w:val="4B6B0077"/>
    <w:rsid w:val="4E362315"/>
    <w:rsid w:val="4F0A3630"/>
    <w:rsid w:val="4F7257A3"/>
    <w:rsid w:val="4FA1242A"/>
    <w:rsid w:val="51C559E0"/>
    <w:rsid w:val="53627A57"/>
    <w:rsid w:val="58B24E3E"/>
    <w:rsid w:val="59F45AD3"/>
    <w:rsid w:val="5ADD30E3"/>
    <w:rsid w:val="5ADE789D"/>
    <w:rsid w:val="5ED07A6F"/>
    <w:rsid w:val="5FC75119"/>
    <w:rsid w:val="610338C8"/>
    <w:rsid w:val="620E365E"/>
    <w:rsid w:val="63FB358A"/>
    <w:rsid w:val="64AC5354"/>
    <w:rsid w:val="64AF46D3"/>
    <w:rsid w:val="660A3F5C"/>
    <w:rsid w:val="68787FF5"/>
    <w:rsid w:val="68CC29D3"/>
    <w:rsid w:val="68F934E9"/>
    <w:rsid w:val="6E1554D2"/>
    <w:rsid w:val="6EB91D19"/>
    <w:rsid w:val="73E54D4E"/>
    <w:rsid w:val="776E4B73"/>
    <w:rsid w:val="78ED52EE"/>
    <w:rsid w:val="7ACA47EB"/>
    <w:rsid w:val="7C9D75D5"/>
    <w:rsid w:val="7F77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1345</Words>
  <Characters>1480</Characters>
  <Lines>12</Lines>
  <Paragraphs>3</Paragraphs>
  <TotalTime>16</TotalTime>
  <ScaleCrop>false</ScaleCrop>
  <LinksUpToDate>false</LinksUpToDate>
  <CharactersWithSpaces>1485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2021-07-26T06:50:00Z</dcterms:created>
  <dc:creator>伏佳</dc:creator>
  <cp:lastModifiedBy>伏佳</cp:lastModifiedBy>
  <dcterms:modified xsi:type="dcterms:W3CDTF">2025-08-06T08:19:51Z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B258F3B0F6B648CEA88557BC91DAAD4C</vt:lpwstr>
  </property>
</Properties>
</file>