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昆明经济技术开发区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“三公”经费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口径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说明</w:t>
      </w:r>
    </w:p>
    <w:p>
      <w:pPr>
        <w:rPr>
          <w:rFonts w:hint="eastAsia" w:eastAsia="方正小标宋_GBK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 </w:t>
      </w:r>
    </w:p>
    <w:p>
      <w:p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 </w:t>
      </w:r>
      <w:bookmarkStart w:id="0" w:name="_GoBack"/>
      <w:bookmarkEnd w:id="0"/>
    </w:p>
    <w:p>
      <w:pP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419C"/>
    <w:rsid w:val="1B5937B9"/>
    <w:rsid w:val="3E8F0B7F"/>
    <w:rsid w:val="44B26541"/>
    <w:rsid w:val="4C4F2610"/>
    <w:rsid w:val="523C2635"/>
    <w:rsid w:val="5F216BFF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2021-11-18T12:27:00Z</dcterms:created>
  <dc:creator>GL</dc:creator>
  <cp:lastModifiedBy>昌姣</cp:lastModifiedBy>
  <dcterms:modified xsi:type="dcterms:W3CDTF">2024-09-09T07:31:02Z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DCAABA125F4E4696987A41265FFD6CDF</vt:lpwstr>
  </property>
</Properties>
</file>