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tabs>
          <w:tab w:val="left" w:pos="7371"/>
        </w:tabs>
        <w:spacing w:line="360" w:lineRule="auto"/>
        <w:rPr>
          <w:rFonts w:ascii="宋体" w:hAnsi="宋体"/>
          <w:b/>
          <w:color w:val="000000" w:themeColor="text1"/>
          <w:sz w:val="24"/>
          <w14:textFill>
            <w14:solidFill>
              <w14:schemeClr w14:val="tx1"/>
            </w14:solidFill>
          </w14:textFill>
        </w:rPr>
      </w:pPr>
    </w:p>
    <w:p>
      <w:pPr>
        <w:tabs>
          <w:tab w:val="left" w:pos="7371"/>
        </w:tabs>
        <w:spacing w:line="360" w:lineRule="auto"/>
        <w:rPr>
          <w:rFonts w:ascii="宋体" w:hAnsi="宋体"/>
          <w:b/>
          <w:color w:val="000000" w:themeColor="text1"/>
          <w:sz w:val="24"/>
          <w14:textFill>
            <w14:solidFill>
              <w14:schemeClr w14:val="tx1"/>
            </w14:solidFill>
          </w14:textFill>
        </w:rPr>
      </w:pPr>
    </w:p>
    <w:p>
      <w:pPr>
        <w:spacing w:line="360" w:lineRule="auto"/>
        <w:jc w:val="center"/>
        <w:rPr>
          <w:rFonts w:ascii="宋体" w:hAnsi="宋体"/>
          <w:b/>
          <w:snapToGrid w:val="0"/>
          <w:color w:val="000000" w:themeColor="text1"/>
          <w:kern w:val="0"/>
          <w:sz w:val="24"/>
          <w:szCs w:val="18"/>
          <w14:textFill>
            <w14:solidFill>
              <w14:schemeClr w14:val="tx1"/>
            </w14:solidFill>
          </w14:textFill>
        </w:rPr>
      </w:pPr>
      <w:r>
        <w:rPr>
          <w:rFonts w:hint="eastAsia" w:ascii="宋体" w:hAnsi="宋体"/>
          <w:b/>
          <w:color w:val="000000" w:themeColor="text1"/>
          <w:sz w:val="52"/>
          <w:szCs w:val="32"/>
          <w14:textFill>
            <w14:solidFill>
              <w14:schemeClr w14:val="tx1"/>
            </w14:solidFill>
          </w14:textFill>
        </w:rPr>
        <w:t>经开区143号路设计施工总承包</w:t>
      </w:r>
    </w:p>
    <w:p>
      <w:pPr>
        <w:spacing w:line="360" w:lineRule="auto"/>
        <w:jc w:val="center"/>
        <w:rPr>
          <w:rFonts w:ascii="宋体" w:hAnsi="宋体"/>
          <w:b/>
          <w:snapToGrid w:val="0"/>
          <w:color w:val="000000" w:themeColor="text1"/>
          <w:kern w:val="0"/>
          <w:sz w:val="24"/>
          <w:szCs w:val="18"/>
          <w14:textFill>
            <w14:solidFill>
              <w14:schemeClr w14:val="tx1"/>
            </w14:solidFill>
          </w14:textFill>
        </w:rPr>
      </w:pPr>
    </w:p>
    <w:p>
      <w:pPr>
        <w:spacing w:line="360" w:lineRule="auto"/>
        <w:jc w:val="center"/>
        <w:rPr>
          <w:rFonts w:ascii="宋体" w:hAnsi="宋体"/>
          <w:b/>
          <w:snapToGrid w:val="0"/>
          <w:color w:val="000000" w:themeColor="text1"/>
          <w:kern w:val="0"/>
          <w:sz w:val="24"/>
          <w:szCs w:val="18"/>
          <w14:textFill>
            <w14:solidFill>
              <w14:schemeClr w14:val="tx1"/>
            </w14:solidFill>
          </w14:textFill>
        </w:rPr>
      </w:pPr>
    </w:p>
    <w:p>
      <w:pPr>
        <w:spacing w:line="360" w:lineRule="auto"/>
        <w:jc w:val="center"/>
        <w:rPr>
          <w:rFonts w:ascii="宋体" w:hAnsi="宋体"/>
          <w:b/>
          <w:snapToGrid w:val="0"/>
          <w:color w:val="000000" w:themeColor="text1"/>
          <w:kern w:val="0"/>
          <w:sz w:val="24"/>
          <w:szCs w:val="18"/>
          <w14:textFill>
            <w14:solidFill>
              <w14:schemeClr w14:val="tx1"/>
            </w14:solidFill>
          </w14:textFill>
        </w:rPr>
      </w:pPr>
    </w:p>
    <w:p>
      <w:pPr>
        <w:spacing w:line="360" w:lineRule="auto"/>
        <w:jc w:val="center"/>
        <w:rPr>
          <w:rFonts w:ascii="宋体" w:hAnsi="宋体"/>
          <w:b/>
          <w:snapToGrid w:val="0"/>
          <w:color w:val="000000" w:themeColor="text1"/>
          <w:kern w:val="0"/>
          <w:sz w:val="24"/>
          <w:szCs w:val="18"/>
          <w14:textFill>
            <w14:solidFill>
              <w14:schemeClr w14:val="tx1"/>
            </w14:solidFill>
          </w14:textFill>
        </w:rPr>
      </w:pPr>
    </w:p>
    <w:p>
      <w:pPr>
        <w:spacing w:line="360" w:lineRule="auto"/>
        <w:rPr>
          <w:rFonts w:ascii="宋体" w:hAnsi="宋体"/>
          <w:b/>
          <w:snapToGrid w:val="0"/>
          <w:color w:val="000000" w:themeColor="text1"/>
          <w:kern w:val="0"/>
          <w:sz w:val="24"/>
          <w:szCs w:val="18"/>
          <w14:textFill>
            <w14:solidFill>
              <w14:schemeClr w14:val="tx1"/>
            </w14:solidFill>
          </w14:textFill>
        </w:rPr>
      </w:pPr>
    </w:p>
    <w:p>
      <w:pPr>
        <w:pStyle w:val="2"/>
        <w:ind w:left="0" w:leftChars="0" w:firstLine="0" w:firstLineChars="0"/>
        <w:rPr>
          <w:b/>
          <w:color w:val="000000" w:themeColor="text1"/>
          <w14:textFill>
            <w14:solidFill>
              <w14:schemeClr w14:val="tx1"/>
            </w14:solidFill>
          </w14:textFill>
        </w:rPr>
      </w:pPr>
    </w:p>
    <w:p>
      <w:pPr>
        <w:tabs>
          <w:tab w:val="left" w:pos="3945"/>
        </w:tabs>
        <w:spacing w:line="360" w:lineRule="auto"/>
        <w:rPr>
          <w:rFonts w:ascii="宋体" w:hAnsi="宋体"/>
          <w:b/>
          <w:snapToGrid w:val="0"/>
          <w:color w:val="000000" w:themeColor="text1"/>
          <w:kern w:val="0"/>
          <w:sz w:val="24"/>
          <w:szCs w:val="18"/>
          <w14:textFill>
            <w14:solidFill>
              <w14:schemeClr w14:val="tx1"/>
            </w14:solidFill>
          </w14:textFill>
        </w:rPr>
      </w:pPr>
      <w:r>
        <w:rPr>
          <w:rFonts w:ascii="宋体" w:hAnsi="宋体"/>
          <w:b/>
          <w:snapToGrid w:val="0"/>
          <w:color w:val="000000" w:themeColor="text1"/>
          <w:kern w:val="0"/>
          <w:sz w:val="24"/>
          <w:szCs w:val="18"/>
          <w14:textFill>
            <w14:solidFill>
              <w14:schemeClr w14:val="tx1"/>
            </w14:solidFill>
          </w14:textFill>
        </w:rPr>
        <w:tab/>
      </w:r>
    </w:p>
    <w:p>
      <w:pPr>
        <w:spacing w:line="360" w:lineRule="auto"/>
        <w:jc w:val="center"/>
        <w:rPr>
          <w:rFonts w:ascii="宋体" w:hAnsi="宋体"/>
          <w:b/>
          <w:snapToGrid w:val="0"/>
          <w:color w:val="000000" w:themeColor="text1"/>
          <w:kern w:val="0"/>
          <w:sz w:val="84"/>
          <w:szCs w:val="84"/>
          <w14:textFill>
            <w14:solidFill>
              <w14:schemeClr w14:val="tx1"/>
            </w14:solidFill>
          </w14:textFill>
        </w:rPr>
      </w:pPr>
      <w:r>
        <w:rPr>
          <w:rFonts w:hint="eastAsia" w:ascii="宋体" w:hAnsi="宋体"/>
          <w:b/>
          <w:snapToGrid w:val="0"/>
          <w:color w:val="000000" w:themeColor="text1"/>
          <w:kern w:val="0"/>
          <w:sz w:val="84"/>
          <w:szCs w:val="84"/>
          <w14:textFill>
            <w14:solidFill>
              <w14:schemeClr w14:val="tx1"/>
            </w14:solidFill>
          </w14:textFill>
        </w:rPr>
        <w:t>招 标 文 件</w:t>
      </w:r>
    </w:p>
    <w:p>
      <w:pPr>
        <w:spacing w:line="360" w:lineRule="auto"/>
        <w:ind w:firstLine="2688" w:firstLineChars="895"/>
        <w:jc w:val="left"/>
        <w:rPr>
          <w:rFonts w:ascii="宋体" w:hAnsi="宋体"/>
          <w:b/>
          <w:snapToGrid w:val="0"/>
          <w:color w:val="000000" w:themeColor="text1"/>
          <w:kern w:val="0"/>
          <w:sz w:val="43"/>
          <w:szCs w:val="21"/>
          <w14:textFill>
            <w14:solidFill>
              <w14:schemeClr w14:val="tx1"/>
            </w14:solidFill>
          </w14:textFill>
        </w:rPr>
      </w:pPr>
      <w:r>
        <w:rPr>
          <w:rFonts w:hint="eastAsia" w:ascii="宋体" w:hAnsi="宋体"/>
          <w:b/>
          <w:color w:val="000000" w:themeColor="text1"/>
          <w:sz w:val="30"/>
          <w:szCs w:val="30"/>
          <w14:textFill>
            <w14:solidFill>
              <w14:schemeClr w14:val="tx1"/>
            </w14:solidFill>
          </w14:textFill>
        </w:rPr>
        <w:t>项目编号：YNXCJ-20230602</w:t>
      </w:r>
    </w:p>
    <w:p>
      <w:pPr>
        <w:spacing w:line="360" w:lineRule="auto"/>
        <w:jc w:val="center"/>
        <w:rPr>
          <w:rFonts w:ascii="宋体" w:hAnsi="宋体"/>
          <w:b/>
          <w:snapToGrid w:val="0"/>
          <w:color w:val="000000" w:themeColor="text1"/>
          <w:kern w:val="0"/>
          <w:sz w:val="24"/>
          <w14:textFill>
            <w14:solidFill>
              <w14:schemeClr w14:val="tx1"/>
            </w14:solidFill>
          </w14:textFill>
        </w:rPr>
      </w:pPr>
    </w:p>
    <w:p>
      <w:pPr>
        <w:spacing w:line="360" w:lineRule="auto"/>
        <w:rPr>
          <w:rFonts w:ascii="宋体" w:hAnsi="宋体"/>
          <w:b/>
          <w:snapToGrid w:val="0"/>
          <w:color w:val="000000" w:themeColor="text1"/>
          <w:kern w:val="0"/>
          <w:sz w:val="24"/>
          <w14:textFill>
            <w14:solidFill>
              <w14:schemeClr w14:val="tx1"/>
            </w14:solidFill>
          </w14:textFill>
        </w:rPr>
      </w:pPr>
    </w:p>
    <w:p>
      <w:pPr>
        <w:spacing w:line="360" w:lineRule="auto"/>
        <w:rPr>
          <w:rFonts w:ascii="宋体" w:hAnsi="宋体"/>
          <w:b/>
          <w:snapToGrid w:val="0"/>
          <w:color w:val="000000" w:themeColor="text1"/>
          <w:kern w:val="0"/>
          <w:sz w:val="24"/>
          <w14:textFill>
            <w14:solidFill>
              <w14:schemeClr w14:val="tx1"/>
            </w14:solidFill>
          </w14:textFill>
        </w:rPr>
      </w:pPr>
    </w:p>
    <w:p>
      <w:pPr>
        <w:spacing w:line="360" w:lineRule="auto"/>
        <w:rPr>
          <w:rFonts w:ascii="宋体" w:hAnsi="宋体"/>
          <w:b/>
          <w:snapToGrid w:val="0"/>
          <w:color w:val="000000" w:themeColor="text1"/>
          <w:kern w:val="0"/>
          <w:sz w:val="24"/>
          <w14:textFill>
            <w14:solidFill>
              <w14:schemeClr w14:val="tx1"/>
            </w14:solidFill>
          </w14:textFill>
        </w:rPr>
      </w:pPr>
    </w:p>
    <w:p>
      <w:pPr>
        <w:spacing w:line="360" w:lineRule="auto"/>
        <w:ind w:firstLine="581" w:firstLineChars="200"/>
        <w:jc w:val="left"/>
        <w:rPr>
          <w:rFonts w:ascii="宋体" w:hAnsi="宋体"/>
          <w:b/>
          <w:snapToGrid w:val="0"/>
          <w:color w:val="000000" w:themeColor="text1"/>
          <w:kern w:val="0"/>
          <w:sz w:val="29"/>
          <w:szCs w:val="21"/>
          <w:u w:val="single"/>
          <w14:textFill>
            <w14:solidFill>
              <w14:schemeClr w14:val="tx1"/>
            </w14:solidFill>
          </w14:textFill>
        </w:rPr>
      </w:pPr>
      <w:r>
        <w:rPr>
          <w:rFonts w:hint="eastAsia" w:ascii="宋体" w:hAnsi="宋体"/>
          <w:b/>
          <w:snapToGrid w:val="0"/>
          <w:color w:val="000000" w:themeColor="text1"/>
          <w:kern w:val="0"/>
          <w:sz w:val="29"/>
          <w:szCs w:val="21"/>
          <w14:textFill>
            <w14:solidFill>
              <w14:schemeClr w14:val="tx1"/>
            </w14:solidFill>
          </w14:textFill>
        </w:rPr>
        <w:t>招标人：</w:t>
      </w:r>
      <w:r>
        <w:rPr>
          <w:rFonts w:hint="eastAsia" w:ascii="宋体" w:hAnsi="宋体"/>
          <w:b/>
          <w:snapToGrid w:val="0"/>
          <w:color w:val="000000" w:themeColor="text1"/>
          <w:kern w:val="0"/>
          <w:sz w:val="29"/>
          <w:szCs w:val="21"/>
          <w:u w:val="single"/>
          <w14:textFill>
            <w14:solidFill>
              <w14:schemeClr w14:val="tx1"/>
            </w14:solidFill>
          </w14:textFill>
        </w:rPr>
        <w:t>昆明经济技术开发区规划建设局</w:t>
      </w:r>
    </w:p>
    <w:p>
      <w:pPr>
        <w:spacing w:line="360" w:lineRule="auto"/>
        <w:ind w:firstLine="581" w:firstLineChars="200"/>
        <w:jc w:val="left"/>
        <w:rPr>
          <w:rFonts w:ascii="宋体" w:hAnsi="宋体"/>
          <w:b/>
          <w:snapToGrid w:val="0"/>
          <w:color w:val="000000" w:themeColor="text1"/>
          <w:kern w:val="0"/>
          <w:sz w:val="29"/>
          <w:szCs w:val="21"/>
          <w:u w:val="single"/>
          <w14:textFill>
            <w14:solidFill>
              <w14:schemeClr w14:val="tx1"/>
            </w14:solidFill>
          </w14:textFill>
        </w:rPr>
      </w:pPr>
      <w:r>
        <w:rPr>
          <w:rFonts w:hint="eastAsia" w:ascii="宋体" w:hAnsi="宋体"/>
          <w:b/>
          <w:snapToGrid w:val="0"/>
          <w:color w:val="000000" w:themeColor="text1"/>
          <w:kern w:val="0"/>
          <w:sz w:val="29"/>
          <w:szCs w:val="21"/>
          <w14:textFill>
            <w14:solidFill>
              <w14:schemeClr w14:val="tx1"/>
            </w14:solidFill>
          </w14:textFill>
        </w:rPr>
        <w:t>招标代理机构</w:t>
      </w:r>
      <w:bookmarkStart w:id="0" w:name="_Hlk36800722"/>
      <w:r>
        <w:rPr>
          <w:rFonts w:hint="eastAsia" w:ascii="宋体" w:hAnsi="宋体"/>
          <w:b/>
          <w:snapToGrid w:val="0"/>
          <w:color w:val="000000" w:themeColor="text1"/>
          <w:kern w:val="0"/>
          <w:sz w:val="29"/>
          <w:szCs w:val="21"/>
          <w14:textFill>
            <w14:solidFill>
              <w14:schemeClr w14:val="tx1"/>
            </w14:solidFill>
          </w14:textFill>
        </w:rPr>
        <w:t>（电子签章）</w:t>
      </w:r>
      <w:bookmarkEnd w:id="0"/>
      <w:r>
        <w:rPr>
          <w:rFonts w:hint="eastAsia" w:ascii="宋体" w:hAnsi="宋体"/>
          <w:b/>
          <w:snapToGrid w:val="0"/>
          <w:color w:val="000000" w:themeColor="text1"/>
          <w:kern w:val="0"/>
          <w:sz w:val="29"/>
          <w:szCs w:val="21"/>
          <w14:textFill>
            <w14:solidFill>
              <w14:schemeClr w14:val="tx1"/>
            </w14:solidFill>
          </w14:textFill>
        </w:rPr>
        <w:t>：</w:t>
      </w:r>
      <w:r>
        <w:rPr>
          <w:rFonts w:hint="eastAsia" w:ascii="宋体" w:hAnsi="宋体"/>
          <w:b/>
          <w:snapToGrid w:val="0"/>
          <w:color w:val="000000" w:themeColor="text1"/>
          <w:kern w:val="0"/>
          <w:sz w:val="29"/>
          <w:szCs w:val="21"/>
          <w:u w:val="single"/>
          <w14:textFill>
            <w14:solidFill>
              <w14:schemeClr w14:val="tx1"/>
            </w14:solidFill>
          </w14:textFill>
        </w:rPr>
        <w:t>云南新创竣建设工程管理有限公司</w:t>
      </w:r>
    </w:p>
    <w:p>
      <w:pPr>
        <w:spacing w:line="360" w:lineRule="auto"/>
        <w:ind w:firstLine="581" w:firstLineChars="200"/>
        <w:rPr>
          <w:rFonts w:ascii="宋体" w:hAnsi="宋体"/>
          <w:b/>
          <w:snapToGrid w:val="0"/>
          <w:color w:val="000000" w:themeColor="text1"/>
          <w:kern w:val="0"/>
          <w:sz w:val="29"/>
          <w:szCs w:val="21"/>
          <w14:textFill>
            <w14:solidFill>
              <w14:schemeClr w14:val="tx1"/>
            </w14:solidFill>
          </w14:textFill>
        </w:rPr>
      </w:pPr>
      <w:r>
        <w:rPr>
          <w:rFonts w:hint="eastAsia" w:ascii="宋体" w:hAnsi="宋体"/>
          <w:b/>
          <w:snapToGrid w:val="0"/>
          <w:color w:val="000000" w:themeColor="text1"/>
          <w:kern w:val="0"/>
          <w:sz w:val="29"/>
          <w:szCs w:val="21"/>
          <w14:textFill>
            <w14:solidFill>
              <w14:schemeClr w14:val="tx1"/>
            </w14:solidFill>
          </w14:textFill>
        </w:rPr>
        <w:t xml:space="preserve">日 </w:t>
      </w:r>
      <w:r>
        <w:rPr>
          <w:rFonts w:ascii="宋体" w:hAnsi="宋体"/>
          <w:b/>
          <w:snapToGrid w:val="0"/>
          <w:color w:val="000000" w:themeColor="text1"/>
          <w:kern w:val="0"/>
          <w:sz w:val="29"/>
          <w:szCs w:val="21"/>
          <w14:textFill>
            <w14:solidFill>
              <w14:schemeClr w14:val="tx1"/>
            </w14:solidFill>
          </w14:textFill>
        </w:rPr>
        <w:t xml:space="preserve"> </w:t>
      </w:r>
      <w:r>
        <w:rPr>
          <w:rFonts w:hint="eastAsia" w:ascii="宋体" w:hAnsi="宋体"/>
          <w:b/>
          <w:snapToGrid w:val="0"/>
          <w:color w:val="000000" w:themeColor="text1"/>
          <w:kern w:val="0"/>
          <w:sz w:val="29"/>
          <w:szCs w:val="21"/>
          <w14:textFill>
            <w14:solidFill>
              <w14:schemeClr w14:val="tx1"/>
            </w14:solidFill>
          </w14:textFill>
        </w:rPr>
        <w:t>期：</w:t>
      </w:r>
      <w:r>
        <w:rPr>
          <w:rFonts w:hint="eastAsia" w:ascii="宋体" w:hAnsi="宋体"/>
          <w:b/>
          <w:snapToGrid w:val="0"/>
          <w:color w:val="000000" w:themeColor="text1"/>
          <w:kern w:val="0"/>
          <w:sz w:val="29"/>
          <w:szCs w:val="21"/>
          <w:u w:val="single"/>
          <w14:textFill>
            <w14:solidFill>
              <w14:schemeClr w14:val="tx1"/>
            </w14:solidFill>
          </w14:textFill>
        </w:rPr>
        <w:t>二○二三年六月</w:t>
      </w:r>
    </w:p>
    <w:p>
      <w:pPr>
        <w:spacing w:line="360" w:lineRule="auto"/>
        <w:ind w:firstLine="581" w:firstLineChars="200"/>
        <w:rPr>
          <w:rFonts w:ascii="宋体" w:hAnsi="宋体"/>
          <w:b/>
          <w:snapToGrid w:val="0"/>
          <w:color w:val="000000" w:themeColor="text1"/>
          <w:kern w:val="0"/>
          <w:sz w:val="29"/>
          <w:szCs w:val="21"/>
          <w:u w:val="single"/>
          <w14:textFill>
            <w14:solidFill>
              <w14:schemeClr w14:val="tx1"/>
            </w14:solidFill>
          </w14:textFill>
        </w:rPr>
        <w:sectPr>
          <w:headerReference r:id="rId4" w:type="first"/>
          <w:footerReference r:id="rId5" w:type="first"/>
          <w:headerReference r:id="rId3" w:type="default"/>
          <w:type w:val="nextColumn"/>
          <w:pgSz w:w="11906" w:h="16838"/>
          <w:pgMar w:top="1304" w:right="1304" w:bottom="1304" w:left="1304" w:header="851" w:footer="992" w:gutter="0"/>
          <w:pgNumType w:fmt="numberInDash" w:start="0"/>
          <w:cols w:space="720" w:num="1"/>
          <w:docGrid w:linePitch="312" w:charSpace="0"/>
        </w:sectPr>
      </w:pPr>
    </w:p>
    <w:p>
      <w:pPr>
        <w:jc w:val="center"/>
        <w:rPr>
          <w:rFonts w:ascii="宋体" w:hAnsi="宋体"/>
          <w:b/>
          <w:color w:val="000000" w:themeColor="text1"/>
          <w:sz w:val="30"/>
          <w:szCs w:val="30"/>
          <w14:textFill>
            <w14:solidFill>
              <w14:schemeClr w14:val="tx1"/>
            </w14:solidFill>
          </w14:textFill>
        </w:rPr>
      </w:pPr>
      <w:r>
        <w:rPr>
          <w:rFonts w:hint="eastAsia" w:ascii="宋体" w:hAnsi="宋体"/>
          <w:b/>
          <w:color w:val="000000" w:themeColor="text1"/>
          <w:sz w:val="44"/>
          <w:szCs w:val="44"/>
          <w14:textFill>
            <w14:solidFill>
              <w14:schemeClr w14:val="tx1"/>
            </w14:solidFill>
          </w14:textFill>
        </w:rPr>
        <w:t>目 录</w:t>
      </w:r>
    </w:p>
    <w:p>
      <w:pPr>
        <w:pStyle w:val="39"/>
        <w:tabs>
          <w:tab w:val="right" w:leader="dot" w:pos="9288"/>
        </w:tabs>
        <w:ind w:left="420" w:firstLine="422"/>
        <w:rPr>
          <w:rFonts w:asciiTheme="minorHAnsi" w:hAnsiTheme="minorHAnsi" w:eastAsiaTheme="minorEastAsia" w:cstheme="minorBidi"/>
          <w:szCs w:val="22"/>
        </w:rPr>
      </w:pPr>
      <w:r>
        <w:rPr>
          <w:rFonts w:ascii="宋体" w:hAnsi="宋体"/>
          <w:b/>
          <w:caps/>
          <w:color w:val="000000" w:themeColor="text1"/>
          <w:szCs w:val="21"/>
          <w14:textFill>
            <w14:solidFill>
              <w14:schemeClr w14:val="tx1"/>
            </w14:solidFill>
          </w14:textFill>
        </w:rPr>
        <w:fldChar w:fldCharType="begin"/>
      </w:r>
      <w:r>
        <w:rPr>
          <w:rFonts w:ascii="宋体" w:hAnsi="宋体"/>
          <w:b/>
          <w:caps/>
          <w:color w:val="000000" w:themeColor="text1"/>
          <w:szCs w:val="21"/>
          <w14:textFill>
            <w14:solidFill>
              <w14:schemeClr w14:val="tx1"/>
            </w14:solidFill>
          </w14:textFill>
        </w:rPr>
        <w:instrText xml:space="preserve"> TOC \o "1-4" \h \z \u </w:instrText>
      </w:r>
      <w:r>
        <w:rPr>
          <w:rFonts w:ascii="宋体" w:hAnsi="宋体"/>
          <w:b/>
          <w:caps/>
          <w:color w:val="000000" w:themeColor="text1"/>
          <w:szCs w:val="21"/>
          <w14:textFill>
            <w14:solidFill>
              <w14:schemeClr w14:val="tx1"/>
            </w14:solidFill>
          </w14:textFill>
        </w:rPr>
        <w:fldChar w:fldCharType="separate"/>
      </w:r>
      <w:r>
        <w:fldChar w:fldCharType="begin"/>
      </w:r>
      <w:r>
        <w:instrText xml:space="preserve"> HYPERLINK \l "_Toc136956279" </w:instrText>
      </w:r>
      <w:r>
        <w:fldChar w:fldCharType="separate"/>
      </w:r>
      <w:r>
        <w:rPr>
          <w:rStyle w:val="73"/>
          <w:rFonts w:hint="eastAsia" w:ascii="宋体" w:hAnsi="宋体"/>
        </w:rPr>
        <w:t>注意事项</w:t>
      </w:r>
      <w:r>
        <w:tab/>
      </w:r>
      <w:r>
        <w:fldChar w:fldCharType="begin"/>
      </w:r>
      <w:r>
        <w:instrText xml:space="preserve"> PAGEREF _Toc136956279 \h </w:instrText>
      </w:r>
      <w:r>
        <w:fldChar w:fldCharType="separate"/>
      </w:r>
      <w:r>
        <w:t>- 4 -</w:t>
      </w:r>
      <w:r>
        <w:fldChar w:fldCharType="end"/>
      </w:r>
      <w:r>
        <w:fldChar w:fldCharType="end"/>
      </w:r>
    </w:p>
    <w:p>
      <w:pPr>
        <w:pStyle w:val="39"/>
        <w:tabs>
          <w:tab w:val="right" w:leader="dot" w:pos="9288"/>
        </w:tabs>
        <w:rPr>
          <w:rFonts w:asciiTheme="minorHAnsi" w:hAnsiTheme="minorHAnsi" w:eastAsiaTheme="minorEastAsia" w:cstheme="minorBidi"/>
          <w:szCs w:val="22"/>
        </w:rPr>
      </w:pPr>
      <w:r>
        <w:fldChar w:fldCharType="begin"/>
      </w:r>
      <w:r>
        <w:instrText xml:space="preserve"> HYPERLINK \l "_Toc136956280" </w:instrText>
      </w:r>
      <w:r>
        <w:fldChar w:fldCharType="separate"/>
      </w:r>
      <w:r>
        <w:rPr>
          <w:rStyle w:val="73"/>
          <w:rFonts w:hint="eastAsia" w:ascii="宋体" w:hAnsi="宋体"/>
        </w:rPr>
        <w:t>第一卷</w:t>
      </w:r>
      <w:r>
        <w:tab/>
      </w:r>
      <w:r>
        <w:fldChar w:fldCharType="begin"/>
      </w:r>
      <w:r>
        <w:instrText xml:space="preserve"> PAGEREF _Toc136956280 \h </w:instrText>
      </w:r>
      <w:r>
        <w:fldChar w:fldCharType="separate"/>
      </w:r>
      <w:r>
        <w:t>- 5 -</w:t>
      </w:r>
      <w:r>
        <w:fldChar w:fldCharType="end"/>
      </w:r>
      <w:r>
        <w:fldChar w:fldCharType="end"/>
      </w:r>
    </w:p>
    <w:p>
      <w:pPr>
        <w:pStyle w:val="50"/>
        <w:tabs>
          <w:tab w:val="right" w:leader="dot" w:pos="9288"/>
        </w:tabs>
        <w:rPr>
          <w:rFonts w:asciiTheme="minorHAnsi" w:hAnsiTheme="minorHAnsi" w:eastAsiaTheme="minorEastAsia" w:cstheme="minorBidi"/>
          <w:szCs w:val="22"/>
        </w:rPr>
      </w:pPr>
      <w:r>
        <w:fldChar w:fldCharType="begin"/>
      </w:r>
      <w:r>
        <w:instrText xml:space="preserve"> HYPERLINK \l "_Toc136956281" </w:instrText>
      </w:r>
      <w:r>
        <w:fldChar w:fldCharType="separate"/>
      </w:r>
      <w:r>
        <w:rPr>
          <w:rStyle w:val="73"/>
          <w:rFonts w:hint="eastAsia" w:ascii="宋体" w:hAnsi="宋体"/>
        </w:rPr>
        <w:t>第一章</w:t>
      </w:r>
      <w:r>
        <w:rPr>
          <w:rStyle w:val="73"/>
          <w:rFonts w:ascii="宋体" w:hAnsi="宋体"/>
        </w:rPr>
        <w:t xml:space="preserve"> </w:t>
      </w:r>
      <w:r>
        <w:rPr>
          <w:rStyle w:val="73"/>
          <w:rFonts w:hint="eastAsia" w:ascii="宋体" w:hAnsi="宋体"/>
        </w:rPr>
        <w:t>招标公告</w:t>
      </w:r>
      <w:r>
        <w:tab/>
      </w:r>
      <w:r>
        <w:fldChar w:fldCharType="begin"/>
      </w:r>
      <w:r>
        <w:instrText xml:space="preserve"> PAGEREF _Toc136956281 \h </w:instrText>
      </w:r>
      <w:r>
        <w:fldChar w:fldCharType="separate"/>
      </w:r>
      <w:r>
        <w:t>- 6 -</w:t>
      </w:r>
      <w:r>
        <w:fldChar w:fldCharType="end"/>
      </w:r>
      <w:r>
        <w:fldChar w:fldCharType="end"/>
      </w:r>
    </w:p>
    <w:p>
      <w:pPr>
        <w:pStyle w:val="50"/>
        <w:tabs>
          <w:tab w:val="right" w:leader="dot" w:pos="9288"/>
        </w:tabs>
        <w:rPr>
          <w:rFonts w:asciiTheme="minorHAnsi" w:hAnsiTheme="minorHAnsi" w:eastAsiaTheme="minorEastAsia" w:cstheme="minorBidi"/>
          <w:szCs w:val="22"/>
        </w:rPr>
      </w:pPr>
      <w:r>
        <w:fldChar w:fldCharType="begin"/>
      </w:r>
      <w:r>
        <w:instrText xml:space="preserve"> HYPERLINK \l "_Toc136956282" </w:instrText>
      </w:r>
      <w:r>
        <w:fldChar w:fldCharType="separate"/>
      </w:r>
      <w:r>
        <w:rPr>
          <w:rStyle w:val="73"/>
          <w:rFonts w:hint="eastAsia" w:ascii="宋体" w:hAnsi="宋体"/>
        </w:rPr>
        <w:t>第二章投标人须知前附表及投标人须知</w:t>
      </w:r>
      <w:r>
        <w:tab/>
      </w:r>
      <w:r>
        <w:fldChar w:fldCharType="begin"/>
      </w:r>
      <w:r>
        <w:instrText xml:space="preserve"> PAGEREF _Toc136956282 \h </w:instrText>
      </w:r>
      <w:r>
        <w:fldChar w:fldCharType="separate"/>
      </w:r>
      <w:r>
        <w:t>- 11 -</w:t>
      </w:r>
      <w:r>
        <w:fldChar w:fldCharType="end"/>
      </w:r>
      <w:r>
        <w:fldChar w:fldCharType="end"/>
      </w:r>
    </w:p>
    <w:p>
      <w:pPr>
        <w:pStyle w:val="29"/>
        <w:tabs>
          <w:tab w:val="right" w:leader="dot" w:pos="9288"/>
        </w:tabs>
        <w:rPr>
          <w:rFonts w:asciiTheme="minorHAnsi" w:hAnsiTheme="minorHAnsi" w:eastAsiaTheme="minorEastAsia" w:cstheme="minorBidi"/>
          <w:szCs w:val="22"/>
        </w:rPr>
      </w:pPr>
      <w:r>
        <w:fldChar w:fldCharType="begin"/>
      </w:r>
      <w:r>
        <w:instrText xml:space="preserve"> HYPERLINK \l "_Toc136956283" </w:instrText>
      </w:r>
      <w:r>
        <w:fldChar w:fldCharType="separate"/>
      </w:r>
      <w:r>
        <w:rPr>
          <w:rStyle w:val="73"/>
          <w:rFonts w:hint="eastAsia" w:ascii="宋体" w:hAnsi="宋体"/>
          <w:kern w:val="0"/>
        </w:rPr>
        <w:t>一、投标人须知前附表</w:t>
      </w:r>
      <w:r>
        <w:tab/>
      </w:r>
      <w:r>
        <w:fldChar w:fldCharType="begin"/>
      </w:r>
      <w:r>
        <w:instrText xml:space="preserve"> PAGEREF _Toc136956283 \h </w:instrText>
      </w:r>
      <w:r>
        <w:fldChar w:fldCharType="separate"/>
      </w:r>
      <w:r>
        <w:t>- 11 -</w:t>
      </w:r>
      <w:r>
        <w:fldChar w:fldCharType="end"/>
      </w:r>
      <w:r>
        <w:fldChar w:fldCharType="end"/>
      </w:r>
    </w:p>
    <w:p>
      <w:pPr>
        <w:pStyle w:val="29"/>
        <w:tabs>
          <w:tab w:val="right" w:leader="dot" w:pos="9288"/>
        </w:tabs>
        <w:rPr>
          <w:rFonts w:asciiTheme="minorHAnsi" w:hAnsiTheme="minorHAnsi" w:eastAsiaTheme="minorEastAsia" w:cstheme="minorBidi"/>
          <w:szCs w:val="22"/>
        </w:rPr>
      </w:pPr>
      <w:r>
        <w:fldChar w:fldCharType="begin"/>
      </w:r>
      <w:r>
        <w:instrText xml:space="preserve"> HYPERLINK \l "_Toc136956284" </w:instrText>
      </w:r>
      <w:r>
        <w:fldChar w:fldCharType="separate"/>
      </w:r>
      <w:r>
        <w:rPr>
          <w:rStyle w:val="73"/>
          <w:rFonts w:hint="eastAsia" w:ascii="宋体" w:hAnsi="宋体"/>
          <w:kern w:val="0"/>
        </w:rPr>
        <w:t>二、投标人须知</w:t>
      </w:r>
      <w:r>
        <w:tab/>
      </w:r>
      <w:r>
        <w:fldChar w:fldCharType="begin"/>
      </w:r>
      <w:r>
        <w:instrText xml:space="preserve"> PAGEREF _Toc136956284 \h </w:instrText>
      </w:r>
      <w:r>
        <w:fldChar w:fldCharType="separate"/>
      </w:r>
      <w:r>
        <w:t>- 21 -</w:t>
      </w:r>
      <w:r>
        <w:fldChar w:fldCharType="end"/>
      </w:r>
      <w:r>
        <w:fldChar w:fldCharType="end"/>
      </w:r>
    </w:p>
    <w:p>
      <w:pPr>
        <w:pStyle w:val="29"/>
        <w:tabs>
          <w:tab w:val="right" w:leader="dot" w:pos="9288"/>
        </w:tabs>
        <w:rPr>
          <w:rFonts w:asciiTheme="minorHAnsi" w:hAnsiTheme="minorHAnsi" w:eastAsiaTheme="minorEastAsia" w:cstheme="minorBidi"/>
          <w:szCs w:val="22"/>
        </w:rPr>
      </w:pPr>
      <w:r>
        <w:fldChar w:fldCharType="begin"/>
      </w:r>
      <w:r>
        <w:instrText xml:space="preserve"> HYPERLINK \l "_Toc136956285" </w:instrText>
      </w:r>
      <w:r>
        <w:fldChar w:fldCharType="separate"/>
      </w:r>
      <w:r>
        <w:rPr>
          <w:rStyle w:val="73"/>
          <w:rFonts w:hint="eastAsia" w:ascii="宋体" w:hAnsi="宋体"/>
        </w:rPr>
        <w:t>（一）总则</w:t>
      </w:r>
      <w:r>
        <w:tab/>
      </w:r>
      <w:r>
        <w:fldChar w:fldCharType="begin"/>
      </w:r>
      <w:r>
        <w:instrText xml:space="preserve"> PAGEREF _Toc136956285 \h </w:instrText>
      </w:r>
      <w:r>
        <w:fldChar w:fldCharType="separate"/>
      </w:r>
      <w:r>
        <w:t>- 21 -</w:t>
      </w:r>
      <w:r>
        <w:fldChar w:fldCharType="end"/>
      </w:r>
      <w:r>
        <w:fldChar w:fldCharType="end"/>
      </w:r>
    </w:p>
    <w:p>
      <w:pPr>
        <w:pStyle w:val="40"/>
        <w:tabs>
          <w:tab w:val="right" w:leader="dot" w:pos="9288"/>
        </w:tabs>
        <w:rPr>
          <w:rFonts w:asciiTheme="minorHAnsi" w:hAnsiTheme="minorHAnsi" w:eastAsiaTheme="minorEastAsia" w:cstheme="minorBidi"/>
          <w:kern w:val="2"/>
          <w:sz w:val="21"/>
          <w:szCs w:val="22"/>
        </w:rPr>
      </w:pPr>
      <w:r>
        <w:fldChar w:fldCharType="begin"/>
      </w:r>
      <w:r>
        <w:instrText xml:space="preserve"> HYPERLINK \l "_Toc136956286" </w:instrText>
      </w:r>
      <w:r>
        <w:fldChar w:fldCharType="separate"/>
      </w:r>
      <w:r>
        <w:rPr>
          <w:rStyle w:val="73"/>
          <w:rFonts w:ascii="宋体" w:hAnsi="宋体"/>
        </w:rPr>
        <w:t xml:space="preserve">1.1 </w:t>
      </w:r>
      <w:r>
        <w:rPr>
          <w:rStyle w:val="73"/>
          <w:rFonts w:hint="eastAsia" w:ascii="宋体" w:hAnsi="宋体"/>
        </w:rPr>
        <w:t>项目概况</w:t>
      </w:r>
      <w:r>
        <w:tab/>
      </w:r>
      <w:r>
        <w:fldChar w:fldCharType="begin"/>
      </w:r>
      <w:r>
        <w:instrText xml:space="preserve"> PAGEREF _Toc136956286 \h </w:instrText>
      </w:r>
      <w:r>
        <w:fldChar w:fldCharType="separate"/>
      </w:r>
      <w:r>
        <w:t>- 21 -</w:t>
      </w:r>
      <w:r>
        <w:fldChar w:fldCharType="end"/>
      </w:r>
      <w:r>
        <w:fldChar w:fldCharType="end"/>
      </w:r>
    </w:p>
    <w:p>
      <w:pPr>
        <w:pStyle w:val="40"/>
        <w:tabs>
          <w:tab w:val="right" w:leader="dot" w:pos="9288"/>
        </w:tabs>
        <w:rPr>
          <w:rFonts w:asciiTheme="minorHAnsi" w:hAnsiTheme="minorHAnsi" w:eastAsiaTheme="minorEastAsia" w:cstheme="minorBidi"/>
          <w:kern w:val="2"/>
          <w:sz w:val="21"/>
          <w:szCs w:val="22"/>
        </w:rPr>
      </w:pPr>
      <w:r>
        <w:fldChar w:fldCharType="begin"/>
      </w:r>
      <w:r>
        <w:instrText xml:space="preserve"> HYPERLINK \l "_Toc136956287" </w:instrText>
      </w:r>
      <w:r>
        <w:fldChar w:fldCharType="separate"/>
      </w:r>
      <w:r>
        <w:rPr>
          <w:rStyle w:val="73"/>
          <w:rFonts w:ascii="宋体" w:hAnsi="宋体"/>
        </w:rPr>
        <w:t xml:space="preserve">1.2 </w:t>
      </w:r>
      <w:r>
        <w:rPr>
          <w:rStyle w:val="73"/>
          <w:rFonts w:hint="eastAsia" w:ascii="宋体" w:hAnsi="宋体"/>
        </w:rPr>
        <w:t>项目的资金来源和落实情况</w:t>
      </w:r>
      <w:r>
        <w:tab/>
      </w:r>
      <w:r>
        <w:fldChar w:fldCharType="begin"/>
      </w:r>
      <w:r>
        <w:instrText xml:space="preserve"> PAGEREF _Toc136956287 \h </w:instrText>
      </w:r>
      <w:r>
        <w:fldChar w:fldCharType="separate"/>
      </w:r>
      <w:r>
        <w:t>- 21 -</w:t>
      </w:r>
      <w:r>
        <w:fldChar w:fldCharType="end"/>
      </w:r>
      <w:r>
        <w:fldChar w:fldCharType="end"/>
      </w:r>
    </w:p>
    <w:p>
      <w:pPr>
        <w:pStyle w:val="40"/>
        <w:tabs>
          <w:tab w:val="right" w:leader="dot" w:pos="9288"/>
        </w:tabs>
        <w:rPr>
          <w:rFonts w:asciiTheme="minorHAnsi" w:hAnsiTheme="minorHAnsi" w:eastAsiaTheme="minorEastAsia" w:cstheme="minorBidi"/>
          <w:kern w:val="2"/>
          <w:sz w:val="21"/>
          <w:szCs w:val="22"/>
        </w:rPr>
      </w:pPr>
      <w:r>
        <w:fldChar w:fldCharType="begin"/>
      </w:r>
      <w:r>
        <w:instrText xml:space="preserve"> HYPERLINK \l "_Toc136956288" </w:instrText>
      </w:r>
      <w:r>
        <w:fldChar w:fldCharType="separate"/>
      </w:r>
      <w:r>
        <w:rPr>
          <w:rStyle w:val="73"/>
          <w:rFonts w:ascii="宋体" w:hAnsi="宋体"/>
        </w:rPr>
        <w:t>1.3</w:t>
      </w:r>
      <w:r>
        <w:rPr>
          <w:rStyle w:val="73"/>
          <w:rFonts w:hint="eastAsia" w:ascii="宋体" w:hAnsi="宋体"/>
        </w:rPr>
        <w:t>招标范围、计划工期、质量要求及标段划分</w:t>
      </w:r>
      <w:r>
        <w:tab/>
      </w:r>
      <w:r>
        <w:fldChar w:fldCharType="begin"/>
      </w:r>
      <w:r>
        <w:instrText xml:space="preserve"> PAGEREF _Toc136956288 \h </w:instrText>
      </w:r>
      <w:r>
        <w:fldChar w:fldCharType="separate"/>
      </w:r>
      <w:r>
        <w:t>- 21 -</w:t>
      </w:r>
      <w:r>
        <w:fldChar w:fldCharType="end"/>
      </w:r>
      <w:r>
        <w:fldChar w:fldCharType="end"/>
      </w:r>
    </w:p>
    <w:p>
      <w:pPr>
        <w:pStyle w:val="40"/>
        <w:tabs>
          <w:tab w:val="right" w:leader="dot" w:pos="9288"/>
        </w:tabs>
        <w:rPr>
          <w:rFonts w:asciiTheme="minorHAnsi" w:hAnsiTheme="minorHAnsi" w:eastAsiaTheme="minorEastAsia" w:cstheme="minorBidi"/>
          <w:kern w:val="2"/>
          <w:sz w:val="21"/>
          <w:szCs w:val="22"/>
        </w:rPr>
      </w:pPr>
      <w:r>
        <w:fldChar w:fldCharType="begin"/>
      </w:r>
      <w:r>
        <w:instrText xml:space="preserve"> HYPERLINK \l "_Toc136956289" </w:instrText>
      </w:r>
      <w:r>
        <w:fldChar w:fldCharType="separate"/>
      </w:r>
      <w:r>
        <w:rPr>
          <w:rStyle w:val="73"/>
          <w:rFonts w:ascii="宋体" w:hAnsi="宋体"/>
        </w:rPr>
        <w:t xml:space="preserve">1.4 </w:t>
      </w:r>
      <w:r>
        <w:rPr>
          <w:rStyle w:val="73"/>
          <w:rFonts w:hint="eastAsia" w:ascii="宋体" w:hAnsi="宋体"/>
        </w:rPr>
        <w:t>投标人资格要求</w:t>
      </w:r>
      <w:r>
        <w:tab/>
      </w:r>
      <w:r>
        <w:fldChar w:fldCharType="begin"/>
      </w:r>
      <w:r>
        <w:instrText xml:space="preserve"> PAGEREF _Toc136956289 \h </w:instrText>
      </w:r>
      <w:r>
        <w:fldChar w:fldCharType="separate"/>
      </w:r>
      <w:r>
        <w:t>- 21 -</w:t>
      </w:r>
      <w:r>
        <w:fldChar w:fldCharType="end"/>
      </w:r>
      <w:r>
        <w:fldChar w:fldCharType="end"/>
      </w:r>
    </w:p>
    <w:p>
      <w:pPr>
        <w:pStyle w:val="40"/>
        <w:tabs>
          <w:tab w:val="right" w:leader="dot" w:pos="9288"/>
        </w:tabs>
        <w:rPr>
          <w:rFonts w:asciiTheme="minorHAnsi" w:hAnsiTheme="minorHAnsi" w:eastAsiaTheme="minorEastAsia" w:cstheme="minorBidi"/>
          <w:kern w:val="2"/>
          <w:sz w:val="21"/>
          <w:szCs w:val="22"/>
        </w:rPr>
      </w:pPr>
      <w:r>
        <w:fldChar w:fldCharType="begin"/>
      </w:r>
      <w:r>
        <w:instrText xml:space="preserve"> HYPERLINK \l "_Toc136956290" </w:instrText>
      </w:r>
      <w:r>
        <w:fldChar w:fldCharType="separate"/>
      </w:r>
      <w:r>
        <w:rPr>
          <w:rStyle w:val="73"/>
          <w:rFonts w:ascii="宋体" w:hAnsi="宋体"/>
        </w:rPr>
        <w:t>1.5</w:t>
      </w:r>
      <w:r>
        <w:rPr>
          <w:rStyle w:val="73"/>
          <w:rFonts w:hint="eastAsia" w:ascii="宋体" w:hAnsi="宋体"/>
        </w:rPr>
        <w:t>费用承担</w:t>
      </w:r>
      <w:r>
        <w:tab/>
      </w:r>
      <w:r>
        <w:fldChar w:fldCharType="begin"/>
      </w:r>
      <w:r>
        <w:instrText xml:space="preserve"> PAGEREF _Toc136956290 \h </w:instrText>
      </w:r>
      <w:r>
        <w:fldChar w:fldCharType="separate"/>
      </w:r>
      <w:r>
        <w:t>- 22 -</w:t>
      </w:r>
      <w:r>
        <w:fldChar w:fldCharType="end"/>
      </w:r>
      <w:r>
        <w:fldChar w:fldCharType="end"/>
      </w:r>
    </w:p>
    <w:p>
      <w:pPr>
        <w:pStyle w:val="40"/>
        <w:tabs>
          <w:tab w:val="right" w:leader="dot" w:pos="9288"/>
        </w:tabs>
        <w:rPr>
          <w:rFonts w:asciiTheme="minorHAnsi" w:hAnsiTheme="minorHAnsi" w:eastAsiaTheme="minorEastAsia" w:cstheme="minorBidi"/>
          <w:kern w:val="2"/>
          <w:sz w:val="21"/>
          <w:szCs w:val="22"/>
        </w:rPr>
      </w:pPr>
      <w:r>
        <w:fldChar w:fldCharType="begin"/>
      </w:r>
      <w:r>
        <w:instrText xml:space="preserve"> HYPERLINK \l "_Toc136956291" </w:instrText>
      </w:r>
      <w:r>
        <w:fldChar w:fldCharType="separate"/>
      </w:r>
      <w:r>
        <w:rPr>
          <w:rStyle w:val="73"/>
          <w:rFonts w:ascii="宋体" w:hAnsi="宋体"/>
        </w:rPr>
        <w:t xml:space="preserve">1.6 </w:t>
      </w:r>
      <w:r>
        <w:rPr>
          <w:rStyle w:val="73"/>
          <w:rFonts w:hint="eastAsia" w:ascii="宋体" w:hAnsi="宋体"/>
        </w:rPr>
        <w:t>保密</w:t>
      </w:r>
      <w:r>
        <w:tab/>
      </w:r>
      <w:r>
        <w:fldChar w:fldCharType="begin"/>
      </w:r>
      <w:r>
        <w:instrText xml:space="preserve"> PAGEREF _Toc136956291 \h </w:instrText>
      </w:r>
      <w:r>
        <w:fldChar w:fldCharType="separate"/>
      </w:r>
      <w:r>
        <w:t>- 22 -</w:t>
      </w:r>
      <w:r>
        <w:fldChar w:fldCharType="end"/>
      </w:r>
      <w:r>
        <w:fldChar w:fldCharType="end"/>
      </w:r>
    </w:p>
    <w:p>
      <w:pPr>
        <w:pStyle w:val="40"/>
        <w:tabs>
          <w:tab w:val="right" w:leader="dot" w:pos="9288"/>
        </w:tabs>
        <w:rPr>
          <w:rFonts w:asciiTheme="minorHAnsi" w:hAnsiTheme="minorHAnsi" w:eastAsiaTheme="minorEastAsia" w:cstheme="minorBidi"/>
          <w:kern w:val="2"/>
          <w:sz w:val="21"/>
          <w:szCs w:val="22"/>
        </w:rPr>
      </w:pPr>
      <w:r>
        <w:fldChar w:fldCharType="begin"/>
      </w:r>
      <w:r>
        <w:instrText xml:space="preserve"> HYPERLINK \l "_Toc136956292" </w:instrText>
      </w:r>
      <w:r>
        <w:fldChar w:fldCharType="separate"/>
      </w:r>
      <w:r>
        <w:rPr>
          <w:rStyle w:val="73"/>
          <w:rFonts w:ascii="宋体" w:hAnsi="宋体"/>
        </w:rPr>
        <w:t xml:space="preserve">1.7 </w:t>
      </w:r>
      <w:r>
        <w:rPr>
          <w:rStyle w:val="73"/>
          <w:rFonts w:hint="eastAsia" w:ascii="宋体" w:hAnsi="宋体"/>
        </w:rPr>
        <w:t>语言文字</w:t>
      </w:r>
      <w:r>
        <w:tab/>
      </w:r>
      <w:r>
        <w:fldChar w:fldCharType="begin"/>
      </w:r>
      <w:r>
        <w:instrText xml:space="preserve"> PAGEREF _Toc136956292 \h </w:instrText>
      </w:r>
      <w:r>
        <w:fldChar w:fldCharType="separate"/>
      </w:r>
      <w:r>
        <w:t>- 22 -</w:t>
      </w:r>
      <w:r>
        <w:fldChar w:fldCharType="end"/>
      </w:r>
      <w:r>
        <w:fldChar w:fldCharType="end"/>
      </w:r>
    </w:p>
    <w:p>
      <w:pPr>
        <w:pStyle w:val="40"/>
        <w:tabs>
          <w:tab w:val="right" w:leader="dot" w:pos="9288"/>
        </w:tabs>
        <w:rPr>
          <w:rFonts w:asciiTheme="minorHAnsi" w:hAnsiTheme="minorHAnsi" w:eastAsiaTheme="minorEastAsia" w:cstheme="minorBidi"/>
          <w:kern w:val="2"/>
          <w:sz w:val="21"/>
          <w:szCs w:val="22"/>
        </w:rPr>
      </w:pPr>
      <w:r>
        <w:fldChar w:fldCharType="begin"/>
      </w:r>
      <w:r>
        <w:instrText xml:space="preserve"> HYPERLINK \l "_Toc136956293" </w:instrText>
      </w:r>
      <w:r>
        <w:fldChar w:fldCharType="separate"/>
      </w:r>
      <w:r>
        <w:rPr>
          <w:rStyle w:val="73"/>
          <w:rFonts w:ascii="宋体" w:hAnsi="宋体"/>
        </w:rPr>
        <w:t xml:space="preserve">1.8 </w:t>
      </w:r>
      <w:r>
        <w:rPr>
          <w:rStyle w:val="73"/>
          <w:rFonts w:hint="eastAsia" w:ascii="宋体" w:hAnsi="宋体"/>
        </w:rPr>
        <w:t>计量单位</w:t>
      </w:r>
      <w:r>
        <w:tab/>
      </w:r>
      <w:r>
        <w:fldChar w:fldCharType="begin"/>
      </w:r>
      <w:r>
        <w:instrText xml:space="preserve"> PAGEREF _Toc136956293 \h </w:instrText>
      </w:r>
      <w:r>
        <w:fldChar w:fldCharType="separate"/>
      </w:r>
      <w:r>
        <w:t>- 22 -</w:t>
      </w:r>
      <w:r>
        <w:fldChar w:fldCharType="end"/>
      </w:r>
      <w:r>
        <w:fldChar w:fldCharType="end"/>
      </w:r>
    </w:p>
    <w:p>
      <w:pPr>
        <w:pStyle w:val="40"/>
        <w:tabs>
          <w:tab w:val="right" w:leader="dot" w:pos="9288"/>
        </w:tabs>
        <w:rPr>
          <w:rFonts w:asciiTheme="minorHAnsi" w:hAnsiTheme="minorHAnsi" w:eastAsiaTheme="minorEastAsia" w:cstheme="minorBidi"/>
          <w:kern w:val="2"/>
          <w:sz w:val="21"/>
          <w:szCs w:val="22"/>
        </w:rPr>
      </w:pPr>
      <w:r>
        <w:fldChar w:fldCharType="begin"/>
      </w:r>
      <w:r>
        <w:instrText xml:space="preserve"> HYPERLINK \l "_Toc136956294" </w:instrText>
      </w:r>
      <w:r>
        <w:fldChar w:fldCharType="separate"/>
      </w:r>
      <w:r>
        <w:rPr>
          <w:rStyle w:val="73"/>
          <w:rFonts w:ascii="宋体" w:hAnsi="宋体"/>
        </w:rPr>
        <w:t>1.9</w:t>
      </w:r>
      <w:r>
        <w:rPr>
          <w:rStyle w:val="73"/>
          <w:rFonts w:hint="eastAsia" w:ascii="宋体" w:hAnsi="宋体"/>
        </w:rPr>
        <w:t>踏勘现场</w:t>
      </w:r>
      <w:r>
        <w:tab/>
      </w:r>
      <w:r>
        <w:fldChar w:fldCharType="begin"/>
      </w:r>
      <w:r>
        <w:instrText xml:space="preserve"> PAGEREF _Toc136956294 \h </w:instrText>
      </w:r>
      <w:r>
        <w:fldChar w:fldCharType="separate"/>
      </w:r>
      <w:r>
        <w:t>- 22 -</w:t>
      </w:r>
      <w:r>
        <w:fldChar w:fldCharType="end"/>
      </w:r>
      <w:r>
        <w:fldChar w:fldCharType="end"/>
      </w:r>
    </w:p>
    <w:p>
      <w:pPr>
        <w:pStyle w:val="40"/>
        <w:tabs>
          <w:tab w:val="right" w:leader="dot" w:pos="9288"/>
        </w:tabs>
        <w:rPr>
          <w:rFonts w:asciiTheme="minorHAnsi" w:hAnsiTheme="minorHAnsi" w:eastAsiaTheme="minorEastAsia" w:cstheme="minorBidi"/>
          <w:kern w:val="2"/>
          <w:sz w:val="21"/>
          <w:szCs w:val="22"/>
        </w:rPr>
      </w:pPr>
      <w:r>
        <w:fldChar w:fldCharType="begin"/>
      </w:r>
      <w:r>
        <w:instrText xml:space="preserve"> HYPERLINK \l "_Toc136956295" </w:instrText>
      </w:r>
      <w:r>
        <w:fldChar w:fldCharType="separate"/>
      </w:r>
      <w:r>
        <w:rPr>
          <w:rStyle w:val="73"/>
          <w:rFonts w:ascii="宋体" w:hAnsi="宋体"/>
        </w:rPr>
        <w:t xml:space="preserve">1.10 </w:t>
      </w:r>
      <w:r>
        <w:rPr>
          <w:rStyle w:val="73"/>
          <w:rFonts w:hint="eastAsia" w:ascii="宋体" w:hAnsi="宋体"/>
        </w:rPr>
        <w:t>投标预备会（答疑会）</w:t>
      </w:r>
      <w:r>
        <w:tab/>
      </w:r>
      <w:r>
        <w:fldChar w:fldCharType="begin"/>
      </w:r>
      <w:r>
        <w:instrText xml:space="preserve"> PAGEREF _Toc136956295 \h </w:instrText>
      </w:r>
      <w:r>
        <w:fldChar w:fldCharType="separate"/>
      </w:r>
      <w:r>
        <w:t>- 23 -</w:t>
      </w:r>
      <w:r>
        <w:fldChar w:fldCharType="end"/>
      </w:r>
      <w:r>
        <w:fldChar w:fldCharType="end"/>
      </w:r>
    </w:p>
    <w:p>
      <w:pPr>
        <w:pStyle w:val="40"/>
        <w:tabs>
          <w:tab w:val="right" w:leader="dot" w:pos="9288"/>
        </w:tabs>
        <w:rPr>
          <w:rFonts w:asciiTheme="minorHAnsi" w:hAnsiTheme="minorHAnsi" w:eastAsiaTheme="minorEastAsia" w:cstheme="minorBidi"/>
          <w:kern w:val="2"/>
          <w:sz w:val="21"/>
          <w:szCs w:val="22"/>
        </w:rPr>
      </w:pPr>
      <w:r>
        <w:fldChar w:fldCharType="begin"/>
      </w:r>
      <w:r>
        <w:instrText xml:space="preserve"> HYPERLINK \l "_Toc136956296" </w:instrText>
      </w:r>
      <w:r>
        <w:fldChar w:fldCharType="separate"/>
      </w:r>
      <w:r>
        <w:rPr>
          <w:rStyle w:val="73"/>
          <w:rFonts w:ascii="宋体" w:hAnsi="宋体"/>
        </w:rPr>
        <w:t xml:space="preserve">1.11 </w:t>
      </w:r>
      <w:r>
        <w:rPr>
          <w:rStyle w:val="73"/>
          <w:rFonts w:hint="eastAsia" w:ascii="宋体" w:hAnsi="宋体"/>
        </w:rPr>
        <w:t>分包要求</w:t>
      </w:r>
      <w:r>
        <w:tab/>
      </w:r>
      <w:r>
        <w:fldChar w:fldCharType="begin"/>
      </w:r>
      <w:r>
        <w:instrText xml:space="preserve"> PAGEREF _Toc136956296 \h </w:instrText>
      </w:r>
      <w:r>
        <w:fldChar w:fldCharType="separate"/>
      </w:r>
      <w:r>
        <w:t>- 23 -</w:t>
      </w:r>
      <w:r>
        <w:fldChar w:fldCharType="end"/>
      </w:r>
      <w:r>
        <w:fldChar w:fldCharType="end"/>
      </w:r>
    </w:p>
    <w:p>
      <w:pPr>
        <w:pStyle w:val="40"/>
        <w:tabs>
          <w:tab w:val="right" w:leader="dot" w:pos="9288"/>
        </w:tabs>
        <w:rPr>
          <w:rFonts w:asciiTheme="minorHAnsi" w:hAnsiTheme="minorHAnsi" w:eastAsiaTheme="minorEastAsia" w:cstheme="minorBidi"/>
          <w:kern w:val="2"/>
          <w:sz w:val="21"/>
          <w:szCs w:val="22"/>
        </w:rPr>
      </w:pPr>
      <w:r>
        <w:fldChar w:fldCharType="begin"/>
      </w:r>
      <w:r>
        <w:instrText xml:space="preserve"> HYPERLINK \l "_Toc136956297" </w:instrText>
      </w:r>
      <w:r>
        <w:fldChar w:fldCharType="separate"/>
      </w:r>
      <w:r>
        <w:rPr>
          <w:rStyle w:val="73"/>
          <w:rFonts w:ascii="宋体" w:hAnsi="宋体"/>
        </w:rPr>
        <w:t xml:space="preserve">1.12 </w:t>
      </w:r>
      <w:r>
        <w:rPr>
          <w:rStyle w:val="73"/>
          <w:rFonts w:hint="eastAsia" w:ascii="宋体" w:hAnsi="宋体"/>
        </w:rPr>
        <w:t>偏离</w:t>
      </w:r>
      <w:r>
        <w:tab/>
      </w:r>
      <w:r>
        <w:fldChar w:fldCharType="begin"/>
      </w:r>
      <w:r>
        <w:instrText xml:space="preserve"> PAGEREF _Toc136956297 \h </w:instrText>
      </w:r>
      <w:r>
        <w:fldChar w:fldCharType="separate"/>
      </w:r>
      <w:r>
        <w:t>- 23 -</w:t>
      </w:r>
      <w:r>
        <w:fldChar w:fldCharType="end"/>
      </w:r>
      <w:r>
        <w:fldChar w:fldCharType="end"/>
      </w:r>
    </w:p>
    <w:p>
      <w:pPr>
        <w:pStyle w:val="29"/>
        <w:tabs>
          <w:tab w:val="right" w:leader="dot" w:pos="9288"/>
        </w:tabs>
        <w:rPr>
          <w:rFonts w:asciiTheme="minorHAnsi" w:hAnsiTheme="minorHAnsi" w:eastAsiaTheme="minorEastAsia" w:cstheme="minorBidi"/>
          <w:szCs w:val="22"/>
        </w:rPr>
      </w:pPr>
      <w:r>
        <w:fldChar w:fldCharType="begin"/>
      </w:r>
      <w:r>
        <w:instrText xml:space="preserve"> HYPERLINK \l "_Toc136956298" </w:instrText>
      </w:r>
      <w:r>
        <w:fldChar w:fldCharType="separate"/>
      </w:r>
      <w:r>
        <w:rPr>
          <w:rStyle w:val="73"/>
          <w:rFonts w:hint="eastAsia" w:ascii="宋体" w:hAnsi="宋体"/>
        </w:rPr>
        <w:t>（二）招标文件</w:t>
      </w:r>
      <w:r>
        <w:tab/>
      </w:r>
      <w:r>
        <w:fldChar w:fldCharType="begin"/>
      </w:r>
      <w:r>
        <w:instrText xml:space="preserve"> PAGEREF _Toc136956298 \h </w:instrText>
      </w:r>
      <w:r>
        <w:fldChar w:fldCharType="separate"/>
      </w:r>
      <w:r>
        <w:t>- 23 -</w:t>
      </w:r>
      <w:r>
        <w:fldChar w:fldCharType="end"/>
      </w:r>
      <w:r>
        <w:fldChar w:fldCharType="end"/>
      </w:r>
    </w:p>
    <w:p>
      <w:pPr>
        <w:pStyle w:val="40"/>
        <w:tabs>
          <w:tab w:val="right" w:leader="dot" w:pos="9288"/>
        </w:tabs>
        <w:rPr>
          <w:rFonts w:asciiTheme="minorHAnsi" w:hAnsiTheme="minorHAnsi" w:eastAsiaTheme="minorEastAsia" w:cstheme="minorBidi"/>
          <w:kern w:val="2"/>
          <w:sz w:val="21"/>
          <w:szCs w:val="22"/>
        </w:rPr>
      </w:pPr>
      <w:r>
        <w:fldChar w:fldCharType="begin"/>
      </w:r>
      <w:r>
        <w:instrText xml:space="preserve"> HYPERLINK \l "_Toc136956299" </w:instrText>
      </w:r>
      <w:r>
        <w:fldChar w:fldCharType="separate"/>
      </w:r>
      <w:r>
        <w:rPr>
          <w:rStyle w:val="73"/>
          <w:rFonts w:ascii="宋体" w:hAnsi="宋体"/>
        </w:rPr>
        <w:t>2.1</w:t>
      </w:r>
      <w:r>
        <w:rPr>
          <w:rStyle w:val="73"/>
          <w:rFonts w:hint="eastAsia" w:ascii="宋体" w:hAnsi="宋体"/>
        </w:rPr>
        <w:t>招标文件的组成</w:t>
      </w:r>
      <w:r>
        <w:tab/>
      </w:r>
      <w:r>
        <w:fldChar w:fldCharType="begin"/>
      </w:r>
      <w:r>
        <w:instrText xml:space="preserve"> PAGEREF _Toc136956299 \h </w:instrText>
      </w:r>
      <w:r>
        <w:fldChar w:fldCharType="separate"/>
      </w:r>
      <w:r>
        <w:t>- 23 -</w:t>
      </w:r>
      <w:r>
        <w:fldChar w:fldCharType="end"/>
      </w:r>
      <w:r>
        <w:fldChar w:fldCharType="end"/>
      </w:r>
    </w:p>
    <w:p>
      <w:pPr>
        <w:pStyle w:val="40"/>
        <w:tabs>
          <w:tab w:val="right" w:leader="dot" w:pos="9288"/>
        </w:tabs>
        <w:rPr>
          <w:rFonts w:asciiTheme="minorHAnsi" w:hAnsiTheme="minorHAnsi" w:eastAsiaTheme="minorEastAsia" w:cstheme="minorBidi"/>
          <w:kern w:val="2"/>
          <w:sz w:val="21"/>
          <w:szCs w:val="22"/>
        </w:rPr>
      </w:pPr>
      <w:r>
        <w:fldChar w:fldCharType="begin"/>
      </w:r>
      <w:r>
        <w:instrText xml:space="preserve"> HYPERLINK \l "_Toc136956300" </w:instrText>
      </w:r>
      <w:r>
        <w:fldChar w:fldCharType="separate"/>
      </w:r>
      <w:r>
        <w:rPr>
          <w:rStyle w:val="73"/>
          <w:rFonts w:ascii="宋体" w:hAnsi="宋体"/>
        </w:rPr>
        <w:t xml:space="preserve">2.2 </w:t>
      </w:r>
      <w:r>
        <w:rPr>
          <w:rStyle w:val="73"/>
          <w:rFonts w:hint="eastAsia" w:ascii="宋体" w:hAnsi="宋体"/>
        </w:rPr>
        <w:t>招标文件的澄清</w:t>
      </w:r>
      <w:r>
        <w:tab/>
      </w:r>
      <w:r>
        <w:fldChar w:fldCharType="begin"/>
      </w:r>
      <w:r>
        <w:instrText xml:space="preserve"> PAGEREF _Toc136956300 \h </w:instrText>
      </w:r>
      <w:r>
        <w:fldChar w:fldCharType="separate"/>
      </w:r>
      <w:r>
        <w:t>- 23 -</w:t>
      </w:r>
      <w:r>
        <w:fldChar w:fldCharType="end"/>
      </w:r>
      <w:r>
        <w:fldChar w:fldCharType="end"/>
      </w:r>
    </w:p>
    <w:p>
      <w:pPr>
        <w:pStyle w:val="40"/>
        <w:tabs>
          <w:tab w:val="right" w:leader="dot" w:pos="9288"/>
        </w:tabs>
        <w:rPr>
          <w:rFonts w:asciiTheme="minorHAnsi" w:hAnsiTheme="minorHAnsi" w:eastAsiaTheme="minorEastAsia" w:cstheme="minorBidi"/>
          <w:kern w:val="2"/>
          <w:sz w:val="21"/>
          <w:szCs w:val="22"/>
        </w:rPr>
      </w:pPr>
      <w:r>
        <w:fldChar w:fldCharType="begin"/>
      </w:r>
      <w:r>
        <w:instrText xml:space="preserve"> HYPERLINK \l "_Toc136956301" </w:instrText>
      </w:r>
      <w:r>
        <w:fldChar w:fldCharType="separate"/>
      </w:r>
      <w:r>
        <w:rPr>
          <w:rStyle w:val="73"/>
          <w:rFonts w:ascii="宋体" w:hAnsi="宋体"/>
        </w:rPr>
        <w:t xml:space="preserve">2.3 </w:t>
      </w:r>
      <w:r>
        <w:rPr>
          <w:rStyle w:val="73"/>
          <w:rFonts w:hint="eastAsia" w:ascii="宋体" w:hAnsi="宋体"/>
        </w:rPr>
        <w:t>招标文件的修改</w:t>
      </w:r>
      <w:r>
        <w:tab/>
      </w:r>
      <w:r>
        <w:fldChar w:fldCharType="begin"/>
      </w:r>
      <w:r>
        <w:instrText xml:space="preserve"> PAGEREF _Toc136956301 \h </w:instrText>
      </w:r>
      <w:r>
        <w:fldChar w:fldCharType="separate"/>
      </w:r>
      <w:r>
        <w:t>- 24 -</w:t>
      </w:r>
      <w:r>
        <w:fldChar w:fldCharType="end"/>
      </w:r>
      <w:r>
        <w:fldChar w:fldCharType="end"/>
      </w:r>
    </w:p>
    <w:p>
      <w:pPr>
        <w:pStyle w:val="29"/>
        <w:tabs>
          <w:tab w:val="right" w:leader="dot" w:pos="9288"/>
        </w:tabs>
        <w:rPr>
          <w:rFonts w:asciiTheme="minorHAnsi" w:hAnsiTheme="minorHAnsi" w:eastAsiaTheme="minorEastAsia" w:cstheme="minorBidi"/>
          <w:szCs w:val="22"/>
        </w:rPr>
      </w:pPr>
      <w:r>
        <w:fldChar w:fldCharType="begin"/>
      </w:r>
      <w:r>
        <w:instrText xml:space="preserve"> HYPERLINK \l "_Toc136956302" </w:instrText>
      </w:r>
      <w:r>
        <w:fldChar w:fldCharType="separate"/>
      </w:r>
      <w:r>
        <w:rPr>
          <w:rStyle w:val="73"/>
          <w:rFonts w:hint="eastAsia" w:ascii="宋体" w:hAnsi="宋体"/>
        </w:rPr>
        <w:t>（三）投标文件的编制</w:t>
      </w:r>
      <w:r>
        <w:tab/>
      </w:r>
      <w:r>
        <w:fldChar w:fldCharType="begin"/>
      </w:r>
      <w:r>
        <w:instrText xml:space="preserve"> PAGEREF _Toc136956302 \h </w:instrText>
      </w:r>
      <w:r>
        <w:fldChar w:fldCharType="separate"/>
      </w:r>
      <w:r>
        <w:t>- 24 -</w:t>
      </w:r>
      <w:r>
        <w:fldChar w:fldCharType="end"/>
      </w:r>
      <w:r>
        <w:fldChar w:fldCharType="end"/>
      </w:r>
    </w:p>
    <w:p>
      <w:pPr>
        <w:pStyle w:val="40"/>
        <w:tabs>
          <w:tab w:val="right" w:leader="dot" w:pos="9288"/>
        </w:tabs>
        <w:rPr>
          <w:rFonts w:asciiTheme="minorHAnsi" w:hAnsiTheme="minorHAnsi" w:eastAsiaTheme="minorEastAsia" w:cstheme="minorBidi"/>
          <w:kern w:val="2"/>
          <w:sz w:val="21"/>
          <w:szCs w:val="22"/>
        </w:rPr>
      </w:pPr>
      <w:r>
        <w:fldChar w:fldCharType="begin"/>
      </w:r>
      <w:r>
        <w:instrText xml:space="preserve"> HYPERLINK \l "_Toc136956303" </w:instrText>
      </w:r>
      <w:r>
        <w:fldChar w:fldCharType="separate"/>
      </w:r>
      <w:r>
        <w:rPr>
          <w:rStyle w:val="73"/>
          <w:rFonts w:ascii="宋体" w:hAnsi="宋体"/>
        </w:rPr>
        <w:t xml:space="preserve">3.1 </w:t>
      </w:r>
      <w:r>
        <w:rPr>
          <w:rStyle w:val="73"/>
          <w:rFonts w:hint="eastAsia" w:ascii="宋体" w:hAnsi="宋体"/>
        </w:rPr>
        <w:t>投标文件的组成</w:t>
      </w:r>
      <w:r>
        <w:tab/>
      </w:r>
      <w:r>
        <w:fldChar w:fldCharType="begin"/>
      </w:r>
      <w:r>
        <w:instrText xml:space="preserve"> PAGEREF _Toc136956303 \h </w:instrText>
      </w:r>
      <w:r>
        <w:fldChar w:fldCharType="separate"/>
      </w:r>
      <w:r>
        <w:t>- 24 -</w:t>
      </w:r>
      <w:r>
        <w:fldChar w:fldCharType="end"/>
      </w:r>
      <w:r>
        <w:fldChar w:fldCharType="end"/>
      </w:r>
    </w:p>
    <w:p>
      <w:pPr>
        <w:pStyle w:val="40"/>
        <w:tabs>
          <w:tab w:val="right" w:leader="dot" w:pos="9288"/>
        </w:tabs>
        <w:rPr>
          <w:rFonts w:asciiTheme="minorHAnsi" w:hAnsiTheme="minorHAnsi" w:eastAsiaTheme="minorEastAsia" w:cstheme="minorBidi"/>
          <w:kern w:val="2"/>
          <w:sz w:val="21"/>
          <w:szCs w:val="22"/>
        </w:rPr>
      </w:pPr>
      <w:r>
        <w:fldChar w:fldCharType="begin"/>
      </w:r>
      <w:r>
        <w:instrText xml:space="preserve"> HYPERLINK \l "_Toc136956304" </w:instrText>
      </w:r>
      <w:r>
        <w:fldChar w:fldCharType="separate"/>
      </w:r>
      <w:r>
        <w:rPr>
          <w:rStyle w:val="73"/>
          <w:rFonts w:ascii="宋体" w:hAnsi="宋体"/>
        </w:rPr>
        <w:t xml:space="preserve">3.2 </w:t>
      </w:r>
      <w:r>
        <w:rPr>
          <w:rStyle w:val="73"/>
          <w:rFonts w:hint="eastAsia" w:ascii="宋体" w:hAnsi="宋体"/>
        </w:rPr>
        <w:t>投标报价</w:t>
      </w:r>
      <w:r>
        <w:tab/>
      </w:r>
      <w:r>
        <w:fldChar w:fldCharType="begin"/>
      </w:r>
      <w:r>
        <w:instrText xml:space="preserve"> PAGEREF _Toc136956304 \h </w:instrText>
      </w:r>
      <w:r>
        <w:fldChar w:fldCharType="separate"/>
      </w:r>
      <w:r>
        <w:t>- 24 -</w:t>
      </w:r>
      <w:r>
        <w:fldChar w:fldCharType="end"/>
      </w:r>
      <w:r>
        <w:fldChar w:fldCharType="end"/>
      </w:r>
    </w:p>
    <w:p>
      <w:pPr>
        <w:pStyle w:val="40"/>
        <w:tabs>
          <w:tab w:val="right" w:leader="dot" w:pos="9288"/>
        </w:tabs>
        <w:rPr>
          <w:rFonts w:asciiTheme="minorHAnsi" w:hAnsiTheme="minorHAnsi" w:eastAsiaTheme="minorEastAsia" w:cstheme="minorBidi"/>
          <w:kern w:val="2"/>
          <w:sz w:val="21"/>
          <w:szCs w:val="22"/>
        </w:rPr>
      </w:pPr>
      <w:r>
        <w:fldChar w:fldCharType="begin"/>
      </w:r>
      <w:r>
        <w:instrText xml:space="preserve"> HYPERLINK \l "_Toc136956305" </w:instrText>
      </w:r>
      <w:r>
        <w:fldChar w:fldCharType="separate"/>
      </w:r>
      <w:r>
        <w:rPr>
          <w:rStyle w:val="73"/>
          <w:rFonts w:ascii="宋体" w:hAnsi="宋体"/>
        </w:rPr>
        <w:t xml:space="preserve">3.3 </w:t>
      </w:r>
      <w:r>
        <w:rPr>
          <w:rStyle w:val="73"/>
          <w:rFonts w:hint="eastAsia" w:ascii="宋体" w:hAnsi="宋体"/>
        </w:rPr>
        <w:t>投标有效期</w:t>
      </w:r>
      <w:r>
        <w:tab/>
      </w:r>
      <w:r>
        <w:fldChar w:fldCharType="begin"/>
      </w:r>
      <w:r>
        <w:instrText xml:space="preserve"> PAGEREF _Toc136956305 \h </w:instrText>
      </w:r>
      <w:r>
        <w:fldChar w:fldCharType="separate"/>
      </w:r>
      <w:r>
        <w:t>- 25 -</w:t>
      </w:r>
      <w:r>
        <w:fldChar w:fldCharType="end"/>
      </w:r>
      <w:r>
        <w:fldChar w:fldCharType="end"/>
      </w:r>
    </w:p>
    <w:p>
      <w:pPr>
        <w:pStyle w:val="40"/>
        <w:tabs>
          <w:tab w:val="right" w:leader="dot" w:pos="9288"/>
        </w:tabs>
        <w:rPr>
          <w:rFonts w:asciiTheme="minorHAnsi" w:hAnsiTheme="minorHAnsi" w:eastAsiaTheme="minorEastAsia" w:cstheme="minorBidi"/>
          <w:kern w:val="2"/>
          <w:sz w:val="21"/>
          <w:szCs w:val="22"/>
        </w:rPr>
      </w:pPr>
      <w:r>
        <w:fldChar w:fldCharType="begin"/>
      </w:r>
      <w:r>
        <w:instrText xml:space="preserve"> HYPERLINK \l "_Toc136956306" </w:instrText>
      </w:r>
      <w:r>
        <w:fldChar w:fldCharType="separate"/>
      </w:r>
      <w:r>
        <w:rPr>
          <w:rStyle w:val="73"/>
          <w:rFonts w:ascii="宋体" w:hAnsi="宋体"/>
        </w:rPr>
        <w:t xml:space="preserve">3.4 </w:t>
      </w:r>
      <w:r>
        <w:rPr>
          <w:rStyle w:val="73"/>
          <w:rFonts w:hint="eastAsia" w:ascii="宋体" w:hAnsi="宋体"/>
        </w:rPr>
        <w:t>投标保证金</w:t>
      </w:r>
      <w:r>
        <w:tab/>
      </w:r>
      <w:r>
        <w:fldChar w:fldCharType="begin"/>
      </w:r>
      <w:r>
        <w:instrText xml:space="preserve"> PAGEREF _Toc136956306 \h </w:instrText>
      </w:r>
      <w:r>
        <w:fldChar w:fldCharType="separate"/>
      </w:r>
      <w:r>
        <w:t>- 25 -</w:t>
      </w:r>
      <w:r>
        <w:fldChar w:fldCharType="end"/>
      </w:r>
      <w:r>
        <w:fldChar w:fldCharType="end"/>
      </w:r>
    </w:p>
    <w:p>
      <w:pPr>
        <w:pStyle w:val="40"/>
        <w:tabs>
          <w:tab w:val="right" w:leader="dot" w:pos="9288"/>
        </w:tabs>
        <w:rPr>
          <w:rFonts w:asciiTheme="minorHAnsi" w:hAnsiTheme="minorHAnsi" w:eastAsiaTheme="minorEastAsia" w:cstheme="minorBidi"/>
          <w:kern w:val="2"/>
          <w:sz w:val="21"/>
          <w:szCs w:val="22"/>
        </w:rPr>
      </w:pPr>
      <w:r>
        <w:fldChar w:fldCharType="begin"/>
      </w:r>
      <w:r>
        <w:instrText xml:space="preserve"> HYPERLINK \l "_Toc136956307" </w:instrText>
      </w:r>
      <w:r>
        <w:fldChar w:fldCharType="separate"/>
      </w:r>
      <w:r>
        <w:rPr>
          <w:rStyle w:val="73"/>
          <w:rFonts w:ascii="宋体" w:hAnsi="宋体"/>
        </w:rPr>
        <w:t>3.5</w:t>
      </w:r>
      <w:r>
        <w:rPr>
          <w:rStyle w:val="73"/>
          <w:rFonts w:hint="eastAsia" w:ascii="宋体" w:hAnsi="宋体"/>
        </w:rPr>
        <w:t>备选投标方案</w:t>
      </w:r>
      <w:r>
        <w:tab/>
      </w:r>
      <w:r>
        <w:fldChar w:fldCharType="begin"/>
      </w:r>
      <w:r>
        <w:instrText xml:space="preserve"> PAGEREF _Toc136956307 \h </w:instrText>
      </w:r>
      <w:r>
        <w:fldChar w:fldCharType="separate"/>
      </w:r>
      <w:r>
        <w:t>- 25 -</w:t>
      </w:r>
      <w:r>
        <w:fldChar w:fldCharType="end"/>
      </w:r>
      <w:r>
        <w:fldChar w:fldCharType="end"/>
      </w:r>
    </w:p>
    <w:p>
      <w:pPr>
        <w:pStyle w:val="40"/>
        <w:tabs>
          <w:tab w:val="right" w:leader="dot" w:pos="9288"/>
        </w:tabs>
        <w:rPr>
          <w:rFonts w:asciiTheme="minorHAnsi" w:hAnsiTheme="minorHAnsi" w:eastAsiaTheme="minorEastAsia" w:cstheme="minorBidi"/>
          <w:kern w:val="2"/>
          <w:sz w:val="21"/>
          <w:szCs w:val="22"/>
        </w:rPr>
      </w:pPr>
      <w:r>
        <w:fldChar w:fldCharType="begin"/>
      </w:r>
      <w:r>
        <w:instrText xml:space="preserve"> HYPERLINK \l "_Toc136956308" </w:instrText>
      </w:r>
      <w:r>
        <w:fldChar w:fldCharType="separate"/>
      </w:r>
      <w:r>
        <w:rPr>
          <w:rStyle w:val="73"/>
          <w:rFonts w:ascii="宋体" w:hAnsi="宋体"/>
        </w:rPr>
        <w:t>3.6</w:t>
      </w:r>
      <w:r>
        <w:rPr>
          <w:rStyle w:val="73"/>
          <w:rFonts w:hint="eastAsia" w:ascii="宋体" w:hAnsi="宋体"/>
        </w:rPr>
        <w:t>投标文件的编制</w:t>
      </w:r>
      <w:r>
        <w:tab/>
      </w:r>
      <w:r>
        <w:fldChar w:fldCharType="begin"/>
      </w:r>
      <w:r>
        <w:instrText xml:space="preserve"> PAGEREF _Toc136956308 \h </w:instrText>
      </w:r>
      <w:r>
        <w:fldChar w:fldCharType="separate"/>
      </w:r>
      <w:r>
        <w:t>- 25 -</w:t>
      </w:r>
      <w:r>
        <w:fldChar w:fldCharType="end"/>
      </w:r>
      <w:r>
        <w:fldChar w:fldCharType="end"/>
      </w:r>
    </w:p>
    <w:p>
      <w:pPr>
        <w:pStyle w:val="29"/>
        <w:tabs>
          <w:tab w:val="right" w:leader="dot" w:pos="9288"/>
        </w:tabs>
        <w:rPr>
          <w:rFonts w:asciiTheme="minorHAnsi" w:hAnsiTheme="minorHAnsi" w:eastAsiaTheme="minorEastAsia" w:cstheme="minorBidi"/>
          <w:szCs w:val="22"/>
        </w:rPr>
      </w:pPr>
      <w:r>
        <w:fldChar w:fldCharType="begin"/>
      </w:r>
      <w:r>
        <w:instrText xml:space="preserve"> HYPERLINK \l "_Toc136956309" </w:instrText>
      </w:r>
      <w:r>
        <w:fldChar w:fldCharType="separate"/>
      </w:r>
      <w:r>
        <w:rPr>
          <w:rStyle w:val="73"/>
          <w:rFonts w:hint="eastAsia" w:ascii="宋体" w:hAnsi="宋体"/>
        </w:rPr>
        <w:t>（四）投标</w:t>
      </w:r>
      <w:r>
        <w:tab/>
      </w:r>
      <w:r>
        <w:fldChar w:fldCharType="begin"/>
      </w:r>
      <w:r>
        <w:instrText xml:space="preserve"> PAGEREF _Toc136956309 \h </w:instrText>
      </w:r>
      <w:r>
        <w:fldChar w:fldCharType="separate"/>
      </w:r>
      <w:r>
        <w:t>- 25 -</w:t>
      </w:r>
      <w:r>
        <w:fldChar w:fldCharType="end"/>
      </w:r>
      <w:r>
        <w:fldChar w:fldCharType="end"/>
      </w:r>
    </w:p>
    <w:p>
      <w:pPr>
        <w:pStyle w:val="40"/>
        <w:tabs>
          <w:tab w:val="right" w:leader="dot" w:pos="9288"/>
        </w:tabs>
        <w:rPr>
          <w:rFonts w:asciiTheme="minorHAnsi" w:hAnsiTheme="minorHAnsi" w:eastAsiaTheme="minorEastAsia" w:cstheme="minorBidi"/>
          <w:kern w:val="2"/>
          <w:sz w:val="21"/>
          <w:szCs w:val="22"/>
        </w:rPr>
      </w:pPr>
      <w:r>
        <w:fldChar w:fldCharType="begin"/>
      </w:r>
      <w:r>
        <w:instrText xml:space="preserve"> HYPERLINK \l "_Toc136956310" </w:instrText>
      </w:r>
      <w:r>
        <w:fldChar w:fldCharType="separate"/>
      </w:r>
      <w:r>
        <w:rPr>
          <w:rStyle w:val="73"/>
          <w:rFonts w:ascii="宋体" w:hAnsi="宋体"/>
        </w:rPr>
        <w:t>4.1</w:t>
      </w:r>
      <w:r>
        <w:rPr>
          <w:rStyle w:val="73"/>
          <w:rFonts w:hint="eastAsia" w:ascii="宋体" w:hAnsi="宋体"/>
        </w:rPr>
        <w:t>投标文件的密封和标识</w:t>
      </w:r>
      <w:r>
        <w:tab/>
      </w:r>
      <w:r>
        <w:fldChar w:fldCharType="begin"/>
      </w:r>
      <w:r>
        <w:instrText xml:space="preserve"> PAGEREF _Toc136956310 \h </w:instrText>
      </w:r>
      <w:r>
        <w:fldChar w:fldCharType="separate"/>
      </w:r>
      <w:r>
        <w:t>- 25 -</w:t>
      </w:r>
      <w:r>
        <w:fldChar w:fldCharType="end"/>
      </w:r>
      <w:r>
        <w:fldChar w:fldCharType="end"/>
      </w:r>
    </w:p>
    <w:p>
      <w:pPr>
        <w:pStyle w:val="40"/>
        <w:tabs>
          <w:tab w:val="right" w:leader="dot" w:pos="9288"/>
        </w:tabs>
        <w:rPr>
          <w:rFonts w:asciiTheme="minorHAnsi" w:hAnsiTheme="minorHAnsi" w:eastAsiaTheme="minorEastAsia" w:cstheme="minorBidi"/>
          <w:kern w:val="2"/>
          <w:sz w:val="21"/>
          <w:szCs w:val="22"/>
        </w:rPr>
      </w:pPr>
      <w:r>
        <w:fldChar w:fldCharType="begin"/>
      </w:r>
      <w:r>
        <w:instrText xml:space="preserve"> HYPERLINK \l "_Toc136956311" </w:instrText>
      </w:r>
      <w:r>
        <w:fldChar w:fldCharType="separate"/>
      </w:r>
      <w:r>
        <w:rPr>
          <w:rStyle w:val="73"/>
          <w:rFonts w:ascii="宋体" w:hAnsi="宋体"/>
        </w:rPr>
        <w:t>4.2</w:t>
      </w:r>
      <w:r>
        <w:rPr>
          <w:rStyle w:val="73"/>
          <w:rFonts w:hint="eastAsia" w:ascii="宋体" w:hAnsi="宋体"/>
        </w:rPr>
        <w:t>投标文件的递交</w:t>
      </w:r>
      <w:r>
        <w:tab/>
      </w:r>
      <w:r>
        <w:fldChar w:fldCharType="begin"/>
      </w:r>
      <w:r>
        <w:instrText xml:space="preserve"> PAGEREF _Toc136956311 \h </w:instrText>
      </w:r>
      <w:r>
        <w:fldChar w:fldCharType="separate"/>
      </w:r>
      <w:r>
        <w:t>- 26 -</w:t>
      </w:r>
      <w:r>
        <w:fldChar w:fldCharType="end"/>
      </w:r>
      <w:r>
        <w:fldChar w:fldCharType="end"/>
      </w:r>
    </w:p>
    <w:p>
      <w:pPr>
        <w:pStyle w:val="40"/>
        <w:tabs>
          <w:tab w:val="right" w:leader="dot" w:pos="9288"/>
        </w:tabs>
        <w:rPr>
          <w:rFonts w:asciiTheme="minorHAnsi" w:hAnsiTheme="minorHAnsi" w:eastAsiaTheme="minorEastAsia" w:cstheme="minorBidi"/>
          <w:kern w:val="2"/>
          <w:sz w:val="21"/>
          <w:szCs w:val="22"/>
        </w:rPr>
      </w:pPr>
      <w:r>
        <w:fldChar w:fldCharType="begin"/>
      </w:r>
      <w:r>
        <w:instrText xml:space="preserve"> HYPERLINK \l "_Toc136956312" </w:instrText>
      </w:r>
      <w:r>
        <w:fldChar w:fldCharType="separate"/>
      </w:r>
      <w:r>
        <w:rPr>
          <w:rStyle w:val="73"/>
          <w:rFonts w:ascii="宋体" w:hAnsi="宋体"/>
        </w:rPr>
        <w:t>4.3</w:t>
      </w:r>
      <w:r>
        <w:rPr>
          <w:rStyle w:val="73"/>
          <w:rFonts w:hint="eastAsia" w:ascii="宋体" w:hAnsi="宋体"/>
        </w:rPr>
        <w:t>投标文件的修改与撤回</w:t>
      </w:r>
      <w:r>
        <w:tab/>
      </w:r>
      <w:r>
        <w:fldChar w:fldCharType="begin"/>
      </w:r>
      <w:r>
        <w:instrText xml:space="preserve"> PAGEREF _Toc136956312 \h </w:instrText>
      </w:r>
      <w:r>
        <w:fldChar w:fldCharType="separate"/>
      </w:r>
      <w:r>
        <w:t>- 26 -</w:t>
      </w:r>
      <w:r>
        <w:fldChar w:fldCharType="end"/>
      </w:r>
      <w:r>
        <w:fldChar w:fldCharType="end"/>
      </w:r>
    </w:p>
    <w:p>
      <w:pPr>
        <w:pStyle w:val="40"/>
        <w:tabs>
          <w:tab w:val="right" w:leader="dot" w:pos="9288"/>
        </w:tabs>
        <w:rPr>
          <w:rFonts w:asciiTheme="minorHAnsi" w:hAnsiTheme="minorHAnsi" w:eastAsiaTheme="minorEastAsia" w:cstheme="minorBidi"/>
          <w:kern w:val="2"/>
          <w:sz w:val="21"/>
          <w:szCs w:val="22"/>
        </w:rPr>
      </w:pPr>
      <w:r>
        <w:fldChar w:fldCharType="begin"/>
      </w:r>
      <w:r>
        <w:instrText xml:space="preserve"> HYPERLINK \l "_Toc136956313" </w:instrText>
      </w:r>
      <w:r>
        <w:fldChar w:fldCharType="separate"/>
      </w:r>
      <w:r>
        <w:rPr>
          <w:rStyle w:val="73"/>
          <w:rFonts w:ascii="宋体" w:hAnsi="宋体"/>
        </w:rPr>
        <w:t>4.4</w:t>
      </w:r>
      <w:r>
        <w:rPr>
          <w:rStyle w:val="73"/>
          <w:rFonts w:hint="eastAsia" w:ascii="宋体" w:hAnsi="宋体"/>
        </w:rPr>
        <w:t>迟交的投标文件</w:t>
      </w:r>
      <w:r>
        <w:tab/>
      </w:r>
      <w:r>
        <w:fldChar w:fldCharType="begin"/>
      </w:r>
      <w:r>
        <w:instrText xml:space="preserve"> PAGEREF _Toc136956313 \h </w:instrText>
      </w:r>
      <w:r>
        <w:fldChar w:fldCharType="separate"/>
      </w:r>
      <w:r>
        <w:t>- 26 -</w:t>
      </w:r>
      <w:r>
        <w:fldChar w:fldCharType="end"/>
      </w:r>
      <w:r>
        <w:fldChar w:fldCharType="end"/>
      </w:r>
    </w:p>
    <w:p>
      <w:pPr>
        <w:pStyle w:val="29"/>
        <w:tabs>
          <w:tab w:val="right" w:leader="dot" w:pos="9288"/>
        </w:tabs>
        <w:rPr>
          <w:rFonts w:asciiTheme="minorHAnsi" w:hAnsiTheme="minorHAnsi" w:eastAsiaTheme="minorEastAsia" w:cstheme="minorBidi"/>
          <w:szCs w:val="22"/>
        </w:rPr>
      </w:pPr>
      <w:r>
        <w:fldChar w:fldCharType="begin"/>
      </w:r>
      <w:r>
        <w:instrText xml:space="preserve"> HYPERLINK \l "_Toc136956314" </w:instrText>
      </w:r>
      <w:r>
        <w:fldChar w:fldCharType="separate"/>
      </w:r>
      <w:r>
        <w:rPr>
          <w:rStyle w:val="73"/>
          <w:rFonts w:hint="eastAsia" w:ascii="宋体" w:hAnsi="宋体"/>
        </w:rPr>
        <w:t>（五）开标</w:t>
      </w:r>
      <w:r>
        <w:tab/>
      </w:r>
      <w:r>
        <w:fldChar w:fldCharType="begin"/>
      </w:r>
      <w:r>
        <w:instrText xml:space="preserve"> PAGEREF _Toc136956314 \h </w:instrText>
      </w:r>
      <w:r>
        <w:fldChar w:fldCharType="separate"/>
      </w:r>
      <w:r>
        <w:t>- 26 -</w:t>
      </w:r>
      <w:r>
        <w:fldChar w:fldCharType="end"/>
      </w:r>
      <w:r>
        <w:fldChar w:fldCharType="end"/>
      </w:r>
    </w:p>
    <w:p>
      <w:pPr>
        <w:pStyle w:val="40"/>
        <w:tabs>
          <w:tab w:val="right" w:leader="dot" w:pos="9288"/>
        </w:tabs>
        <w:rPr>
          <w:rFonts w:asciiTheme="minorHAnsi" w:hAnsiTheme="minorHAnsi" w:eastAsiaTheme="minorEastAsia" w:cstheme="minorBidi"/>
          <w:kern w:val="2"/>
          <w:sz w:val="21"/>
          <w:szCs w:val="22"/>
        </w:rPr>
      </w:pPr>
      <w:r>
        <w:fldChar w:fldCharType="begin"/>
      </w:r>
      <w:r>
        <w:instrText xml:space="preserve"> HYPERLINK \l "_Toc136956315" </w:instrText>
      </w:r>
      <w:r>
        <w:fldChar w:fldCharType="separate"/>
      </w:r>
      <w:r>
        <w:rPr>
          <w:rStyle w:val="73"/>
          <w:rFonts w:ascii="宋体" w:hAnsi="宋体"/>
        </w:rPr>
        <w:t>5.1</w:t>
      </w:r>
      <w:r>
        <w:rPr>
          <w:rStyle w:val="73"/>
          <w:rFonts w:hint="eastAsia" w:ascii="宋体" w:hAnsi="宋体"/>
        </w:rPr>
        <w:t>开标时间和地点</w:t>
      </w:r>
      <w:r>
        <w:tab/>
      </w:r>
      <w:r>
        <w:fldChar w:fldCharType="begin"/>
      </w:r>
      <w:r>
        <w:instrText xml:space="preserve"> PAGEREF _Toc136956315 \h </w:instrText>
      </w:r>
      <w:r>
        <w:fldChar w:fldCharType="separate"/>
      </w:r>
      <w:r>
        <w:t>- 26 -</w:t>
      </w:r>
      <w:r>
        <w:fldChar w:fldCharType="end"/>
      </w:r>
      <w:r>
        <w:fldChar w:fldCharType="end"/>
      </w:r>
    </w:p>
    <w:p>
      <w:pPr>
        <w:pStyle w:val="40"/>
        <w:tabs>
          <w:tab w:val="right" w:leader="dot" w:pos="9288"/>
        </w:tabs>
        <w:rPr>
          <w:rFonts w:asciiTheme="minorHAnsi" w:hAnsiTheme="minorHAnsi" w:eastAsiaTheme="minorEastAsia" w:cstheme="minorBidi"/>
          <w:kern w:val="2"/>
          <w:sz w:val="21"/>
          <w:szCs w:val="22"/>
        </w:rPr>
      </w:pPr>
      <w:r>
        <w:fldChar w:fldCharType="begin"/>
      </w:r>
      <w:r>
        <w:instrText xml:space="preserve"> HYPERLINK \l "_Toc136956316" </w:instrText>
      </w:r>
      <w:r>
        <w:fldChar w:fldCharType="separate"/>
      </w:r>
      <w:r>
        <w:rPr>
          <w:rStyle w:val="73"/>
          <w:rFonts w:ascii="宋体" w:hAnsi="宋体"/>
        </w:rPr>
        <w:t>5.2</w:t>
      </w:r>
      <w:r>
        <w:rPr>
          <w:rStyle w:val="73"/>
          <w:rFonts w:hint="eastAsia" w:ascii="宋体" w:hAnsi="宋体"/>
        </w:rPr>
        <w:t>开标程序</w:t>
      </w:r>
      <w:r>
        <w:tab/>
      </w:r>
      <w:r>
        <w:fldChar w:fldCharType="begin"/>
      </w:r>
      <w:r>
        <w:instrText xml:space="preserve"> PAGEREF _Toc136956316 \h </w:instrText>
      </w:r>
      <w:r>
        <w:fldChar w:fldCharType="separate"/>
      </w:r>
      <w:r>
        <w:t>- 26 -</w:t>
      </w:r>
      <w:r>
        <w:fldChar w:fldCharType="end"/>
      </w:r>
      <w:r>
        <w:fldChar w:fldCharType="end"/>
      </w:r>
    </w:p>
    <w:p>
      <w:pPr>
        <w:pStyle w:val="40"/>
        <w:tabs>
          <w:tab w:val="right" w:leader="dot" w:pos="9288"/>
        </w:tabs>
        <w:rPr>
          <w:rFonts w:asciiTheme="minorHAnsi" w:hAnsiTheme="minorHAnsi" w:eastAsiaTheme="minorEastAsia" w:cstheme="minorBidi"/>
          <w:kern w:val="2"/>
          <w:sz w:val="21"/>
          <w:szCs w:val="22"/>
        </w:rPr>
      </w:pPr>
      <w:r>
        <w:fldChar w:fldCharType="begin"/>
      </w:r>
      <w:r>
        <w:instrText xml:space="preserve"> HYPERLINK \l "_Toc136956317" </w:instrText>
      </w:r>
      <w:r>
        <w:fldChar w:fldCharType="separate"/>
      </w:r>
      <w:r>
        <w:rPr>
          <w:rStyle w:val="73"/>
          <w:rFonts w:ascii="宋体" w:hAnsi="宋体"/>
        </w:rPr>
        <w:t>5.3</w:t>
      </w:r>
      <w:r>
        <w:rPr>
          <w:rStyle w:val="73"/>
          <w:rFonts w:hint="eastAsia" w:ascii="宋体" w:hAnsi="宋体"/>
        </w:rPr>
        <w:t>投标文件不予受理情形</w:t>
      </w:r>
      <w:r>
        <w:tab/>
      </w:r>
      <w:r>
        <w:fldChar w:fldCharType="begin"/>
      </w:r>
      <w:r>
        <w:instrText xml:space="preserve"> PAGEREF _Toc136956317 \h </w:instrText>
      </w:r>
      <w:r>
        <w:fldChar w:fldCharType="separate"/>
      </w:r>
      <w:r>
        <w:t>- 26 -</w:t>
      </w:r>
      <w:r>
        <w:fldChar w:fldCharType="end"/>
      </w:r>
      <w:r>
        <w:fldChar w:fldCharType="end"/>
      </w:r>
    </w:p>
    <w:p>
      <w:pPr>
        <w:pStyle w:val="29"/>
        <w:tabs>
          <w:tab w:val="right" w:leader="dot" w:pos="9288"/>
        </w:tabs>
        <w:rPr>
          <w:rFonts w:asciiTheme="minorHAnsi" w:hAnsiTheme="minorHAnsi" w:eastAsiaTheme="minorEastAsia" w:cstheme="minorBidi"/>
          <w:szCs w:val="22"/>
        </w:rPr>
      </w:pPr>
      <w:r>
        <w:fldChar w:fldCharType="begin"/>
      </w:r>
      <w:r>
        <w:instrText xml:space="preserve"> HYPERLINK \l "_Toc136956318" </w:instrText>
      </w:r>
      <w:r>
        <w:fldChar w:fldCharType="separate"/>
      </w:r>
      <w:r>
        <w:rPr>
          <w:rStyle w:val="73"/>
          <w:rFonts w:hint="eastAsia" w:ascii="宋体" w:hAnsi="宋体"/>
        </w:rPr>
        <w:t>（六）评标</w:t>
      </w:r>
      <w:r>
        <w:tab/>
      </w:r>
      <w:r>
        <w:fldChar w:fldCharType="begin"/>
      </w:r>
      <w:r>
        <w:instrText xml:space="preserve"> PAGEREF _Toc136956318 \h </w:instrText>
      </w:r>
      <w:r>
        <w:fldChar w:fldCharType="separate"/>
      </w:r>
      <w:r>
        <w:t>- 27 -</w:t>
      </w:r>
      <w:r>
        <w:fldChar w:fldCharType="end"/>
      </w:r>
      <w:r>
        <w:fldChar w:fldCharType="end"/>
      </w:r>
    </w:p>
    <w:p>
      <w:pPr>
        <w:pStyle w:val="40"/>
        <w:tabs>
          <w:tab w:val="right" w:leader="dot" w:pos="9288"/>
        </w:tabs>
        <w:rPr>
          <w:rFonts w:asciiTheme="minorHAnsi" w:hAnsiTheme="minorHAnsi" w:eastAsiaTheme="minorEastAsia" w:cstheme="minorBidi"/>
          <w:kern w:val="2"/>
          <w:sz w:val="21"/>
          <w:szCs w:val="22"/>
        </w:rPr>
      </w:pPr>
      <w:r>
        <w:fldChar w:fldCharType="begin"/>
      </w:r>
      <w:r>
        <w:instrText xml:space="preserve"> HYPERLINK \l "_Toc136956319" </w:instrText>
      </w:r>
      <w:r>
        <w:fldChar w:fldCharType="separate"/>
      </w:r>
      <w:r>
        <w:rPr>
          <w:rStyle w:val="73"/>
          <w:rFonts w:ascii="宋体" w:hAnsi="宋体"/>
        </w:rPr>
        <w:t xml:space="preserve">6.1 </w:t>
      </w:r>
      <w:r>
        <w:rPr>
          <w:rStyle w:val="73"/>
          <w:rFonts w:hint="eastAsia" w:ascii="宋体" w:hAnsi="宋体"/>
        </w:rPr>
        <w:t>评标委员会</w:t>
      </w:r>
      <w:r>
        <w:tab/>
      </w:r>
      <w:r>
        <w:fldChar w:fldCharType="begin"/>
      </w:r>
      <w:r>
        <w:instrText xml:space="preserve"> PAGEREF _Toc136956319 \h </w:instrText>
      </w:r>
      <w:r>
        <w:fldChar w:fldCharType="separate"/>
      </w:r>
      <w:r>
        <w:t>- 27 -</w:t>
      </w:r>
      <w:r>
        <w:fldChar w:fldCharType="end"/>
      </w:r>
      <w:r>
        <w:fldChar w:fldCharType="end"/>
      </w:r>
    </w:p>
    <w:p>
      <w:pPr>
        <w:pStyle w:val="40"/>
        <w:tabs>
          <w:tab w:val="right" w:leader="dot" w:pos="9288"/>
        </w:tabs>
        <w:rPr>
          <w:rFonts w:asciiTheme="minorHAnsi" w:hAnsiTheme="minorHAnsi" w:eastAsiaTheme="minorEastAsia" w:cstheme="minorBidi"/>
          <w:kern w:val="2"/>
          <w:sz w:val="21"/>
          <w:szCs w:val="22"/>
        </w:rPr>
      </w:pPr>
      <w:r>
        <w:fldChar w:fldCharType="begin"/>
      </w:r>
      <w:r>
        <w:instrText xml:space="preserve"> HYPERLINK \l "_Toc136956320" </w:instrText>
      </w:r>
      <w:r>
        <w:fldChar w:fldCharType="separate"/>
      </w:r>
      <w:r>
        <w:rPr>
          <w:rStyle w:val="73"/>
          <w:rFonts w:ascii="宋体" w:hAnsi="宋体"/>
        </w:rPr>
        <w:t xml:space="preserve">6.2 </w:t>
      </w:r>
      <w:r>
        <w:rPr>
          <w:rStyle w:val="73"/>
          <w:rFonts w:hint="eastAsia" w:ascii="宋体" w:hAnsi="宋体"/>
        </w:rPr>
        <w:t>评标原则</w:t>
      </w:r>
      <w:r>
        <w:tab/>
      </w:r>
      <w:r>
        <w:fldChar w:fldCharType="begin"/>
      </w:r>
      <w:r>
        <w:instrText xml:space="preserve"> PAGEREF _Toc136956320 \h </w:instrText>
      </w:r>
      <w:r>
        <w:fldChar w:fldCharType="separate"/>
      </w:r>
      <w:r>
        <w:t>- 27 -</w:t>
      </w:r>
      <w:r>
        <w:fldChar w:fldCharType="end"/>
      </w:r>
      <w:r>
        <w:fldChar w:fldCharType="end"/>
      </w:r>
    </w:p>
    <w:p>
      <w:pPr>
        <w:pStyle w:val="40"/>
        <w:tabs>
          <w:tab w:val="right" w:leader="dot" w:pos="9288"/>
        </w:tabs>
        <w:rPr>
          <w:rFonts w:asciiTheme="minorHAnsi" w:hAnsiTheme="minorHAnsi" w:eastAsiaTheme="minorEastAsia" w:cstheme="minorBidi"/>
          <w:kern w:val="2"/>
          <w:sz w:val="21"/>
          <w:szCs w:val="22"/>
        </w:rPr>
      </w:pPr>
      <w:r>
        <w:fldChar w:fldCharType="begin"/>
      </w:r>
      <w:r>
        <w:instrText xml:space="preserve"> HYPERLINK \l "_Toc136956321" </w:instrText>
      </w:r>
      <w:r>
        <w:fldChar w:fldCharType="separate"/>
      </w:r>
      <w:r>
        <w:rPr>
          <w:rStyle w:val="73"/>
          <w:rFonts w:ascii="宋体" w:hAnsi="宋体"/>
        </w:rPr>
        <w:t>6.3</w:t>
      </w:r>
      <w:r>
        <w:rPr>
          <w:rStyle w:val="73"/>
          <w:rFonts w:hint="eastAsia" w:ascii="宋体" w:hAnsi="宋体"/>
        </w:rPr>
        <w:t>评标</w:t>
      </w:r>
      <w:r>
        <w:tab/>
      </w:r>
      <w:r>
        <w:fldChar w:fldCharType="begin"/>
      </w:r>
      <w:r>
        <w:instrText xml:space="preserve"> PAGEREF _Toc136956321 \h </w:instrText>
      </w:r>
      <w:r>
        <w:fldChar w:fldCharType="separate"/>
      </w:r>
      <w:r>
        <w:t>- 27 -</w:t>
      </w:r>
      <w:r>
        <w:fldChar w:fldCharType="end"/>
      </w:r>
      <w:r>
        <w:fldChar w:fldCharType="end"/>
      </w:r>
    </w:p>
    <w:p>
      <w:pPr>
        <w:pStyle w:val="29"/>
        <w:tabs>
          <w:tab w:val="right" w:leader="dot" w:pos="9288"/>
        </w:tabs>
        <w:rPr>
          <w:rFonts w:asciiTheme="minorHAnsi" w:hAnsiTheme="minorHAnsi" w:eastAsiaTheme="minorEastAsia" w:cstheme="minorBidi"/>
          <w:szCs w:val="22"/>
        </w:rPr>
      </w:pPr>
      <w:r>
        <w:fldChar w:fldCharType="begin"/>
      </w:r>
      <w:r>
        <w:instrText xml:space="preserve"> HYPERLINK \l "_Toc136956322" </w:instrText>
      </w:r>
      <w:r>
        <w:fldChar w:fldCharType="separate"/>
      </w:r>
      <w:r>
        <w:rPr>
          <w:rStyle w:val="73"/>
          <w:rFonts w:hint="eastAsia" w:ascii="宋体" w:hAnsi="宋体"/>
        </w:rPr>
        <w:t>（七）合同授予</w:t>
      </w:r>
      <w:r>
        <w:tab/>
      </w:r>
      <w:r>
        <w:fldChar w:fldCharType="begin"/>
      </w:r>
      <w:r>
        <w:instrText xml:space="preserve"> PAGEREF _Toc136956322 \h </w:instrText>
      </w:r>
      <w:r>
        <w:fldChar w:fldCharType="separate"/>
      </w:r>
      <w:r>
        <w:t>- 27 -</w:t>
      </w:r>
      <w:r>
        <w:fldChar w:fldCharType="end"/>
      </w:r>
      <w:r>
        <w:fldChar w:fldCharType="end"/>
      </w:r>
    </w:p>
    <w:p>
      <w:pPr>
        <w:pStyle w:val="40"/>
        <w:tabs>
          <w:tab w:val="right" w:leader="dot" w:pos="9288"/>
        </w:tabs>
        <w:rPr>
          <w:rFonts w:asciiTheme="minorHAnsi" w:hAnsiTheme="minorHAnsi" w:eastAsiaTheme="minorEastAsia" w:cstheme="minorBidi"/>
          <w:kern w:val="2"/>
          <w:sz w:val="21"/>
          <w:szCs w:val="22"/>
        </w:rPr>
      </w:pPr>
      <w:r>
        <w:fldChar w:fldCharType="begin"/>
      </w:r>
      <w:r>
        <w:instrText xml:space="preserve"> HYPERLINK \l "_Toc136956323" </w:instrText>
      </w:r>
      <w:r>
        <w:fldChar w:fldCharType="separate"/>
      </w:r>
      <w:r>
        <w:rPr>
          <w:rStyle w:val="73"/>
          <w:rFonts w:ascii="宋体" w:hAnsi="宋体"/>
        </w:rPr>
        <w:t>7.1</w:t>
      </w:r>
      <w:r>
        <w:rPr>
          <w:rStyle w:val="73"/>
          <w:rFonts w:hint="eastAsia" w:ascii="宋体" w:hAnsi="宋体"/>
        </w:rPr>
        <w:t>定标方式</w:t>
      </w:r>
      <w:r>
        <w:tab/>
      </w:r>
      <w:r>
        <w:fldChar w:fldCharType="begin"/>
      </w:r>
      <w:r>
        <w:instrText xml:space="preserve"> PAGEREF _Toc136956323 \h </w:instrText>
      </w:r>
      <w:r>
        <w:fldChar w:fldCharType="separate"/>
      </w:r>
      <w:r>
        <w:t>- 27 -</w:t>
      </w:r>
      <w:r>
        <w:fldChar w:fldCharType="end"/>
      </w:r>
      <w:r>
        <w:fldChar w:fldCharType="end"/>
      </w:r>
    </w:p>
    <w:p>
      <w:pPr>
        <w:pStyle w:val="40"/>
        <w:tabs>
          <w:tab w:val="right" w:leader="dot" w:pos="9288"/>
        </w:tabs>
        <w:rPr>
          <w:rFonts w:asciiTheme="minorHAnsi" w:hAnsiTheme="minorHAnsi" w:eastAsiaTheme="minorEastAsia" w:cstheme="minorBidi"/>
          <w:kern w:val="2"/>
          <w:sz w:val="21"/>
          <w:szCs w:val="22"/>
        </w:rPr>
      </w:pPr>
      <w:r>
        <w:fldChar w:fldCharType="begin"/>
      </w:r>
      <w:r>
        <w:instrText xml:space="preserve"> HYPERLINK \l "_Toc136956324" </w:instrText>
      </w:r>
      <w:r>
        <w:fldChar w:fldCharType="separate"/>
      </w:r>
      <w:r>
        <w:rPr>
          <w:rStyle w:val="73"/>
          <w:rFonts w:ascii="宋体" w:hAnsi="宋体"/>
        </w:rPr>
        <w:t>7.2</w:t>
      </w:r>
      <w:r>
        <w:rPr>
          <w:rStyle w:val="73"/>
          <w:rFonts w:hint="eastAsia" w:ascii="宋体" w:hAnsi="宋体"/>
        </w:rPr>
        <w:t>中标通知</w:t>
      </w:r>
      <w:r>
        <w:tab/>
      </w:r>
      <w:r>
        <w:fldChar w:fldCharType="begin"/>
      </w:r>
      <w:r>
        <w:instrText xml:space="preserve"> PAGEREF _Toc136956324 \h </w:instrText>
      </w:r>
      <w:r>
        <w:fldChar w:fldCharType="separate"/>
      </w:r>
      <w:r>
        <w:t>- 27 -</w:t>
      </w:r>
      <w:r>
        <w:fldChar w:fldCharType="end"/>
      </w:r>
      <w:r>
        <w:fldChar w:fldCharType="end"/>
      </w:r>
    </w:p>
    <w:p>
      <w:pPr>
        <w:pStyle w:val="40"/>
        <w:tabs>
          <w:tab w:val="right" w:leader="dot" w:pos="9288"/>
        </w:tabs>
        <w:rPr>
          <w:rFonts w:asciiTheme="minorHAnsi" w:hAnsiTheme="minorHAnsi" w:eastAsiaTheme="minorEastAsia" w:cstheme="minorBidi"/>
          <w:kern w:val="2"/>
          <w:sz w:val="21"/>
          <w:szCs w:val="22"/>
        </w:rPr>
      </w:pPr>
      <w:r>
        <w:fldChar w:fldCharType="begin"/>
      </w:r>
      <w:r>
        <w:instrText xml:space="preserve"> HYPERLINK \l "_Toc136956325" </w:instrText>
      </w:r>
      <w:r>
        <w:fldChar w:fldCharType="separate"/>
      </w:r>
      <w:r>
        <w:rPr>
          <w:rStyle w:val="73"/>
          <w:rFonts w:ascii="宋体" w:hAnsi="宋体"/>
        </w:rPr>
        <w:t>7.3</w:t>
      </w:r>
      <w:r>
        <w:rPr>
          <w:rStyle w:val="73"/>
          <w:rFonts w:hint="eastAsia" w:ascii="宋体" w:hAnsi="宋体"/>
        </w:rPr>
        <w:t>履约担保</w:t>
      </w:r>
      <w:r>
        <w:tab/>
      </w:r>
      <w:r>
        <w:fldChar w:fldCharType="begin"/>
      </w:r>
      <w:r>
        <w:instrText xml:space="preserve"> PAGEREF _Toc136956325 \h </w:instrText>
      </w:r>
      <w:r>
        <w:fldChar w:fldCharType="separate"/>
      </w:r>
      <w:r>
        <w:t>- 28 -</w:t>
      </w:r>
      <w:r>
        <w:fldChar w:fldCharType="end"/>
      </w:r>
      <w:r>
        <w:fldChar w:fldCharType="end"/>
      </w:r>
    </w:p>
    <w:p>
      <w:pPr>
        <w:pStyle w:val="40"/>
        <w:tabs>
          <w:tab w:val="right" w:leader="dot" w:pos="9288"/>
        </w:tabs>
        <w:rPr>
          <w:rFonts w:asciiTheme="minorHAnsi" w:hAnsiTheme="minorHAnsi" w:eastAsiaTheme="minorEastAsia" w:cstheme="minorBidi"/>
          <w:kern w:val="2"/>
          <w:sz w:val="21"/>
          <w:szCs w:val="22"/>
        </w:rPr>
      </w:pPr>
      <w:r>
        <w:fldChar w:fldCharType="begin"/>
      </w:r>
      <w:r>
        <w:instrText xml:space="preserve"> HYPERLINK \l "_Toc136956326" </w:instrText>
      </w:r>
      <w:r>
        <w:fldChar w:fldCharType="separate"/>
      </w:r>
      <w:r>
        <w:rPr>
          <w:rStyle w:val="73"/>
          <w:rFonts w:ascii="宋体" w:hAnsi="宋体"/>
        </w:rPr>
        <w:t>7.4</w:t>
      </w:r>
      <w:r>
        <w:rPr>
          <w:rStyle w:val="73"/>
          <w:rFonts w:hint="eastAsia" w:ascii="宋体" w:hAnsi="宋体"/>
        </w:rPr>
        <w:t>签订合同</w:t>
      </w:r>
      <w:r>
        <w:tab/>
      </w:r>
      <w:r>
        <w:fldChar w:fldCharType="begin"/>
      </w:r>
      <w:r>
        <w:instrText xml:space="preserve"> PAGEREF _Toc136956326 \h </w:instrText>
      </w:r>
      <w:r>
        <w:fldChar w:fldCharType="separate"/>
      </w:r>
      <w:r>
        <w:t>- 28 -</w:t>
      </w:r>
      <w:r>
        <w:fldChar w:fldCharType="end"/>
      </w:r>
      <w:r>
        <w:fldChar w:fldCharType="end"/>
      </w:r>
    </w:p>
    <w:p>
      <w:pPr>
        <w:pStyle w:val="29"/>
        <w:tabs>
          <w:tab w:val="right" w:leader="dot" w:pos="9288"/>
        </w:tabs>
        <w:rPr>
          <w:rFonts w:asciiTheme="minorHAnsi" w:hAnsiTheme="minorHAnsi" w:eastAsiaTheme="minorEastAsia" w:cstheme="minorBidi"/>
          <w:szCs w:val="22"/>
        </w:rPr>
      </w:pPr>
      <w:r>
        <w:fldChar w:fldCharType="begin"/>
      </w:r>
      <w:r>
        <w:instrText xml:space="preserve"> HYPERLINK \l "_Toc136956327" </w:instrText>
      </w:r>
      <w:r>
        <w:fldChar w:fldCharType="separate"/>
      </w:r>
      <w:r>
        <w:rPr>
          <w:rStyle w:val="73"/>
          <w:rFonts w:hint="eastAsia" w:ascii="宋体" w:hAnsi="宋体"/>
        </w:rPr>
        <w:t>（八）重新招标和不再招标</w:t>
      </w:r>
      <w:r>
        <w:tab/>
      </w:r>
      <w:r>
        <w:fldChar w:fldCharType="begin"/>
      </w:r>
      <w:r>
        <w:instrText xml:space="preserve"> PAGEREF _Toc136956327 \h </w:instrText>
      </w:r>
      <w:r>
        <w:fldChar w:fldCharType="separate"/>
      </w:r>
      <w:r>
        <w:t>- 28 -</w:t>
      </w:r>
      <w:r>
        <w:fldChar w:fldCharType="end"/>
      </w:r>
      <w:r>
        <w:fldChar w:fldCharType="end"/>
      </w:r>
    </w:p>
    <w:p>
      <w:pPr>
        <w:pStyle w:val="40"/>
        <w:tabs>
          <w:tab w:val="right" w:leader="dot" w:pos="9288"/>
        </w:tabs>
        <w:rPr>
          <w:rFonts w:asciiTheme="minorHAnsi" w:hAnsiTheme="minorHAnsi" w:eastAsiaTheme="minorEastAsia" w:cstheme="minorBidi"/>
          <w:kern w:val="2"/>
          <w:sz w:val="21"/>
          <w:szCs w:val="22"/>
        </w:rPr>
      </w:pPr>
      <w:r>
        <w:fldChar w:fldCharType="begin"/>
      </w:r>
      <w:r>
        <w:instrText xml:space="preserve"> HYPERLINK \l "_Toc136956328" </w:instrText>
      </w:r>
      <w:r>
        <w:fldChar w:fldCharType="separate"/>
      </w:r>
      <w:r>
        <w:rPr>
          <w:rStyle w:val="73"/>
          <w:rFonts w:ascii="宋体" w:hAnsi="宋体"/>
        </w:rPr>
        <w:t>8.1</w:t>
      </w:r>
      <w:r>
        <w:rPr>
          <w:rStyle w:val="73"/>
          <w:rFonts w:hint="eastAsia" w:ascii="宋体" w:hAnsi="宋体"/>
        </w:rPr>
        <w:t>重新招标</w:t>
      </w:r>
      <w:r>
        <w:tab/>
      </w:r>
      <w:r>
        <w:fldChar w:fldCharType="begin"/>
      </w:r>
      <w:r>
        <w:instrText xml:space="preserve"> PAGEREF _Toc136956328 \h </w:instrText>
      </w:r>
      <w:r>
        <w:fldChar w:fldCharType="separate"/>
      </w:r>
      <w:r>
        <w:t>- 28 -</w:t>
      </w:r>
      <w:r>
        <w:fldChar w:fldCharType="end"/>
      </w:r>
      <w:r>
        <w:fldChar w:fldCharType="end"/>
      </w:r>
    </w:p>
    <w:p>
      <w:pPr>
        <w:pStyle w:val="40"/>
        <w:tabs>
          <w:tab w:val="right" w:leader="dot" w:pos="9288"/>
        </w:tabs>
        <w:rPr>
          <w:rFonts w:asciiTheme="minorHAnsi" w:hAnsiTheme="minorHAnsi" w:eastAsiaTheme="minorEastAsia" w:cstheme="minorBidi"/>
          <w:kern w:val="2"/>
          <w:sz w:val="21"/>
          <w:szCs w:val="22"/>
        </w:rPr>
      </w:pPr>
      <w:r>
        <w:fldChar w:fldCharType="begin"/>
      </w:r>
      <w:r>
        <w:instrText xml:space="preserve"> HYPERLINK \l "_Toc136956329" </w:instrText>
      </w:r>
      <w:r>
        <w:fldChar w:fldCharType="separate"/>
      </w:r>
      <w:r>
        <w:rPr>
          <w:rStyle w:val="73"/>
          <w:rFonts w:ascii="宋体" w:hAnsi="宋体"/>
        </w:rPr>
        <w:t>8.2</w:t>
      </w:r>
      <w:r>
        <w:rPr>
          <w:rStyle w:val="73"/>
          <w:rFonts w:hint="eastAsia" w:ascii="宋体" w:hAnsi="宋体"/>
        </w:rPr>
        <w:t>不再招标</w:t>
      </w:r>
      <w:r>
        <w:tab/>
      </w:r>
      <w:r>
        <w:fldChar w:fldCharType="begin"/>
      </w:r>
      <w:r>
        <w:instrText xml:space="preserve"> PAGEREF _Toc136956329 \h </w:instrText>
      </w:r>
      <w:r>
        <w:fldChar w:fldCharType="separate"/>
      </w:r>
      <w:r>
        <w:t>- 28 -</w:t>
      </w:r>
      <w:r>
        <w:fldChar w:fldCharType="end"/>
      </w:r>
      <w:r>
        <w:fldChar w:fldCharType="end"/>
      </w:r>
    </w:p>
    <w:p>
      <w:pPr>
        <w:pStyle w:val="29"/>
        <w:tabs>
          <w:tab w:val="right" w:leader="dot" w:pos="9288"/>
        </w:tabs>
        <w:rPr>
          <w:rFonts w:asciiTheme="minorHAnsi" w:hAnsiTheme="minorHAnsi" w:eastAsiaTheme="minorEastAsia" w:cstheme="minorBidi"/>
          <w:szCs w:val="22"/>
        </w:rPr>
      </w:pPr>
      <w:r>
        <w:fldChar w:fldCharType="begin"/>
      </w:r>
      <w:r>
        <w:instrText xml:space="preserve"> HYPERLINK \l "_Toc136956330" </w:instrText>
      </w:r>
      <w:r>
        <w:fldChar w:fldCharType="separate"/>
      </w:r>
      <w:r>
        <w:rPr>
          <w:rStyle w:val="73"/>
          <w:rFonts w:hint="eastAsia" w:ascii="宋体" w:hAnsi="宋体"/>
        </w:rPr>
        <w:t>（九）纪律和监督</w:t>
      </w:r>
      <w:r>
        <w:tab/>
      </w:r>
      <w:r>
        <w:fldChar w:fldCharType="begin"/>
      </w:r>
      <w:r>
        <w:instrText xml:space="preserve"> PAGEREF _Toc136956330 \h </w:instrText>
      </w:r>
      <w:r>
        <w:fldChar w:fldCharType="separate"/>
      </w:r>
      <w:r>
        <w:t>- 29 -</w:t>
      </w:r>
      <w:r>
        <w:fldChar w:fldCharType="end"/>
      </w:r>
      <w:r>
        <w:fldChar w:fldCharType="end"/>
      </w:r>
    </w:p>
    <w:p>
      <w:pPr>
        <w:pStyle w:val="40"/>
        <w:tabs>
          <w:tab w:val="right" w:leader="dot" w:pos="9288"/>
        </w:tabs>
        <w:rPr>
          <w:rFonts w:asciiTheme="minorHAnsi" w:hAnsiTheme="minorHAnsi" w:eastAsiaTheme="minorEastAsia" w:cstheme="minorBidi"/>
          <w:kern w:val="2"/>
          <w:sz w:val="21"/>
          <w:szCs w:val="22"/>
        </w:rPr>
      </w:pPr>
      <w:r>
        <w:fldChar w:fldCharType="begin"/>
      </w:r>
      <w:r>
        <w:instrText xml:space="preserve"> HYPERLINK \l "_Toc136956331" </w:instrText>
      </w:r>
      <w:r>
        <w:fldChar w:fldCharType="separate"/>
      </w:r>
      <w:r>
        <w:rPr>
          <w:rStyle w:val="73"/>
          <w:rFonts w:ascii="宋体" w:hAnsi="宋体"/>
        </w:rPr>
        <w:t xml:space="preserve">9.1 </w:t>
      </w:r>
      <w:r>
        <w:rPr>
          <w:rStyle w:val="73"/>
          <w:rFonts w:hint="eastAsia" w:ascii="宋体" w:hAnsi="宋体"/>
        </w:rPr>
        <w:t>对招标人的纪律要求</w:t>
      </w:r>
      <w:r>
        <w:tab/>
      </w:r>
      <w:r>
        <w:fldChar w:fldCharType="begin"/>
      </w:r>
      <w:r>
        <w:instrText xml:space="preserve"> PAGEREF _Toc136956331 \h </w:instrText>
      </w:r>
      <w:r>
        <w:fldChar w:fldCharType="separate"/>
      </w:r>
      <w:r>
        <w:t>- 29 -</w:t>
      </w:r>
      <w:r>
        <w:fldChar w:fldCharType="end"/>
      </w:r>
      <w:r>
        <w:fldChar w:fldCharType="end"/>
      </w:r>
    </w:p>
    <w:p>
      <w:pPr>
        <w:pStyle w:val="40"/>
        <w:tabs>
          <w:tab w:val="right" w:leader="dot" w:pos="9288"/>
        </w:tabs>
        <w:rPr>
          <w:rFonts w:asciiTheme="minorHAnsi" w:hAnsiTheme="minorHAnsi" w:eastAsiaTheme="minorEastAsia" w:cstheme="minorBidi"/>
          <w:kern w:val="2"/>
          <w:sz w:val="21"/>
          <w:szCs w:val="22"/>
        </w:rPr>
      </w:pPr>
      <w:r>
        <w:fldChar w:fldCharType="begin"/>
      </w:r>
      <w:r>
        <w:instrText xml:space="preserve"> HYPERLINK \l "_Toc136956332" </w:instrText>
      </w:r>
      <w:r>
        <w:fldChar w:fldCharType="separate"/>
      </w:r>
      <w:r>
        <w:rPr>
          <w:rStyle w:val="73"/>
          <w:rFonts w:ascii="宋体" w:hAnsi="宋体"/>
        </w:rPr>
        <w:t xml:space="preserve">9.2 </w:t>
      </w:r>
      <w:r>
        <w:rPr>
          <w:rStyle w:val="73"/>
          <w:rFonts w:hint="eastAsia" w:ascii="宋体" w:hAnsi="宋体"/>
        </w:rPr>
        <w:t>对投标人的纪律要求</w:t>
      </w:r>
      <w:r>
        <w:tab/>
      </w:r>
      <w:r>
        <w:fldChar w:fldCharType="begin"/>
      </w:r>
      <w:r>
        <w:instrText xml:space="preserve"> PAGEREF _Toc136956332 \h </w:instrText>
      </w:r>
      <w:r>
        <w:fldChar w:fldCharType="separate"/>
      </w:r>
      <w:r>
        <w:t>- 29 -</w:t>
      </w:r>
      <w:r>
        <w:fldChar w:fldCharType="end"/>
      </w:r>
      <w:r>
        <w:fldChar w:fldCharType="end"/>
      </w:r>
    </w:p>
    <w:p>
      <w:pPr>
        <w:pStyle w:val="40"/>
        <w:tabs>
          <w:tab w:val="right" w:leader="dot" w:pos="9288"/>
        </w:tabs>
        <w:rPr>
          <w:rFonts w:asciiTheme="minorHAnsi" w:hAnsiTheme="minorHAnsi" w:eastAsiaTheme="minorEastAsia" w:cstheme="minorBidi"/>
          <w:kern w:val="2"/>
          <w:sz w:val="21"/>
          <w:szCs w:val="22"/>
        </w:rPr>
      </w:pPr>
      <w:r>
        <w:fldChar w:fldCharType="begin"/>
      </w:r>
      <w:r>
        <w:instrText xml:space="preserve"> HYPERLINK \l "_Toc136956333" </w:instrText>
      </w:r>
      <w:r>
        <w:fldChar w:fldCharType="separate"/>
      </w:r>
      <w:r>
        <w:rPr>
          <w:rStyle w:val="73"/>
          <w:rFonts w:ascii="宋体" w:hAnsi="宋体"/>
        </w:rPr>
        <w:t xml:space="preserve">9.3 </w:t>
      </w:r>
      <w:r>
        <w:rPr>
          <w:rStyle w:val="73"/>
          <w:rFonts w:hint="eastAsia" w:ascii="宋体" w:hAnsi="宋体"/>
        </w:rPr>
        <w:t>对评标委员会成员的纪律要求</w:t>
      </w:r>
      <w:r>
        <w:tab/>
      </w:r>
      <w:r>
        <w:fldChar w:fldCharType="begin"/>
      </w:r>
      <w:r>
        <w:instrText xml:space="preserve"> PAGEREF _Toc136956333 \h </w:instrText>
      </w:r>
      <w:r>
        <w:fldChar w:fldCharType="separate"/>
      </w:r>
      <w:r>
        <w:t>- 29 -</w:t>
      </w:r>
      <w:r>
        <w:fldChar w:fldCharType="end"/>
      </w:r>
      <w:r>
        <w:fldChar w:fldCharType="end"/>
      </w:r>
    </w:p>
    <w:p>
      <w:pPr>
        <w:pStyle w:val="40"/>
        <w:tabs>
          <w:tab w:val="right" w:leader="dot" w:pos="9288"/>
        </w:tabs>
        <w:rPr>
          <w:rFonts w:asciiTheme="minorHAnsi" w:hAnsiTheme="minorHAnsi" w:eastAsiaTheme="minorEastAsia" w:cstheme="minorBidi"/>
          <w:kern w:val="2"/>
          <w:sz w:val="21"/>
          <w:szCs w:val="22"/>
        </w:rPr>
      </w:pPr>
      <w:r>
        <w:fldChar w:fldCharType="begin"/>
      </w:r>
      <w:r>
        <w:instrText xml:space="preserve"> HYPERLINK \l "_Toc136956334" </w:instrText>
      </w:r>
      <w:r>
        <w:fldChar w:fldCharType="separate"/>
      </w:r>
      <w:r>
        <w:rPr>
          <w:rStyle w:val="73"/>
          <w:rFonts w:ascii="宋体" w:hAnsi="宋体"/>
        </w:rPr>
        <w:t xml:space="preserve">9.4 </w:t>
      </w:r>
      <w:r>
        <w:rPr>
          <w:rStyle w:val="73"/>
          <w:rFonts w:hint="eastAsia" w:ascii="宋体" w:hAnsi="宋体"/>
        </w:rPr>
        <w:t>对与评标活动有关的工作人员的纪律要求</w:t>
      </w:r>
      <w:r>
        <w:tab/>
      </w:r>
      <w:r>
        <w:fldChar w:fldCharType="begin"/>
      </w:r>
      <w:r>
        <w:instrText xml:space="preserve"> PAGEREF _Toc136956334 \h </w:instrText>
      </w:r>
      <w:r>
        <w:fldChar w:fldCharType="separate"/>
      </w:r>
      <w:r>
        <w:t>- 29 -</w:t>
      </w:r>
      <w:r>
        <w:fldChar w:fldCharType="end"/>
      </w:r>
      <w:r>
        <w:fldChar w:fldCharType="end"/>
      </w:r>
    </w:p>
    <w:p>
      <w:pPr>
        <w:pStyle w:val="40"/>
        <w:tabs>
          <w:tab w:val="right" w:leader="dot" w:pos="9288"/>
        </w:tabs>
        <w:rPr>
          <w:rFonts w:asciiTheme="minorHAnsi" w:hAnsiTheme="minorHAnsi" w:eastAsiaTheme="minorEastAsia" w:cstheme="minorBidi"/>
          <w:kern w:val="2"/>
          <w:sz w:val="21"/>
          <w:szCs w:val="22"/>
        </w:rPr>
      </w:pPr>
      <w:r>
        <w:fldChar w:fldCharType="begin"/>
      </w:r>
      <w:r>
        <w:instrText xml:space="preserve"> HYPERLINK \l "_Toc136956335" </w:instrText>
      </w:r>
      <w:r>
        <w:fldChar w:fldCharType="separate"/>
      </w:r>
      <w:r>
        <w:rPr>
          <w:rStyle w:val="73"/>
          <w:rFonts w:ascii="宋体" w:hAnsi="宋体"/>
        </w:rPr>
        <w:t xml:space="preserve">9.5 </w:t>
      </w:r>
      <w:r>
        <w:rPr>
          <w:rStyle w:val="73"/>
          <w:rFonts w:hint="eastAsia" w:ascii="宋体" w:hAnsi="宋体"/>
        </w:rPr>
        <w:t>投诉</w:t>
      </w:r>
      <w:r>
        <w:tab/>
      </w:r>
      <w:r>
        <w:fldChar w:fldCharType="begin"/>
      </w:r>
      <w:r>
        <w:instrText xml:space="preserve"> PAGEREF _Toc136956335 \h </w:instrText>
      </w:r>
      <w:r>
        <w:fldChar w:fldCharType="separate"/>
      </w:r>
      <w:r>
        <w:t>- 29 -</w:t>
      </w:r>
      <w:r>
        <w:fldChar w:fldCharType="end"/>
      </w:r>
      <w:r>
        <w:fldChar w:fldCharType="end"/>
      </w:r>
    </w:p>
    <w:p>
      <w:pPr>
        <w:pStyle w:val="29"/>
        <w:tabs>
          <w:tab w:val="right" w:leader="dot" w:pos="9288"/>
        </w:tabs>
        <w:rPr>
          <w:rFonts w:asciiTheme="minorHAnsi" w:hAnsiTheme="minorHAnsi" w:eastAsiaTheme="minorEastAsia" w:cstheme="minorBidi"/>
          <w:szCs w:val="22"/>
        </w:rPr>
      </w:pPr>
      <w:r>
        <w:fldChar w:fldCharType="begin"/>
      </w:r>
      <w:r>
        <w:instrText xml:space="preserve"> HYPERLINK \l "_Toc136956336" </w:instrText>
      </w:r>
      <w:r>
        <w:fldChar w:fldCharType="separate"/>
      </w:r>
      <w:r>
        <w:rPr>
          <w:rStyle w:val="73"/>
          <w:rFonts w:hint="eastAsia" w:ascii="宋体" w:hAnsi="宋体"/>
        </w:rPr>
        <w:t>（十）需要补充的其他内容</w:t>
      </w:r>
      <w:r>
        <w:tab/>
      </w:r>
      <w:r>
        <w:fldChar w:fldCharType="begin"/>
      </w:r>
      <w:r>
        <w:instrText xml:space="preserve"> PAGEREF _Toc136956336 \h </w:instrText>
      </w:r>
      <w:r>
        <w:fldChar w:fldCharType="separate"/>
      </w:r>
      <w:r>
        <w:t>- 29 -</w:t>
      </w:r>
      <w:r>
        <w:fldChar w:fldCharType="end"/>
      </w:r>
      <w:r>
        <w:fldChar w:fldCharType="end"/>
      </w:r>
    </w:p>
    <w:p>
      <w:pPr>
        <w:pStyle w:val="29"/>
        <w:tabs>
          <w:tab w:val="right" w:leader="dot" w:pos="9288"/>
        </w:tabs>
        <w:rPr>
          <w:rFonts w:asciiTheme="minorHAnsi" w:hAnsiTheme="minorHAnsi" w:eastAsiaTheme="minorEastAsia" w:cstheme="minorBidi"/>
          <w:szCs w:val="22"/>
        </w:rPr>
      </w:pPr>
      <w:r>
        <w:fldChar w:fldCharType="begin"/>
      </w:r>
      <w:r>
        <w:instrText xml:space="preserve"> HYPERLINK \l "_Toc136956337" </w:instrText>
      </w:r>
      <w:r>
        <w:fldChar w:fldCharType="separate"/>
      </w:r>
      <w:r>
        <w:rPr>
          <w:rStyle w:val="73"/>
          <w:rFonts w:hint="eastAsia" w:ascii="宋体" w:hAnsi="宋体"/>
        </w:rPr>
        <w:t>附表一：开标记录表</w:t>
      </w:r>
      <w:r>
        <w:tab/>
      </w:r>
      <w:r>
        <w:fldChar w:fldCharType="begin"/>
      </w:r>
      <w:r>
        <w:instrText xml:space="preserve"> PAGEREF _Toc136956337 \h </w:instrText>
      </w:r>
      <w:r>
        <w:fldChar w:fldCharType="separate"/>
      </w:r>
      <w:r>
        <w:t>- 30 -</w:t>
      </w:r>
      <w:r>
        <w:fldChar w:fldCharType="end"/>
      </w:r>
      <w:r>
        <w:fldChar w:fldCharType="end"/>
      </w:r>
    </w:p>
    <w:p>
      <w:pPr>
        <w:pStyle w:val="29"/>
        <w:tabs>
          <w:tab w:val="right" w:leader="dot" w:pos="9288"/>
        </w:tabs>
        <w:rPr>
          <w:rFonts w:asciiTheme="minorHAnsi" w:hAnsiTheme="minorHAnsi" w:eastAsiaTheme="minorEastAsia" w:cstheme="minorBidi"/>
          <w:szCs w:val="22"/>
        </w:rPr>
      </w:pPr>
      <w:r>
        <w:fldChar w:fldCharType="begin"/>
      </w:r>
      <w:r>
        <w:instrText xml:space="preserve"> HYPERLINK \l "_Toc136956338" </w:instrText>
      </w:r>
      <w:r>
        <w:fldChar w:fldCharType="separate"/>
      </w:r>
      <w:r>
        <w:rPr>
          <w:rStyle w:val="73"/>
          <w:rFonts w:hint="eastAsia" w:ascii="宋体" w:hAnsi="宋体"/>
        </w:rPr>
        <w:t>附表二：问题澄清通知</w:t>
      </w:r>
      <w:r>
        <w:tab/>
      </w:r>
      <w:r>
        <w:fldChar w:fldCharType="begin"/>
      </w:r>
      <w:r>
        <w:instrText xml:space="preserve"> PAGEREF _Toc136956338 \h </w:instrText>
      </w:r>
      <w:r>
        <w:fldChar w:fldCharType="separate"/>
      </w:r>
      <w:r>
        <w:t>- 31 -</w:t>
      </w:r>
      <w:r>
        <w:fldChar w:fldCharType="end"/>
      </w:r>
      <w:r>
        <w:fldChar w:fldCharType="end"/>
      </w:r>
    </w:p>
    <w:p>
      <w:pPr>
        <w:pStyle w:val="29"/>
        <w:tabs>
          <w:tab w:val="right" w:leader="dot" w:pos="9288"/>
        </w:tabs>
        <w:rPr>
          <w:rFonts w:asciiTheme="minorHAnsi" w:hAnsiTheme="minorHAnsi" w:eastAsiaTheme="minorEastAsia" w:cstheme="minorBidi"/>
          <w:szCs w:val="22"/>
        </w:rPr>
      </w:pPr>
      <w:r>
        <w:fldChar w:fldCharType="begin"/>
      </w:r>
      <w:r>
        <w:instrText xml:space="preserve"> HYPERLINK \l "_Toc136956339" </w:instrText>
      </w:r>
      <w:r>
        <w:fldChar w:fldCharType="separate"/>
      </w:r>
      <w:r>
        <w:rPr>
          <w:rStyle w:val="73"/>
          <w:rFonts w:hint="eastAsia" w:ascii="宋体" w:hAnsi="宋体"/>
        </w:rPr>
        <w:t>附表三：问题的澄清</w:t>
      </w:r>
      <w:r>
        <w:tab/>
      </w:r>
      <w:r>
        <w:fldChar w:fldCharType="begin"/>
      </w:r>
      <w:r>
        <w:instrText xml:space="preserve"> PAGEREF _Toc136956339 \h </w:instrText>
      </w:r>
      <w:r>
        <w:fldChar w:fldCharType="separate"/>
      </w:r>
      <w:r>
        <w:t>- 32 -</w:t>
      </w:r>
      <w:r>
        <w:fldChar w:fldCharType="end"/>
      </w:r>
      <w:r>
        <w:fldChar w:fldCharType="end"/>
      </w:r>
    </w:p>
    <w:p>
      <w:pPr>
        <w:pStyle w:val="29"/>
        <w:tabs>
          <w:tab w:val="right" w:leader="dot" w:pos="9288"/>
        </w:tabs>
        <w:rPr>
          <w:rFonts w:asciiTheme="minorHAnsi" w:hAnsiTheme="minorHAnsi" w:eastAsiaTheme="minorEastAsia" w:cstheme="minorBidi"/>
          <w:szCs w:val="22"/>
        </w:rPr>
      </w:pPr>
      <w:r>
        <w:fldChar w:fldCharType="begin"/>
      </w:r>
      <w:r>
        <w:instrText xml:space="preserve"> HYPERLINK \l "_Toc136956340" </w:instrText>
      </w:r>
      <w:r>
        <w:fldChar w:fldCharType="separate"/>
      </w:r>
      <w:r>
        <w:rPr>
          <w:rStyle w:val="73"/>
          <w:rFonts w:hint="eastAsia" w:ascii="宋体" w:hAnsi="宋体"/>
        </w:rPr>
        <w:t>附表四：中标通知书</w:t>
      </w:r>
      <w:r>
        <w:tab/>
      </w:r>
      <w:r>
        <w:fldChar w:fldCharType="begin"/>
      </w:r>
      <w:r>
        <w:instrText xml:space="preserve"> PAGEREF _Toc136956340 \h </w:instrText>
      </w:r>
      <w:r>
        <w:fldChar w:fldCharType="separate"/>
      </w:r>
      <w:r>
        <w:t>- 33 -</w:t>
      </w:r>
      <w:r>
        <w:fldChar w:fldCharType="end"/>
      </w:r>
      <w:r>
        <w:fldChar w:fldCharType="end"/>
      </w:r>
    </w:p>
    <w:p>
      <w:pPr>
        <w:pStyle w:val="39"/>
        <w:tabs>
          <w:tab w:val="right" w:leader="dot" w:pos="9288"/>
        </w:tabs>
        <w:rPr>
          <w:rFonts w:asciiTheme="minorHAnsi" w:hAnsiTheme="minorHAnsi" w:eastAsiaTheme="minorEastAsia" w:cstheme="minorBidi"/>
          <w:szCs w:val="22"/>
        </w:rPr>
      </w:pPr>
      <w:r>
        <w:fldChar w:fldCharType="begin"/>
      </w:r>
      <w:r>
        <w:instrText xml:space="preserve"> HYPERLINK \l "_Toc136956341" </w:instrText>
      </w:r>
      <w:r>
        <w:fldChar w:fldCharType="separate"/>
      </w:r>
      <w:r>
        <w:rPr>
          <w:rStyle w:val="73"/>
          <w:rFonts w:hint="eastAsia" w:ascii="宋体" w:hAnsi="宋体"/>
        </w:rPr>
        <w:t>第二卷</w:t>
      </w:r>
      <w:r>
        <w:tab/>
      </w:r>
      <w:r>
        <w:fldChar w:fldCharType="begin"/>
      </w:r>
      <w:r>
        <w:instrText xml:space="preserve"> PAGEREF _Toc136956341 \h </w:instrText>
      </w:r>
      <w:r>
        <w:fldChar w:fldCharType="separate"/>
      </w:r>
      <w:r>
        <w:t>- 35 -</w:t>
      </w:r>
      <w:r>
        <w:fldChar w:fldCharType="end"/>
      </w:r>
      <w:r>
        <w:fldChar w:fldCharType="end"/>
      </w:r>
    </w:p>
    <w:p>
      <w:pPr>
        <w:pStyle w:val="50"/>
        <w:tabs>
          <w:tab w:val="right" w:leader="dot" w:pos="9288"/>
        </w:tabs>
        <w:rPr>
          <w:rFonts w:asciiTheme="minorHAnsi" w:hAnsiTheme="minorHAnsi" w:eastAsiaTheme="minorEastAsia" w:cstheme="minorBidi"/>
          <w:szCs w:val="22"/>
        </w:rPr>
      </w:pPr>
      <w:r>
        <w:fldChar w:fldCharType="begin"/>
      </w:r>
      <w:r>
        <w:instrText xml:space="preserve"> HYPERLINK \l "_Toc136956342" </w:instrText>
      </w:r>
      <w:r>
        <w:fldChar w:fldCharType="separate"/>
      </w:r>
      <w:r>
        <w:rPr>
          <w:rStyle w:val="73"/>
          <w:rFonts w:hint="eastAsia" w:ascii="宋体" w:hAnsi="宋体"/>
        </w:rPr>
        <w:t>第三章</w:t>
      </w:r>
      <w:r>
        <w:rPr>
          <w:rStyle w:val="73"/>
          <w:rFonts w:ascii="宋体" w:hAnsi="宋体"/>
        </w:rPr>
        <w:t xml:space="preserve"> </w:t>
      </w:r>
      <w:r>
        <w:rPr>
          <w:rStyle w:val="73"/>
          <w:rFonts w:hint="eastAsia" w:ascii="宋体" w:hAnsi="宋体"/>
        </w:rPr>
        <w:t>评标办法</w:t>
      </w:r>
      <w:r>
        <w:tab/>
      </w:r>
      <w:r>
        <w:fldChar w:fldCharType="begin"/>
      </w:r>
      <w:r>
        <w:instrText xml:space="preserve"> PAGEREF _Toc136956342 \h </w:instrText>
      </w:r>
      <w:r>
        <w:fldChar w:fldCharType="separate"/>
      </w:r>
      <w:r>
        <w:t>- 36 -</w:t>
      </w:r>
      <w:r>
        <w:fldChar w:fldCharType="end"/>
      </w:r>
      <w:r>
        <w:fldChar w:fldCharType="end"/>
      </w:r>
    </w:p>
    <w:p>
      <w:pPr>
        <w:pStyle w:val="29"/>
        <w:tabs>
          <w:tab w:val="right" w:leader="dot" w:pos="9288"/>
        </w:tabs>
        <w:rPr>
          <w:rFonts w:asciiTheme="minorHAnsi" w:hAnsiTheme="minorHAnsi" w:eastAsiaTheme="minorEastAsia" w:cstheme="minorBidi"/>
          <w:szCs w:val="22"/>
        </w:rPr>
      </w:pPr>
      <w:r>
        <w:fldChar w:fldCharType="begin"/>
      </w:r>
      <w:r>
        <w:instrText xml:space="preserve"> HYPERLINK \l "_Toc136956343" </w:instrText>
      </w:r>
      <w:r>
        <w:fldChar w:fldCharType="separate"/>
      </w:r>
      <w:r>
        <w:rPr>
          <w:rStyle w:val="73"/>
          <w:rFonts w:hint="eastAsia" w:ascii="宋体" w:hAnsi="宋体"/>
          <w:kern w:val="0"/>
        </w:rPr>
        <w:t>一、评标办法前附表</w:t>
      </w:r>
      <w:r>
        <w:tab/>
      </w:r>
      <w:r>
        <w:fldChar w:fldCharType="begin"/>
      </w:r>
      <w:r>
        <w:instrText xml:space="preserve"> PAGEREF _Toc136956343 \h </w:instrText>
      </w:r>
      <w:r>
        <w:fldChar w:fldCharType="separate"/>
      </w:r>
      <w:r>
        <w:t>- 36 -</w:t>
      </w:r>
      <w:r>
        <w:fldChar w:fldCharType="end"/>
      </w:r>
      <w:r>
        <w:fldChar w:fldCharType="end"/>
      </w:r>
    </w:p>
    <w:p>
      <w:pPr>
        <w:pStyle w:val="29"/>
        <w:tabs>
          <w:tab w:val="right" w:leader="dot" w:pos="9288"/>
        </w:tabs>
        <w:rPr>
          <w:rFonts w:asciiTheme="minorHAnsi" w:hAnsiTheme="minorHAnsi" w:eastAsiaTheme="minorEastAsia" w:cstheme="minorBidi"/>
          <w:szCs w:val="22"/>
        </w:rPr>
      </w:pPr>
      <w:r>
        <w:fldChar w:fldCharType="begin"/>
      </w:r>
      <w:r>
        <w:instrText xml:space="preserve"> HYPERLINK \l "_Toc136956344" </w:instrText>
      </w:r>
      <w:r>
        <w:fldChar w:fldCharType="separate"/>
      </w:r>
      <w:r>
        <w:rPr>
          <w:rStyle w:val="73"/>
          <w:rFonts w:hint="eastAsia" w:ascii="宋体" w:hAnsi="宋体"/>
        </w:rPr>
        <w:t>附件</w:t>
      </w:r>
      <w:r>
        <w:rPr>
          <w:rStyle w:val="73"/>
          <w:rFonts w:ascii="宋体" w:hAnsi="宋体"/>
        </w:rPr>
        <w:t>A</w:t>
      </w:r>
      <w:r>
        <w:rPr>
          <w:rStyle w:val="73"/>
          <w:rFonts w:hint="eastAsia" w:ascii="宋体" w:hAnsi="宋体"/>
        </w:rPr>
        <w:t>：评标详细程序</w:t>
      </w:r>
      <w:r>
        <w:tab/>
      </w:r>
      <w:r>
        <w:fldChar w:fldCharType="begin"/>
      </w:r>
      <w:r>
        <w:instrText xml:space="preserve"> PAGEREF _Toc136956344 \h </w:instrText>
      </w:r>
      <w:r>
        <w:fldChar w:fldCharType="separate"/>
      </w:r>
      <w:r>
        <w:t>- 43 -</w:t>
      </w:r>
      <w:r>
        <w:fldChar w:fldCharType="end"/>
      </w:r>
      <w:r>
        <w:fldChar w:fldCharType="end"/>
      </w:r>
    </w:p>
    <w:p>
      <w:pPr>
        <w:pStyle w:val="29"/>
        <w:tabs>
          <w:tab w:val="right" w:leader="dot" w:pos="9288"/>
        </w:tabs>
        <w:rPr>
          <w:rFonts w:asciiTheme="minorHAnsi" w:hAnsiTheme="minorHAnsi" w:eastAsiaTheme="minorEastAsia" w:cstheme="minorBidi"/>
          <w:szCs w:val="22"/>
        </w:rPr>
      </w:pPr>
      <w:r>
        <w:fldChar w:fldCharType="begin"/>
      </w:r>
      <w:r>
        <w:instrText xml:space="preserve"> HYPERLINK \l "_Toc136956345" </w:instrText>
      </w:r>
      <w:r>
        <w:fldChar w:fldCharType="separate"/>
      </w:r>
      <w:r>
        <w:rPr>
          <w:rStyle w:val="73"/>
          <w:rFonts w:hint="eastAsia" w:ascii="宋体" w:hAnsi="宋体"/>
        </w:rPr>
        <w:t>附件</w:t>
      </w:r>
      <w:r>
        <w:rPr>
          <w:rStyle w:val="73"/>
          <w:rFonts w:ascii="宋体" w:hAnsi="宋体"/>
        </w:rPr>
        <w:t>B</w:t>
      </w:r>
      <w:r>
        <w:rPr>
          <w:rStyle w:val="73"/>
          <w:rFonts w:hint="eastAsia" w:ascii="宋体" w:hAnsi="宋体"/>
        </w:rPr>
        <w:t>：否决条件</w:t>
      </w:r>
      <w:r>
        <w:tab/>
      </w:r>
      <w:r>
        <w:fldChar w:fldCharType="begin"/>
      </w:r>
      <w:r>
        <w:instrText xml:space="preserve"> PAGEREF _Toc136956345 \h </w:instrText>
      </w:r>
      <w:r>
        <w:fldChar w:fldCharType="separate"/>
      </w:r>
      <w:r>
        <w:t>- 48 -</w:t>
      </w:r>
      <w:r>
        <w:fldChar w:fldCharType="end"/>
      </w:r>
      <w:r>
        <w:fldChar w:fldCharType="end"/>
      </w:r>
    </w:p>
    <w:p>
      <w:pPr>
        <w:pStyle w:val="39"/>
        <w:tabs>
          <w:tab w:val="right" w:leader="dot" w:pos="9288"/>
        </w:tabs>
        <w:rPr>
          <w:rFonts w:asciiTheme="minorHAnsi" w:hAnsiTheme="minorHAnsi" w:eastAsiaTheme="minorEastAsia" w:cstheme="minorBidi"/>
          <w:szCs w:val="22"/>
        </w:rPr>
      </w:pPr>
      <w:r>
        <w:fldChar w:fldCharType="begin"/>
      </w:r>
      <w:r>
        <w:instrText xml:space="preserve"> HYPERLINK \l "_Toc136956346" </w:instrText>
      </w:r>
      <w:r>
        <w:fldChar w:fldCharType="separate"/>
      </w:r>
      <w:r>
        <w:rPr>
          <w:rStyle w:val="73"/>
          <w:rFonts w:hint="eastAsia" w:ascii="宋体" w:hAnsi="宋体"/>
        </w:rPr>
        <w:t>第三卷</w:t>
      </w:r>
      <w:r>
        <w:tab/>
      </w:r>
      <w:r>
        <w:fldChar w:fldCharType="begin"/>
      </w:r>
      <w:r>
        <w:instrText xml:space="preserve"> PAGEREF _Toc136956346 \h </w:instrText>
      </w:r>
      <w:r>
        <w:fldChar w:fldCharType="separate"/>
      </w:r>
      <w:r>
        <w:t>- 50 -</w:t>
      </w:r>
      <w:r>
        <w:fldChar w:fldCharType="end"/>
      </w:r>
      <w:r>
        <w:fldChar w:fldCharType="end"/>
      </w:r>
    </w:p>
    <w:p>
      <w:pPr>
        <w:pStyle w:val="50"/>
        <w:tabs>
          <w:tab w:val="right" w:leader="dot" w:pos="9288"/>
        </w:tabs>
        <w:rPr>
          <w:rFonts w:asciiTheme="minorHAnsi" w:hAnsiTheme="minorHAnsi" w:eastAsiaTheme="minorEastAsia" w:cstheme="minorBidi"/>
          <w:szCs w:val="22"/>
        </w:rPr>
      </w:pPr>
      <w:r>
        <w:fldChar w:fldCharType="begin"/>
      </w:r>
      <w:r>
        <w:instrText xml:space="preserve"> HYPERLINK \l "_Toc136956347" </w:instrText>
      </w:r>
      <w:r>
        <w:fldChar w:fldCharType="separate"/>
      </w:r>
      <w:r>
        <w:rPr>
          <w:rStyle w:val="73"/>
          <w:rFonts w:hint="eastAsia" w:ascii="宋体" w:hAnsi="宋体"/>
        </w:rPr>
        <w:t>第四章</w:t>
      </w:r>
      <w:r>
        <w:rPr>
          <w:rStyle w:val="73"/>
          <w:rFonts w:ascii="宋体" w:hAnsi="宋体"/>
        </w:rPr>
        <w:t xml:space="preserve"> </w:t>
      </w:r>
      <w:r>
        <w:rPr>
          <w:rStyle w:val="73"/>
          <w:rFonts w:hint="eastAsia" w:ascii="宋体" w:hAnsi="宋体"/>
        </w:rPr>
        <w:t>合同条款及格式</w:t>
      </w:r>
      <w:r>
        <w:tab/>
      </w:r>
      <w:r>
        <w:fldChar w:fldCharType="begin"/>
      </w:r>
      <w:r>
        <w:instrText xml:space="preserve"> PAGEREF _Toc136956347 \h </w:instrText>
      </w:r>
      <w:r>
        <w:fldChar w:fldCharType="separate"/>
      </w:r>
      <w:r>
        <w:t>- 51 -</w:t>
      </w:r>
      <w:r>
        <w:fldChar w:fldCharType="end"/>
      </w:r>
      <w:r>
        <w:fldChar w:fldCharType="end"/>
      </w:r>
    </w:p>
    <w:p>
      <w:pPr>
        <w:pStyle w:val="29"/>
        <w:tabs>
          <w:tab w:val="right" w:leader="dot" w:pos="9288"/>
        </w:tabs>
        <w:rPr>
          <w:rFonts w:asciiTheme="minorHAnsi" w:hAnsiTheme="minorHAnsi" w:eastAsiaTheme="minorEastAsia" w:cstheme="minorBidi"/>
          <w:szCs w:val="22"/>
        </w:rPr>
      </w:pPr>
      <w:r>
        <w:fldChar w:fldCharType="begin"/>
      </w:r>
      <w:r>
        <w:instrText xml:space="preserve"> HYPERLINK \l "_Toc136956348" </w:instrText>
      </w:r>
      <w:r>
        <w:fldChar w:fldCharType="separate"/>
      </w:r>
      <w:r>
        <w:rPr>
          <w:rStyle w:val="73"/>
          <w:rFonts w:hint="eastAsia" w:ascii="宋体" w:hAnsi="宋体"/>
        </w:rPr>
        <w:t>一、</w:t>
      </w:r>
      <w:r>
        <w:rPr>
          <w:rStyle w:val="73"/>
          <w:rFonts w:hint="eastAsia" w:ascii="宋体" w:hAnsi="宋体"/>
          <w:bCs/>
        </w:rPr>
        <w:t>协议书</w:t>
      </w:r>
      <w:r>
        <w:tab/>
      </w:r>
      <w:r>
        <w:fldChar w:fldCharType="begin"/>
      </w:r>
      <w:r>
        <w:instrText xml:space="preserve"> PAGEREF _Toc136956348 \h </w:instrText>
      </w:r>
      <w:r>
        <w:fldChar w:fldCharType="separate"/>
      </w:r>
      <w:r>
        <w:t>- 52 -</w:t>
      </w:r>
      <w:r>
        <w:fldChar w:fldCharType="end"/>
      </w:r>
      <w:r>
        <w:fldChar w:fldCharType="end"/>
      </w:r>
    </w:p>
    <w:p>
      <w:pPr>
        <w:pStyle w:val="29"/>
        <w:tabs>
          <w:tab w:val="right" w:leader="dot" w:pos="9288"/>
        </w:tabs>
        <w:rPr>
          <w:rFonts w:asciiTheme="minorHAnsi" w:hAnsiTheme="minorHAnsi" w:eastAsiaTheme="minorEastAsia" w:cstheme="minorBidi"/>
          <w:szCs w:val="22"/>
        </w:rPr>
      </w:pPr>
      <w:r>
        <w:fldChar w:fldCharType="begin"/>
      </w:r>
      <w:r>
        <w:instrText xml:space="preserve"> HYPERLINK \l "_Toc136956349" </w:instrText>
      </w:r>
      <w:r>
        <w:fldChar w:fldCharType="separate"/>
      </w:r>
      <w:r>
        <w:rPr>
          <w:rStyle w:val="73"/>
          <w:rFonts w:hint="eastAsia" w:ascii="宋体" w:hAnsi="宋体"/>
        </w:rPr>
        <w:t>二、分项合同</w:t>
      </w:r>
      <w:r>
        <w:rPr>
          <w:rStyle w:val="73"/>
          <w:rFonts w:ascii="宋体" w:hAnsi="宋体"/>
        </w:rPr>
        <w:t>--</w:t>
      </w:r>
      <w:r>
        <w:rPr>
          <w:rStyle w:val="73"/>
          <w:rFonts w:hint="eastAsia" w:ascii="宋体" w:hAnsi="宋体"/>
        </w:rPr>
        <w:t>设计合同</w:t>
      </w:r>
      <w:r>
        <w:tab/>
      </w:r>
      <w:r>
        <w:fldChar w:fldCharType="begin"/>
      </w:r>
      <w:r>
        <w:instrText xml:space="preserve"> PAGEREF _Toc136956349 \h </w:instrText>
      </w:r>
      <w:r>
        <w:fldChar w:fldCharType="separate"/>
      </w:r>
      <w:r>
        <w:t>- 55 -</w:t>
      </w:r>
      <w:r>
        <w:fldChar w:fldCharType="end"/>
      </w:r>
      <w:r>
        <w:fldChar w:fldCharType="end"/>
      </w:r>
    </w:p>
    <w:p>
      <w:pPr>
        <w:pStyle w:val="29"/>
        <w:tabs>
          <w:tab w:val="right" w:leader="dot" w:pos="9288"/>
        </w:tabs>
        <w:rPr>
          <w:rFonts w:asciiTheme="minorHAnsi" w:hAnsiTheme="minorHAnsi" w:eastAsiaTheme="minorEastAsia" w:cstheme="minorBidi"/>
          <w:szCs w:val="22"/>
        </w:rPr>
      </w:pPr>
      <w:r>
        <w:fldChar w:fldCharType="begin"/>
      </w:r>
      <w:r>
        <w:instrText xml:space="preserve"> HYPERLINK \l "_Toc136956350" </w:instrText>
      </w:r>
      <w:r>
        <w:fldChar w:fldCharType="separate"/>
      </w:r>
      <w:r>
        <w:rPr>
          <w:rStyle w:val="73"/>
          <w:rFonts w:hint="eastAsia" w:ascii="宋体" w:hAnsi="宋体"/>
        </w:rPr>
        <w:t>第一部分</w:t>
      </w:r>
      <w:r>
        <w:rPr>
          <w:rStyle w:val="73"/>
          <w:rFonts w:ascii="宋体" w:hAnsi="宋体"/>
        </w:rPr>
        <w:t xml:space="preserve"> </w:t>
      </w:r>
      <w:r>
        <w:rPr>
          <w:rStyle w:val="73"/>
          <w:rFonts w:hint="eastAsia" w:ascii="宋体" w:hAnsi="宋体"/>
        </w:rPr>
        <w:t>合同协议书</w:t>
      </w:r>
      <w:r>
        <w:tab/>
      </w:r>
      <w:r>
        <w:fldChar w:fldCharType="begin"/>
      </w:r>
      <w:r>
        <w:instrText xml:space="preserve"> PAGEREF _Toc136956350 \h </w:instrText>
      </w:r>
      <w:r>
        <w:fldChar w:fldCharType="separate"/>
      </w:r>
      <w:r>
        <w:t>- 56 -</w:t>
      </w:r>
      <w:r>
        <w:fldChar w:fldCharType="end"/>
      </w:r>
      <w:r>
        <w:fldChar w:fldCharType="end"/>
      </w:r>
    </w:p>
    <w:p>
      <w:pPr>
        <w:pStyle w:val="29"/>
        <w:tabs>
          <w:tab w:val="right" w:leader="dot" w:pos="9288"/>
        </w:tabs>
        <w:rPr>
          <w:rFonts w:asciiTheme="minorHAnsi" w:hAnsiTheme="minorHAnsi" w:eastAsiaTheme="minorEastAsia" w:cstheme="minorBidi"/>
          <w:szCs w:val="22"/>
        </w:rPr>
      </w:pPr>
      <w:r>
        <w:fldChar w:fldCharType="begin"/>
      </w:r>
      <w:r>
        <w:instrText xml:space="preserve"> HYPERLINK \l "_Toc136956351" </w:instrText>
      </w:r>
      <w:r>
        <w:fldChar w:fldCharType="separate"/>
      </w:r>
      <w:r>
        <w:rPr>
          <w:rStyle w:val="73"/>
          <w:rFonts w:hint="eastAsia" w:ascii="宋体" w:hAnsi="宋体"/>
        </w:rPr>
        <w:t>第二部分</w:t>
      </w:r>
      <w:r>
        <w:rPr>
          <w:rStyle w:val="73"/>
          <w:rFonts w:ascii="宋体" w:hAnsi="宋体"/>
        </w:rPr>
        <w:t xml:space="preserve"> </w:t>
      </w:r>
      <w:r>
        <w:rPr>
          <w:rStyle w:val="73"/>
          <w:rFonts w:hint="eastAsia" w:ascii="宋体" w:hAnsi="宋体"/>
        </w:rPr>
        <w:t>通用合同条款</w:t>
      </w:r>
      <w:r>
        <w:tab/>
      </w:r>
      <w:r>
        <w:fldChar w:fldCharType="begin"/>
      </w:r>
      <w:r>
        <w:instrText xml:space="preserve"> PAGEREF _Toc136956351 \h </w:instrText>
      </w:r>
      <w:r>
        <w:fldChar w:fldCharType="separate"/>
      </w:r>
      <w:r>
        <w:t>- 60 -</w:t>
      </w:r>
      <w:r>
        <w:fldChar w:fldCharType="end"/>
      </w:r>
      <w:r>
        <w:fldChar w:fldCharType="end"/>
      </w:r>
    </w:p>
    <w:p>
      <w:pPr>
        <w:pStyle w:val="29"/>
        <w:tabs>
          <w:tab w:val="right" w:leader="dot" w:pos="9288"/>
        </w:tabs>
        <w:rPr>
          <w:rFonts w:asciiTheme="minorHAnsi" w:hAnsiTheme="minorHAnsi" w:eastAsiaTheme="minorEastAsia" w:cstheme="minorBidi"/>
          <w:szCs w:val="22"/>
        </w:rPr>
      </w:pPr>
      <w:r>
        <w:fldChar w:fldCharType="begin"/>
      </w:r>
      <w:r>
        <w:instrText xml:space="preserve"> HYPERLINK \l "_Toc136956352" </w:instrText>
      </w:r>
      <w:r>
        <w:fldChar w:fldCharType="separate"/>
      </w:r>
      <w:r>
        <w:rPr>
          <w:rStyle w:val="73"/>
          <w:rFonts w:hint="eastAsia" w:ascii="宋体" w:hAnsi="宋体"/>
        </w:rPr>
        <w:t>第三部分</w:t>
      </w:r>
      <w:r>
        <w:rPr>
          <w:rStyle w:val="73"/>
          <w:rFonts w:ascii="宋体" w:hAnsi="宋体"/>
        </w:rPr>
        <w:t xml:space="preserve"> </w:t>
      </w:r>
      <w:r>
        <w:rPr>
          <w:rStyle w:val="73"/>
          <w:rFonts w:hint="eastAsia" w:ascii="宋体" w:hAnsi="宋体"/>
        </w:rPr>
        <w:t>专用合同条款</w:t>
      </w:r>
      <w:r>
        <w:tab/>
      </w:r>
      <w:r>
        <w:fldChar w:fldCharType="begin"/>
      </w:r>
      <w:r>
        <w:instrText xml:space="preserve"> PAGEREF _Toc136956352 \h </w:instrText>
      </w:r>
      <w:r>
        <w:fldChar w:fldCharType="separate"/>
      </w:r>
      <w:r>
        <w:t>- 60 -</w:t>
      </w:r>
      <w:r>
        <w:fldChar w:fldCharType="end"/>
      </w:r>
      <w:r>
        <w:fldChar w:fldCharType="end"/>
      </w:r>
    </w:p>
    <w:p>
      <w:pPr>
        <w:pStyle w:val="40"/>
        <w:tabs>
          <w:tab w:val="right" w:leader="dot" w:pos="9288"/>
        </w:tabs>
        <w:rPr>
          <w:rFonts w:asciiTheme="minorHAnsi" w:hAnsiTheme="minorHAnsi" w:eastAsiaTheme="minorEastAsia" w:cstheme="minorBidi"/>
          <w:kern w:val="2"/>
          <w:sz w:val="21"/>
          <w:szCs w:val="22"/>
        </w:rPr>
      </w:pPr>
      <w:r>
        <w:fldChar w:fldCharType="begin"/>
      </w:r>
      <w:r>
        <w:instrText xml:space="preserve"> HYPERLINK \l "_Toc136956353" </w:instrText>
      </w:r>
      <w:r>
        <w:fldChar w:fldCharType="separate"/>
      </w:r>
      <w:r>
        <w:rPr>
          <w:rStyle w:val="73"/>
          <w:rFonts w:hint="eastAsia" w:ascii="宋体" w:hAnsi="宋体" w:cs="宋体"/>
        </w:rPr>
        <w:t>一、工程概况</w:t>
      </w:r>
      <w:r>
        <w:tab/>
      </w:r>
      <w:r>
        <w:fldChar w:fldCharType="begin"/>
      </w:r>
      <w:r>
        <w:instrText xml:space="preserve"> PAGEREF _Toc136956353 \h </w:instrText>
      </w:r>
      <w:r>
        <w:fldChar w:fldCharType="separate"/>
      </w:r>
      <w:r>
        <w:t>- 78 -</w:t>
      </w:r>
      <w:r>
        <w:fldChar w:fldCharType="end"/>
      </w:r>
      <w:r>
        <w:fldChar w:fldCharType="end"/>
      </w:r>
    </w:p>
    <w:p>
      <w:pPr>
        <w:pStyle w:val="40"/>
        <w:tabs>
          <w:tab w:val="right" w:leader="dot" w:pos="9288"/>
        </w:tabs>
        <w:rPr>
          <w:rFonts w:asciiTheme="minorHAnsi" w:hAnsiTheme="minorHAnsi" w:eastAsiaTheme="minorEastAsia" w:cstheme="minorBidi"/>
          <w:kern w:val="2"/>
          <w:sz w:val="21"/>
          <w:szCs w:val="22"/>
        </w:rPr>
      </w:pPr>
      <w:r>
        <w:fldChar w:fldCharType="begin"/>
      </w:r>
      <w:r>
        <w:instrText xml:space="preserve"> HYPERLINK \l "_Toc136956354" </w:instrText>
      </w:r>
      <w:r>
        <w:fldChar w:fldCharType="separate"/>
      </w:r>
      <w:r>
        <w:rPr>
          <w:rStyle w:val="73"/>
          <w:rFonts w:hint="eastAsia" w:ascii="宋体" w:hAnsi="宋体" w:cs="宋体"/>
        </w:rPr>
        <w:t>二、合同工期</w:t>
      </w:r>
      <w:r>
        <w:tab/>
      </w:r>
      <w:r>
        <w:fldChar w:fldCharType="begin"/>
      </w:r>
      <w:r>
        <w:instrText xml:space="preserve"> PAGEREF _Toc136956354 \h </w:instrText>
      </w:r>
      <w:r>
        <w:fldChar w:fldCharType="separate"/>
      </w:r>
      <w:r>
        <w:t>- 78 -</w:t>
      </w:r>
      <w:r>
        <w:fldChar w:fldCharType="end"/>
      </w:r>
      <w:r>
        <w:fldChar w:fldCharType="end"/>
      </w:r>
    </w:p>
    <w:p>
      <w:pPr>
        <w:pStyle w:val="40"/>
        <w:tabs>
          <w:tab w:val="right" w:leader="dot" w:pos="9288"/>
        </w:tabs>
        <w:rPr>
          <w:rFonts w:asciiTheme="minorHAnsi" w:hAnsiTheme="minorHAnsi" w:eastAsiaTheme="minorEastAsia" w:cstheme="minorBidi"/>
          <w:kern w:val="2"/>
          <w:sz w:val="21"/>
          <w:szCs w:val="22"/>
        </w:rPr>
      </w:pPr>
      <w:r>
        <w:fldChar w:fldCharType="begin"/>
      </w:r>
      <w:r>
        <w:instrText xml:space="preserve"> HYPERLINK \l "_Toc136956355" </w:instrText>
      </w:r>
      <w:r>
        <w:fldChar w:fldCharType="separate"/>
      </w:r>
      <w:r>
        <w:rPr>
          <w:rStyle w:val="73"/>
          <w:rFonts w:hint="eastAsia" w:ascii="宋体" w:hAnsi="宋体" w:cs="宋体"/>
        </w:rPr>
        <w:t>三、质量标准</w:t>
      </w:r>
      <w:r>
        <w:tab/>
      </w:r>
      <w:r>
        <w:fldChar w:fldCharType="begin"/>
      </w:r>
      <w:r>
        <w:instrText xml:space="preserve"> PAGEREF _Toc136956355 \h </w:instrText>
      </w:r>
      <w:r>
        <w:fldChar w:fldCharType="separate"/>
      </w:r>
      <w:r>
        <w:t>- 79 -</w:t>
      </w:r>
      <w:r>
        <w:fldChar w:fldCharType="end"/>
      </w:r>
      <w:r>
        <w:fldChar w:fldCharType="end"/>
      </w:r>
    </w:p>
    <w:p>
      <w:pPr>
        <w:pStyle w:val="40"/>
        <w:tabs>
          <w:tab w:val="right" w:leader="dot" w:pos="9288"/>
        </w:tabs>
        <w:rPr>
          <w:rFonts w:asciiTheme="minorHAnsi" w:hAnsiTheme="minorHAnsi" w:eastAsiaTheme="minorEastAsia" w:cstheme="minorBidi"/>
          <w:kern w:val="2"/>
          <w:sz w:val="21"/>
          <w:szCs w:val="22"/>
        </w:rPr>
      </w:pPr>
      <w:r>
        <w:fldChar w:fldCharType="begin"/>
      </w:r>
      <w:r>
        <w:instrText xml:space="preserve"> HYPERLINK \l "_Toc136956356" </w:instrText>
      </w:r>
      <w:r>
        <w:fldChar w:fldCharType="separate"/>
      </w:r>
      <w:r>
        <w:rPr>
          <w:rStyle w:val="73"/>
          <w:rFonts w:hint="eastAsia" w:ascii="宋体" w:hAnsi="宋体" w:cs="宋体"/>
        </w:rPr>
        <w:t>四、签约合同价与合同价格形式</w:t>
      </w:r>
      <w:r>
        <w:tab/>
      </w:r>
      <w:r>
        <w:fldChar w:fldCharType="begin"/>
      </w:r>
      <w:r>
        <w:instrText xml:space="preserve"> PAGEREF _Toc136956356 \h </w:instrText>
      </w:r>
      <w:r>
        <w:fldChar w:fldCharType="separate"/>
      </w:r>
      <w:r>
        <w:t>- 79 -</w:t>
      </w:r>
      <w:r>
        <w:fldChar w:fldCharType="end"/>
      </w:r>
      <w:r>
        <w:fldChar w:fldCharType="end"/>
      </w:r>
    </w:p>
    <w:p>
      <w:pPr>
        <w:pStyle w:val="40"/>
        <w:tabs>
          <w:tab w:val="right" w:leader="dot" w:pos="9288"/>
        </w:tabs>
        <w:rPr>
          <w:rFonts w:asciiTheme="minorHAnsi" w:hAnsiTheme="minorHAnsi" w:eastAsiaTheme="minorEastAsia" w:cstheme="minorBidi"/>
          <w:kern w:val="2"/>
          <w:sz w:val="21"/>
          <w:szCs w:val="22"/>
        </w:rPr>
      </w:pPr>
      <w:r>
        <w:fldChar w:fldCharType="begin"/>
      </w:r>
      <w:r>
        <w:instrText xml:space="preserve"> HYPERLINK \l "_Toc136956357" </w:instrText>
      </w:r>
      <w:r>
        <w:fldChar w:fldCharType="separate"/>
      </w:r>
      <w:r>
        <w:rPr>
          <w:rStyle w:val="73"/>
          <w:rFonts w:hint="eastAsia" w:ascii="宋体" w:hAnsi="宋体" w:cs="宋体"/>
        </w:rPr>
        <w:t>五、项目经理</w:t>
      </w:r>
      <w:r>
        <w:tab/>
      </w:r>
      <w:r>
        <w:fldChar w:fldCharType="begin"/>
      </w:r>
      <w:r>
        <w:instrText xml:space="preserve"> PAGEREF _Toc136956357 \h </w:instrText>
      </w:r>
      <w:r>
        <w:fldChar w:fldCharType="separate"/>
      </w:r>
      <w:r>
        <w:t>- 79 -</w:t>
      </w:r>
      <w:r>
        <w:fldChar w:fldCharType="end"/>
      </w:r>
      <w:r>
        <w:fldChar w:fldCharType="end"/>
      </w:r>
    </w:p>
    <w:p>
      <w:pPr>
        <w:pStyle w:val="40"/>
        <w:tabs>
          <w:tab w:val="right" w:leader="dot" w:pos="9288"/>
        </w:tabs>
        <w:rPr>
          <w:rFonts w:asciiTheme="minorHAnsi" w:hAnsiTheme="minorHAnsi" w:eastAsiaTheme="minorEastAsia" w:cstheme="minorBidi"/>
          <w:kern w:val="2"/>
          <w:sz w:val="21"/>
          <w:szCs w:val="22"/>
        </w:rPr>
      </w:pPr>
      <w:r>
        <w:fldChar w:fldCharType="begin"/>
      </w:r>
      <w:r>
        <w:instrText xml:space="preserve"> HYPERLINK \l "_Toc136956358" </w:instrText>
      </w:r>
      <w:r>
        <w:fldChar w:fldCharType="separate"/>
      </w:r>
      <w:r>
        <w:rPr>
          <w:rStyle w:val="73"/>
          <w:rFonts w:hint="eastAsia" w:ascii="宋体" w:hAnsi="宋体" w:cs="宋体"/>
          <w:bCs/>
        </w:rPr>
        <w:t>六、合同文件构成</w:t>
      </w:r>
      <w:r>
        <w:tab/>
      </w:r>
      <w:r>
        <w:fldChar w:fldCharType="begin"/>
      </w:r>
      <w:r>
        <w:instrText xml:space="preserve"> PAGEREF _Toc136956358 \h </w:instrText>
      </w:r>
      <w:r>
        <w:fldChar w:fldCharType="separate"/>
      </w:r>
      <w:r>
        <w:t>- 79 -</w:t>
      </w:r>
      <w:r>
        <w:fldChar w:fldCharType="end"/>
      </w:r>
      <w:r>
        <w:fldChar w:fldCharType="end"/>
      </w:r>
    </w:p>
    <w:p>
      <w:pPr>
        <w:pStyle w:val="40"/>
        <w:tabs>
          <w:tab w:val="right" w:leader="dot" w:pos="9288"/>
        </w:tabs>
        <w:rPr>
          <w:rFonts w:asciiTheme="minorHAnsi" w:hAnsiTheme="minorHAnsi" w:eastAsiaTheme="minorEastAsia" w:cstheme="minorBidi"/>
          <w:kern w:val="2"/>
          <w:sz w:val="21"/>
          <w:szCs w:val="22"/>
        </w:rPr>
      </w:pPr>
      <w:r>
        <w:fldChar w:fldCharType="begin"/>
      </w:r>
      <w:r>
        <w:instrText xml:space="preserve"> HYPERLINK \l "_Toc136956359" </w:instrText>
      </w:r>
      <w:r>
        <w:fldChar w:fldCharType="separate"/>
      </w:r>
      <w:r>
        <w:rPr>
          <w:rStyle w:val="73"/>
          <w:rFonts w:hint="eastAsia" w:ascii="宋体" w:hAnsi="宋体" w:cs="宋体"/>
          <w:bCs/>
        </w:rPr>
        <w:t>七、承诺</w:t>
      </w:r>
      <w:r>
        <w:tab/>
      </w:r>
      <w:r>
        <w:fldChar w:fldCharType="begin"/>
      </w:r>
      <w:r>
        <w:instrText xml:space="preserve"> PAGEREF _Toc136956359 \h </w:instrText>
      </w:r>
      <w:r>
        <w:fldChar w:fldCharType="separate"/>
      </w:r>
      <w:r>
        <w:t>- 79 -</w:t>
      </w:r>
      <w:r>
        <w:fldChar w:fldCharType="end"/>
      </w:r>
      <w:r>
        <w:fldChar w:fldCharType="end"/>
      </w:r>
    </w:p>
    <w:p>
      <w:pPr>
        <w:pStyle w:val="40"/>
        <w:tabs>
          <w:tab w:val="right" w:leader="dot" w:pos="9288"/>
        </w:tabs>
        <w:rPr>
          <w:rFonts w:asciiTheme="minorHAnsi" w:hAnsiTheme="minorHAnsi" w:eastAsiaTheme="minorEastAsia" w:cstheme="minorBidi"/>
          <w:kern w:val="2"/>
          <w:sz w:val="21"/>
          <w:szCs w:val="22"/>
        </w:rPr>
      </w:pPr>
      <w:r>
        <w:fldChar w:fldCharType="begin"/>
      </w:r>
      <w:r>
        <w:instrText xml:space="preserve"> HYPERLINK \l "_Toc136956360" </w:instrText>
      </w:r>
      <w:r>
        <w:fldChar w:fldCharType="separate"/>
      </w:r>
      <w:r>
        <w:rPr>
          <w:rStyle w:val="73"/>
          <w:rFonts w:hint="eastAsia" w:ascii="宋体" w:hAnsi="宋体" w:cs="宋体"/>
          <w:bCs/>
        </w:rPr>
        <w:t>八、词语含义</w:t>
      </w:r>
      <w:r>
        <w:tab/>
      </w:r>
      <w:r>
        <w:fldChar w:fldCharType="begin"/>
      </w:r>
      <w:r>
        <w:instrText xml:space="preserve"> PAGEREF _Toc136956360 \h </w:instrText>
      </w:r>
      <w:r>
        <w:fldChar w:fldCharType="separate"/>
      </w:r>
      <w:r>
        <w:t>- 80 -</w:t>
      </w:r>
      <w:r>
        <w:fldChar w:fldCharType="end"/>
      </w:r>
      <w:r>
        <w:fldChar w:fldCharType="end"/>
      </w:r>
    </w:p>
    <w:p>
      <w:pPr>
        <w:pStyle w:val="40"/>
        <w:tabs>
          <w:tab w:val="right" w:leader="dot" w:pos="9288"/>
        </w:tabs>
        <w:rPr>
          <w:rFonts w:asciiTheme="minorHAnsi" w:hAnsiTheme="minorHAnsi" w:eastAsiaTheme="minorEastAsia" w:cstheme="minorBidi"/>
          <w:kern w:val="2"/>
          <w:sz w:val="21"/>
          <w:szCs w:val="22"/>
        </w:rPr>
      </w:pPr>
      <w:r>
        <w:fldChar w:fldCharType="begin"/>
      </w:r>
      <w:r>
        <w:instrText xml:space="preserve"> HYPERLINK \l "_Toc136956361" </w:instrText>
      </w:r>
      <w:r>
        <w:fldChar w:fldCharType="separate"/>
      </w:r>
      <w:r>
        <w:rPr>
          <w:rStyle w:val="73"/>
          <w:rFonts w:hint="eastAsia" w:ascii="宋体" w:hAnsi="宋体" w:cs="宋体"/>
          <w:bCs/>
        </w:rPr>
        <w:t>九、签订时间</w:t>
      </w:r>
      <w:r>
        <w:tab/>
      </w:r>
      <w:r>
        <w:fldChar w:fldCharType="begin"/>
      </w:r>
      <w:r>
        <w:instrText xml:space="preserve"> PAGEREF _Toc136956361 \h </w:instrText>
      </w:r>
      <w:r>
        <w:fldChar w:fldCharType="separate"/>
      </w:r>
      <w:r>
        <w:t>- 80 -</w:t>
      </w:r>
      <w:r>
        <w:fldChar w:fldCharType="end"/>
      </w:r>
      <w:r>
        <w:fldChar w:fldCharType="end"/>
      </w:r>
    </w:p>
    <w:p>
      <w:pPr>
        <w:pStyle w:val="40"/>
        <w:tabs>
          <w:tab w:val="right" w:leader="dot" w:pos="9288"/>
        </w:tabs>
        <w:rPr>
          <w:rFonts w:asciiTheme="minorHAnsi" w:hAnsiTheme="minorHAnsi" w:eastAsiaTheme="minorEastAsia" w:cstheme="minorBidi"/>
          <w:kern w:val="2"/>
          <w:sz w:val="21"/>
          <w:szCs w:val="22"/>
        </w:rPr>
      </w:pPr>
      <w:r>
        <w:fldChar w:fldCharType="begin"/>
      </w:r>
      <w:r>
        <w:instrText xml:space="preserve"> HYPERLINK \l "_Toc136956362" </w:instrText>
      </w:r>
      <w:r>
        <w:fldChar w:fldCharType="separate"/>
      </w:r>
      <w:r>
        <w:rPr>
          <w:rStyle w:val="73"/>
          <w:rFonts w:hint="eastAsia" w:ascii="宋体" w:hAnsi="宋体" w:cs="宋体"/>
          <w:bCs/>
        </w:rPr>
        <w:t>十、签订地点</w:t>
      </w:r>
      <w:r>
        <w:tab/>
      </w:r>
      <w:r>
        <w:fldChar w:fldCharType="begin"/>
      </w:r>
      <w:r>
        <w:instrText xml:space="preserve"> PAGEREF _Toc136956362 \h </w:instrText>
      </w:r>
      <w:r>
        <w:fldChar w:fldCharType="separate"/>
      </w:r>
      <w:r>
        <w:t>- 80 -</w:t>
      </w:r>
      <w:r>
        <w:fldChar w:fldCharType="end"/>
      </w:r>
      <w:r>
        <w:fldChar w:fldCharType="end"/>
      </w:r>
    </w:p>
    <w:p>
      <w:pPr>
        <w:pStyle w:val="40"/>
        <w:tabs>
          <w:tab w:val="right" w:leader="dot" w:pos="9288"/>
        </w:tabs>
        <w:rPr>
          <w:rFonts w:asciiTheme="minorHAnsi" w:hAnsiTheme="minorHAnsi" w:eastAsiaTheme="minorEastAsia" w:cstheme="minorBidi"/>
          <w:kern w:val="2"/>
          <w:sz w:val="21"/>
          <w:szCs w:val="22"/>
        </w:rPr>
      </w:pPr>
      <w:r>
        <w:fldChar w:fldCharType="begin"/>
      </w:r>
      <w:r>
        <w:instrText xml:space="preserve"> HYPERLINK \l "_Toc136956363" </w:instrText>
      </w:r>
      <w:r>
        <w:fldChar w:fldCharType="separate"/>
      </w:r>
      <w:r>
        <w:rPr>
          <w:rStyle w:val="73"/>
          <w:rFonts w:hint="eastAsia" w:ascii="宋体" w:hAnsi="宋体" w:cs="宋体"/>
          <w:bCs/>
        </w:rPr>
        <w:t>十一、补充协议</w:t>
      </w:r>
      <w:r>
        <w:tab/>
      </w:r>
      <w:r>
        <w:fldChar w:fldCharType="begin"/>
      </w:r>
      <w:r>
        <w:instrText xml:space="preserve"> PAGEREF _Toc136956363 \h </w:instrText>
      </w:r>
      <w:r>
        <w:fldChar w:fldCharType="separate"/>
      </w:r>
      <w:r>
        <w:t>- 80 -</w:t>
      </w:r>
      <w:r>
        <w:fldChar w:fldCharType="end"/>
      </w:r>
      <w:r>
        <w:fldChar w:fldCharType="end"/>
      </w:r>
    </w:p>
    <w:p>
      <w:pPr>
        <w:pStyle w:val="40"/>
        <w:tabs>
          <w:tab w:val="right" w:leader="dot" w:pos="9288"/>
        </w:tabs>
        <w:rPr>
          <w:rFonts w:asciiTheme="minorHAnsi" w:hAnsiTheme="minorHAnsi" w:eastAsiaTheme="minorEastAsia" w:cstheme="minorBidi"/>
          <w:kern w:val="2"/>
          <w:sz w:val="21"/>
          <w:szCs w:val="22"/>
        </w:rPr>
      </w:pPr>
      <w:r>
        <w:fldChar w:fldCharType="begin"/>
      </w:r>
      <w:r>
        <w:instrText xml:space="preserve"> HYPERLINK \l "_Toc136956364" </w:instrText>
      </w:r>
      <w:r>
        <w:fldChar w:fldCharType="separate"/>
      </w:r>
      <w:r>
        <w:rPr>
          <w:rStyle w:val="73"/>
          <w:rFonts w:hint="eastAsia" w:ascii="宋体" w:hAnsi="宋体" w:cs="宋体"/>
          <w:bCs/>
        </w:rPr>
        <w:t>十二、合同生效</w:t>
      </w:r>
      <w:r>
        <w:tab/>
      </w:r>
      <w:r>
        <w:fldChar w:fldCharType="begin"/>
      </w:r>
      <w:r>
        <w:instrText xml:space="preserve"> PAGEREF _Toc136956364 \h </w:instrText>
      </w:r>
      <w:r>
        <w:fldChar w:fldCharType="separate"/>
      </w:r>
      <w:r>
        <w:t>- 80 -</w:t>
      </w:r>
      <w:r>
        <w:fldChar w:fldCharType="end"/>
      </w:r>
      <w:r>
        <w:fldChar w:fldCharType="end"/>
      </w:r>
    </w:p>
    <w:p>
      <w:pPr>
        <w:pStyle w:val="40"/>
        <w:tabs>
          <w:tab w:val="right" w:leader="dot" w:pos="9288"/>
        </w:tabs>
        <w:rPr>
          <w:rFonts w:asciiTheme="minorHAnsi" w:hAnsiTheme="minorHAnsi" w:eastAsiaTheme="minorEastAsia" w:cstheme="minorBidi"/>
          <w:kern w:val="2"/>
          <w:sz w:val="21"/>
          <w:szCs w:val="22"/>
        </w:rPr>
      </w:pPr>
      <w:r>
        <w:fldChar w:fldCharType="begin"/>
      </w:r>
      <w:r>
        <w:instrText xml:space="preserve"> HYPERLINK \l "_Toc136956365" </w:instrText>
      </w:r>
      <w:r>
        <w:fldChar w:fldCharType="separate"/>
      </w:r>
      <w:r>
        <w:rPr>
          <w:rStyle w:val="73"/>
          <w:rFonts w:hint="eastAsia" w:ascii="宋体" w:hAnsi="宋体" w:cs="宋体"/>
          <w:bCs/>
        </w:rPr>
        <w:t>十三、合同份数</w:t>
      </w:r>
      <w:r>
        <w:tab/>
      </w:r>
      <w:r>
        <w:fldChar w:fldCharType="begin"/>
      </w:r>
      <w:r>
        <w:instrText xml:space="preserve"> PAGEREF _Toc136956365 \h </w:instrText>
      </w:r>
      <w:r>
        <w:fldChar w:fldCharType="separate"/>
      </w:r>
      <w:r>
        <w:t>- 80 -</w:t>
      </w:r>
      <w:r>
        <w:fldChar w:fldCharType="end"/>
      </w:r>
      <w:r>
        <w:fldChar w:fldCharType="end"/>
      </w:r>
    </w:p>
    <w:p>
      <w:pPr>
        <w:pStyle w:val="40"/>
        <w:tabs>
          <w:tab w:val="right" w:leader="dot" w:pos="9288"/>
        </w:tabs>
        <w:rPr>
          <w:rFonts w:asciiTheme="minorHAnsi" w:hAnsiTheme="minorHAnsi" w:eastAsiaTheme="minorEastAsia" w:cstheme="minorBidi"/>
          <w:kern w:val="2"/>
          <w:sz w:val="21"/>
          <w:szCs w:val="22"/>
        </w:rPr>
      </w:pPr>
      <w:r>
        <w:fldChar w:fldCharType="begin"/>
      </w:r>
      <w:r>
        <w:instrText xml:space="preserve"> HYPERLINK \l "_Toc136956366" </w:instrText>
      </w:r>
      <w:r>
        <w:fldChar w:fldCharType="separate"/>
      </w:r>
      <w:r>
        <w:rPr>
          <w:rStyle w:val="73"/>
          <w:rFonts w:hint="eastAsia" w:ascii="宋体" w:hAnsi="宋体" w:cs="宋体"/>
          <w:bCs/>
        </w:rPr>
        <w:t>十四、其他</w:t>
      </w:r>
      <w:r>
        <w:tab/>
      </w:r>
      <w:r>
        <w:fldChar w:fldCharType="begin"/>
      </w:r>
      <w:r>
        <w:instrText xml:space="preserve"> PAGEREF _Toc136956366 \h </w:instrText>
      </w:r>
      <w:r>
        <w:fldChar w:fldCharType="separate"/>
      </w:r>
      <w:r>
        <w:t>- 80 -</w:t>
      </w:r>
      <w:r>
        <w:fldChar w:fldCharType="end"/>
      </w:r>
      <w:r>
        <w:fldChar w:fldCharType="end"/>
      </w:r>
    </w:p>
    <w:p>
      <w:pPr>
        <w:pStyle w:val="29"/>
        <w:tabs>
          <w:tab w:val="right" w:leader="dot" w:pos="9288"/>
        </w:tabs>
        <w:rPr>
          <w:rFonts w:asciiTheme="minorHAnsi" w:hAnsiTheme="minorHAnsi" w:eastAsiaTheme="minorEastAsia" w:cstheme="minorBidi"/>
          <w:szCs w:val="22"/>
        </w:rPr>
      </w:pPr>
      <w:r>
        <w:fldChar w:fldCharType="begin"/>
      </w:r>
      <w:r>
        <w:instrText xml:space="preserve"> HYPERLINK \l "_Toc136956367" </w:instrText>
      </w:r>
      <w:r>
        <w:fldChar w:fldCharType="separate"/>
      </w:r>
      <w:r>
        <w:rPr>
          <w:rStyle w:val="73"/>
          <w:rFonts w:hint="eastAsia" w:ascii="宋体" w:hAnsi="宋体"/>
          <w:bCs/>
          <w:kern w:val="0"/>
        </w:rPr>
        <w:t>第二部分</w:t>
      </w:r>
      <w:r>
        <w:rPr>
          <w:rStyle w:val="73"/>
          <w:rFonts w:ascii="宋体" w:hAnsi="宋体"/>
          <w:bCs/>
          <w:kern w:val="0"/>
        </w:rPr>
        <w:t xml:space="preserve"> </w:t>
      </w:r>
      <w:r>
        <w:rPr>
          <w:rStyle w:val="73"/>
          <w:rFonts w:hint="eastAsia" w:ascii="宋体" w:hAnsi="宋体"/>
          <w:bCs/>
          <w:kern w:val="0"/>
        </w:rPr>
        <w:t>通用合同条款</w:t>
      </w:r>
      <w:r>
        <w:tab/>
      </w:r>
      <w:r>
        <w:fldChar w:fldCharType="begin"/>
      </w:r>
      <w:r>
        <w:instrText xml:space="preserve"> PAGEREF _Toc136956367 \h </w:instrText>
      </w:r>
      <w:r>
        <w:fldChar w:fldCharType="separate"/>
      </w:r>
      <w:r>
        <w:t>- 82 -</w:t>
      </w:r>
      <w:r>
        <w:fldChar w:fldCharType="end"/>
      </w:r>
      <w:r>
        <w:fldChar w:fldCharType="end"/>
      </w:r>
    </w:p>
    <w:p>
      <w:pPr>
        <w:pStyle w:val="29"/>
        <w:tabs>
          <w:tab w:val="right" w:leader="dot" w:pos="9288"/>
        </w:tabs>
        <w:rPr>
          <w:rFonts w:asciiTheme="minorHAnsi" w:hAnsiTheme="minorHAnsi" w:eastAsiaTheme="minorEastAsia" w:cstheme="minorBidi"/>
          <w:szCs w:val="22"/>
        </w:rPr>
      </w:pPr>
      <w:r>
        <w:fldChar w:fldCharType="begin"/>
      </w:r>
      <w:r>
        <w:instrText xml:space="preserve"> HYPERLINK \l "_Toc136956368" </w:instrText>
      </w:r>
      <w:r>
        <w:fldChar w:fldCharType="separate"/>
      </w:r>
      <w:r>
        <w:rPr>
          <w:rStyle w:val="73"/>
          <w:rFonts w:hint="eastAsia" w:ascii="宋体" w:hAnsi="宋体"/>
          <w:bCs/>
          <w:kern w:val="0"/>
        </w:rPr>
        <w:t>第三部分</w:t>
      </w:r>
      <w:r>
        <w:rPr>
          <w:rStyle w:val="73"/>
          <w:rFonts w:ascii="宋体" w:hAnsi="宋体"/>
          <w:bCs/>
          <w:kern w:val="0"/>
        </w:rPr>
        <w:t xml:space="preserve"> </w:t>
      </w:r>
      <w:r>
        <w:rPr>
          <w:rStyle w:val="73"/>
          <w:rFonts w:hint="eastAsia" w:ascii="宋体" w:hAnsi="宋体"/>
          <w:bCs/>
          <w:kern w:val="0"/>
        </w:rPr>
        <w:t>专用合同条款</w:t>
      </w:r>
      <w:r>
        <w:tab/>
      </w:r>
      <w:r>
        <w:fldChar w:fldCharType="begin"/>
      </w:r>
      <w:r>
        <w:instrText xml:space="preserve"> PAGEREF _Toc136956368 \h </w:instrText>
      </w:r>
      <w:r>
        <w:fldChar w:fldCharType="separate"/>
      </w:r>
      <w:r>
        <w:t>- 83 -</w:t>
      </w:r>
      <w:r>
        <w:fldChar w:fldCharType="end"/>
      </w:r>
      <w:r>
        <w:fldChar w:fldCharType="end"/>
      </w:r>
    </w:p>
    <w:p>
      <w:pPr>
        <w:pStyle w:val="50"/>
        <w:tabs>
          <w:tab w:val="right" w:leader="dot" w:pos="9288"/>
        </w:tabs>
        <w:rPr>
          <w:rFonts w:asciiTheme="minorHAnsi" w:hAnsiTheme="minorHAnsi" w:eastAsiaTheme="minorEastAsia" w:cstheme="minorBidi"/>
          <w:szCs w:val="22"/>
        </w:rPr>
      </w:pPr>
      <w:r>
        <w:fldChar w:fldCharType="begin"/>
      </w:r>
      <w:r>
        <w:instrText xml:space="preserve"> HYPERLINK \l "_Toc136956369" </w:instrText>
      </w:r>
      <w:r>
        <w:fldChar w:fldCharType="separate"/>
      </w:r>
      <w:r>
        <w:rPr>
          <w:rStyle w:val="73"/>
          <w:rFonts w:hint="eastAsia"/>
        </w:rPr>
        <w:t>以上内容在项目实施过程中承包人应完善相关资料，与竣工结算同时报送，统一调整。</w:t>
      </w:r>
      <w:r>
        <w:tab/>
      </w:r>
      <w:r>
        <w:fldChar w:fldCharType="begin"/>
      </w:r>
      <w:r>
        <w:instrText xml:space="preserve"> PAGEREF _Toc136956369 \h </w:instrText>
      </w:r>
      <w:r>
        <w:fldChar w:fldCharType="separate"/>
      </w:r>
      <w:r>
        <w:t>- 100 -</w:t>
      </w:r>
      <w:r>
        <w:fldChar w:fldCharType="end"/>
      </w:r>
      <w:r>
        <w:fldChar w:fldCharType="end"/>
      </w:r>
    </w:p>
    <w:p>
      <w:pPr>
        <w:pStyle w:val="39"/>
        <w:tabs>
          <w:tab w:val="right" w:leader="dot" w:pos="9288"/>
        </w:tabs>
        <w:rPr>
          <w:rFonts w:asciiTheme="minorHAnsi" w:hAnsiTheme="minorHAnsi" w:eastAsiaTheme="minorEastAsia" w:cstheme="minorBidi"/>
          <w:szCs w:val="22"/>
        </w:rPr>
      </w:pPr>
      <w:r>
        <w:fldChar w:fldCharType="begin"/>
      </w:r>
      <w:r>
        <w:instrText xml:space="preserve"> HYPERLINK \l "_Toc136956370" </w:instrText>
      </w:r>
      <w:r>
        <w:fldChar w:fldCharType="separate"/>
      </w:r>
      <w:r>
        <w:rPr>
          <w:rStyle w:val="73"/>
          <w:rFonts w:hint="eastAsia" w:ascii="宋体" w:hAnsi="宋体"/>
        </w:rPr>
        <w:t>第四卷</w:t>
      </w:r>
      <w:r>
        <w:tab/>
      </w:r>
      <w:r>
        <w:fldChar w:fldCharType="begin"/>
      </w:r>
      <w:r>
        <w:instrText xml:space="preserve"> PAGEREF _Toc136956370 \h </w:instrText>
      </w:r>
      <w:r>
        <w:fldChar w:fldCharType="separate"/>
      </w:r>
      <w:r>
        <w:t>- 123 -</w:t>
      </w:r>
      <w:r>
        <w:fldChar w:fldCharType="end"/>
      </w:r>
      <w:r>
        <w:fldChar w:fldCharType="end"/>
      </w:r>
    </w:p>
    <w:p>
      <w:pPr>
        <w:pStyle w:val="50"/>
        <w:tabs>
          <w:tab w:val="right" w:leader="dot" w:pos="9288"/>
        </w:tabs>
        <w:rPr>
          <w:rFonts w:asciiTheme="minorHAnsi" w:hAnsiTheme="minorHAnsi" w:eastAsiaTheme="minorEastAsia" w:cstheme="minorBidi"/>
          <w:szCs w:val="22"/>
        </w:rPr>
      </w:pPr>
      <w:r>
        <w:fldChar w:fldCharType="begin"/>
      </w:r>
      <w:r>
        <w:instrText xml:space="preserve"> HYPERLINK \l "_Toc136956371" </w:instrText>
      </w:r>
      <w:r>
        <w:fldChar w:fldCharType="separate"/>
      </w:r>
      <w:r>
        <w:rPr>
          <w:rStyle w:val="73"/>
          <w:rFonts w:hint="eastAsia" w:ascii="宋体" w:hAnsi="宋体"/>
        </w:rPr>
        <w:t>第五章</w:t>
      </w:r>
      <w:r>
        <w:rPr>
          <w:rStyle w:val="73"/>
          <w:rFonts w:ascii="宋体" w:hAnsi="宋体"/>
        </w:rPr>
        <w:t xml:space="preserve"> </w:t>
      </w:r>
      <w:r>
        <w:rPr>
          <w:rStyle w:val="73"/>
          <w:rFonts w:hint="eastAsia" w:ascii="宋体" w:hAnsi="宋体"/>
        </w:rPr>
        <w:t>技术标准和要求</w:t>
      </w:r>
      <w:r>
        <w:tab/>
      </w:r>
      <w:r>
        <w:fldChar w:fldCharType="begin"/>
      </w:r>
      <w:r>
        <w:instrText xml:space="preserve"> PAGEREF _Toc136956371 \h </w:instrText>
      </w:r>
      <w:r>
        <w:fldChar w:fldCharType="separate"/>
      </w:r>
      <w:r>
        <w:t>- 124 -</w:t>
      </w:r>
      <w:r>
        <w:fldChar w:fldCharType="end"/>
      </w:r>
      <w:r>
        <w:fldChar w:fldCharType="end"/>
      </w:r>
    </w:p>
    <w:p>
      <w:pPr>
        <w:pStyle w:val="50"/>
        <w:tabs>
          <w:tab w:val="right" w:leader="dot" w:pos="9288"/>
        </w:tabs>
        <w:rPr>
          <w:rFonts w:asciiTheme="minorHAnsi" w:hAnsiTheme="minorHAnsi" w:eastAsiaTheme="minorEastAsia" w:cstheme="minorBidi"/>
          <w:szCs w:val="22"/>
        </w:rPr>
      </w:pPr>
      <w:r>
        <w:fldChar w:fldCharType="begin"/>
      </w:r>
      <w:r>
        <w:instrText xml:space="preserve"> HYPERLINK \l "_Toc136956372" </w:instrText>
      </w:r>
      <w:r>
        <w:fldChar w:fldCharType="separate"/>
      </w:r>
      <w:r>
        <w:rPr>
          <w:rStyle w:val="73"/>
          <w:rFonts w:hint="eastAsia" w:ascii="宋体" w:hAnsi="宋体"/>
        </w:rPr>
        <w:t>第六章</w:t>
      </w:r>
      <w:r>
        <w:rPr>
          <w:rStyle w:val="73"/>
          <w:rFonts w:ascii="宋体" w:hAnsi="宋体"/>
        </w:rPr>
        <w:t xml:space="preserve"> </w:t>
      </w:r>
      <w:r>
        <w:rPr>
          <w:rStyle w:val="73"/>
          <w:rFonts w:hint="eastAsia" w:ascii="宋体" w:hAnsi="宋体"/>
        </w:rPr>
        <w:t>投标文件格式</w:t>
      </w:r>
      <w:r>
        <w:tab/>
      </w:r>
      <w:r>
        <w:fldChar w:fldCharType="begin"/>
      </w:r>
      <w:r>
        <w:instrText xml:space="preserve"> PAGEREF _Toc136956372 \h </w:instrText>
      </w:r>
      <w:r>
        <w:fldChar w:fldCharType="separate"/>
      </w:r>
      <w:r>
        <w:t>- 125 -</w:t>
      </w:r>
      <w:r>
        <w:fldChar w:fldCharType="end"/>
      </w:r>
      <w:r>
        <w:fldChar w:fldCharType="end"/>
      </w:r>
    </w:p>
    <w:p>
      <w:pPr>
        <w:pStyle w:val="29"/>
        <w:tabs>
          <w:tab w:val="right" w:leader="dot" w:pos="9288"/>
        </w:tabs>
        <w:rPr>
          <w:rFonts w:asciiTheme="minorHAnsi" w:hAnsiTheme="minorHAnsi" w:eastAsiaTheme="minorEastAsia" w:cstheme="minorBidi"/>
          <w:szCs w:val="22"/>
        </w:rPr>
      </w:pPr>
      <w:r>
        <w:fldChar w:fldCharType="begin"/>
      </w:r>
      <w:r>
        <w:instrText xml:space="preserve"> HYPERLINK \l "_Toc136956373" </w:instrText>
      </w:r>
      <w:r>
        <w:fldChar w:fldCharType="separate"/>
      </w:r>
      <w:r>
        <w:rPr>
          <w:rStyle w:val="73"/>
          <w:rFonts w:hint="eastAsia" w:ascii="宋体" w:hAnsi="宋体"/>
          <w:kern w:val="0"/>
        </w:rPr>
        <w:t>一、投标文件资格审查部分格式</w:t>
      </w:r>
      <w:r>
        <w:tab/>
      </w:r>
      <w:r>
        <w:fldChar w:fldCharType="begin"/>
      </w:r>
      <w:r>
        <w:instrText xml:space="preserve"> PAGEREF _Toc136956373 \h </w:instrText>
      </w:r>
      <w:r>
        <w:fldChar w:fldCharType="separate"/>
      </w:r>
      <w:r>
        <w:t>- 127 -</w:t>
      </w:r>
      <w:r>
        <w:fldChar w:fldCharType="end"/>
      </w:r>
      <w:r>
        <w:fldChar w:fldCharType="end"/>
      </w:r>
    </w:p>
    <w:p>
      <w:pPr>
        <w:pStyle w:val="40"/>
        <w:tabs>
          <w:tab w:val="right" w:leader="dot" w:pos="9288"/>
        </w:tabs>
        <w:rPr>
          <w:rFonts w:asciiTheme="minorHAnsi" w:hAnsiTheme="minorHAnsi" w:eastAsiaTheme="minorEastAsia" w:cstheme="minorBidi"/>
          <w:kern w:val="2"/>
          <w:sz w:val="21"/>
          <w:szCs w:val="22"/>
        </w:rPr>
      </w:pPr>
      <w:r>
        <w:fldChar w:fldCharType="begin"/>
      </w:r>
      <w:r>
        <w:instrText xml:space="preserve"> HYPERLINK \l "_Toc136956374" </w:instrText>
      </w:r>
      <w:r>
        <w:fldChar w:fldCharType="separate"/>
      </w:r>
      <w:r>
        <w:rPr>
          <w:rStyle w:val="73"/>
          <w:rFonts w:hint="eastAsia" w:ascii="宋体" w:hAnsi="宋体"/>
        </w:rPr>
        <w:t>（一）投标人一般情况表</w:t>
      </w:r>
      <w:r>
        <w:tab/>
      </w:r>
      <w:r>
        <w:fldChar w:fldCharType="begin"/>
      </w:r>
      <w:r>
        <w:instrText xml:space="preserve"> PAGEREF _Toc136956374 \h </w:instrText>
      </w:r>
      <w:r>
        <w:fldChar w:fldCharType="separate"/>
      </w:r>
      <w:r>
        <w:t>- 127 -</w:t>
      </w:r>
      <w:r>
        <w:fldChar w:fldCharType="end"/>
      </w:r>
      <w:r>
        <w:fldChar w:fldCharType="end"/>
      </w:r>
    </w:p>
    <w:p>
      <w:pPr>
        <w:pStyle w:val="40"/>
        <w:tabs>
          <w:tab w:val="right" w:leader="dot" w:pos="9288"/>
        </w:tabs>
        <w:rPr>
          <w:rFonts w:asciiTheme="minorHAnsi" w:hAnsiTheme="minorHAnsi" w:eastAsiaTheme="minorEastAsia" w:cstheme="minorBidi"/>
          <w:kern w:val="2"/>
          <w:sz w:val="21"/>
          <w:szCs w:val="22"/>
        </w:rPr>
      </w:pPr>
      <w:r>
        <w:fldChar w:fldCharType="begin"/>
      </w:r>
      <w:r>
        <w:instrText xml:space="preserve"> HYPERLINK \l "_Toc136956375" </w:instrText>
      </w:r>
      <w:r>
        <w:fldChar w:fldCharType="separate"/>
      </w:r>
      <w:r>
        <w:rPr>
          <w:rStyle w:val="73"/>
          <w:rFonts w:hint="eastAsia" w:ascii="宋体" w:hAnsi="宋体"/>
        </w:rPr>
        <w:t>（二）联合体协议书</w:t>
      </w:r>
      <w:r>
        <w:tab/>
      </w:r>
      <w:r>
        <w:fldChar w:fldCharType="begin"/>
      </w:r>
      <w:r>
        <w:instrText xml:space="preserve"> PAGEREF _Toc136956375 \h </w:instrText>
      </w:r>
      <w:r>
        <w:fldChar w:fldCharType="separate"/>
      </w:r>
      <w:r>
        <w:t>- 128 -</w:t>
      </w:r>
      <w:r>
        <w:fldChar w:fldCharType="end"/>
      </w:r>
      <w:r>
        <w:fldChar w:fldCharType="end"/>
      </w:r>
    </w:p>
    <w:p>
      <w:pPr>
        <w:pStyle w:val="40"/>
        <w:tabs>
          <w:tab w:val="right" w:leader="dot" w:pos="9288"/>
        </w:tabs>
        <w:rPr>
          <w:rFonts w:asciiTheme="minorHAnsi" w:hAnsiTheme="minorHAnsi" w:eastAsiaTheme="minorEastAsia" w:cstheme="minorBidi"/>
          <w:kern w:val="2"/>
          <w:sz w:val="21"/>
          <w:szCs w:val="22"/>
        </w:rPr>
      </w:pPr>
      <w:r>
        <w:fldChar w:fldCharType="begin"/>
      </w:r>
      <w:r>
        <w:instrText xml:space="preserve"> HYPERLINK \l "_Toc136956376" </w:instrText>
      </w:r>
      <w:r>
        <w:fldChar w:fldCharType="separate"/>
      </w:r>
      <w:r>
        <w:rPr>
          <w:rStyle w:val="73"/>
          <w:rFonts w:hint="eastAsia" w:ascii="宋体" w:hAnsi="宋体"/>
        </w:rPr>
        <w:t>（三）法定代表人身份证明书</w:t>
      </w:r>
      <w:r>
        <w:tab/>
      </w:r>
      <w:r>
        <w:fldChar w:fldCharType="begin"/>
      </w:r>
      <w:r>
        <w:instrText xml:space="preserve"> PAGEREF _Toc136956376 \h </w:instrText>
      </w:r>
      <w:r>
        <w:fldChar w:fldCharType="separate"/>
      </w:r>
      <w:r>
        <w:t>- 129 -</w:t>
      </w:r>
      <w:r>
        <w:fldChar w:fldCharType="end"/>
      </w:r>
      <w:r>
        <w:fldChar w:fldCharType="end"/>
      </w:r>
    </w:p>
    <w:p>
      <w:pPr>
        <w:pStyle w:val="40"/>
        <w:tabs>
          <w:tab w:val="right" w:leader="dot" w:pos="9288"/>
        </w:tabs>
        <w:rPr>
          <w:rFonts w:asciiTheme="minorHAnsi" w:hAnsiTheme="minorHAnsi" w:eastAsiaTheme="minorEastAsia" w:cstheme="minorBidi"/>
          <w:kern w:val="2"/>
          <w:sz w:val="21"/>
          <w:szCs w:val="22"/>
        </w:rPr>
      </w:pPr>
      <w:r>
        <w:fldChar w:fldCharType="begin"/>
      </w:r>
      <w:r>
        <w:instrText xml:space="preserve"> HYPERLINK \l "_Toc136956377" </w:instrText>
      </w:r>
      <w:r>
        <w:fldChar w:fldCharType="separate"/>
      </w:r>
      <w:r>
        <w:rPr>
          <w:rStyle w:val="73"/>
          <w:rFonts w:hint="eastAsia" w:ascii="宋体" w:hAnsi="宋体"/>
        </w:rPr>
        <w:t>（四）法定代表人授权委托书</w:t>
      </w:r>
      <w:r>
        <w:tab/>
      </w:r>
      <w:r>
        <w:fldChar w:fldCharType="begin"/>
      </w:r>
      <w:r>
        <w:instrText xml:space="preserve"> PAGEREF _Toc136956377 \h </w:instrText>
      </w:r>
      <w:r>
        <w:fldChar w:fldCharType="separate"/>
      </w:r>
      <w:r>
        <w:t>- 130 -</w:t>
      </w:r>
      <w:r>
        <w:fldChar w:fldCharType="end"/>
      </w:r>
      <w:r>
        <w:fldChar w:fldCharType="end"/>
      </w:r>
    </w:p>
    <w:p>
      <w:pPr>
        <w:pStyle w:val="40"/>
        <w:tabs>
          <w:tab w:val="right" w:leader="dot" w:pos="9288"/>
        </w:tabs>
        <w:rPr>
          <w:rFonts w:asciiTheme="minorHAnsi" w:hAnsiTheme="minorHAnsi" w:eastAsiaTheme="minorEastAsia" w:cstheme="minorBidi"/>
          <w:kern w:val="2"/>
          <w:sz w:val="21"/>
          <w:szCs w:val="22"/>
        </w:rPr>
      </w:pPr>
      <w:r>
        <w:fldChar w:fldCharType="begin"/>
      </w:r>
      <w:r>
        <w:instrText xml:space="preserve"> HYPERLINK \l "_Toc136956378" </w:instrText>
      </w:r>
      <w:r>
        <w:fldChar w:fldCharType="separate"/>
      </w:r>
      <w:r>
        <w:rPr>
          <w:rStyle w:val="73"/>
          <w:rFonts w:hint="eastAsia" w:ascii="宋体" w:hAnsi="宋体"/>
        </w:rPr>
        <w:t>（五）营业执照副本原件扫描件</w:t>
      </w:r>
      <w:r>
        <w:tab/>
      </w:r>
      <w:r>
        <w:fldChar w:fldCharType="begin"/>
      </w:r>
      <w:r>
        <w:instrText xml:space="preserve"> PAGEREF _Toc136956378 \h </w:instrText>
      </w:r>
      <w:r>
        <w:fldChar w:fldCharType="separate"/>
      </w:r>
      <w:r>
        <w:t>- 131 -</w:t>
      </w:r>
      <w:r>
        <w:fldChar w:fldCharType="end"/>
      </w:r>
      <w:r>
        <w:fldChar w:fldCharType="end"/>
      </w:r>
    </w:p>
    <w:p>
      <w:pPr>
        <w:pStyle w:val="40"/>
        <w:tabs>
          <w:tab w:val="right" w:leader="dot" w:pos="9288"/>
        </w:tabs>
        <w:rPr>
          <w:rFonts w:asciiTheme="minorHAnsi" w:hAnsiTheme="minorHAnsi" w:eastAsiaTheme="minorEastAsia" w:cstheme="minorBidi"/>
          <w:kern w:val="2"/>
          <w:sz w:val="21"/>
          <w:szCs w:val="22"/>
        </w:rPr>
      </w:pPr>
      <w:r>
        <w:fldChar w:fldCharType="begin"/>
      </w:r>
      <w:r>
        <w:instrText xml:space="preserve"> HYPERLINK \l "_Toc136956379" </w:instrText>
      </w:r>
      <w:r>
        <w:fldChar w:fldCharType="separate"/>
      </w:r>
      <w:r>
        <w:rPr>
          <w:rStyle w:val="73"/>
          <w:rFonts w:hint="eastAsia" w:ascii="宋体" w:hAnsi="宋体"/>
        </w:rPr>
        <w:t>（六）资质证书副本原件扫描件</w:t>
      </w:r>
      <w:r>
        <w:tab/>
      </w:r>
      <w:r>
        <w:fldChar w:fldCharType="begin"/>
      </w:r>
      <w:r>
        <w:instrText xml:space="preserve"> PAGEREF _Toc136956379 \h </w:instrText>
      </w:r>
      <w:r>
        <w:fldChar w:fldCharType="separate"/>
      </w:r>
      <w:r>
        <w:t>- 131 -</w:t>
      </w:r>
      <w:r>
        <w:fldChar w:fldCharType="end"/>
      </w:r>
      <w:r>
        <w:fldChar w:fldCharType="end"/>
      </w:r>
    </w:p>
    <w:p>
      <w:pPr>
        <w:pStyle w:val="40"/>
        <w:tabs>
          <w:tab w:val="right" w:leader="dot" w:pos="9288"/>
        </w:tabs>
        <w:rPr>
          <w:rFonts w:asciiTheme="minorHAnsi" w:hAnsiTheme="minorHAnsi" w:eastAsiaTheme="minorEastAsia" w:cstheme="minorBidi"/>
          <w:kern w:val="2"/>
          <w:sz w:val="21"/>
          <w:szCs w:val="22"/>
        </w:rPr>
      </w:pPr>
      <w:r>
        <w:fldChar w:fldCharType="begin"/>
      </w:r>
      <w:r>
        <w:instrText xml:space="preserve"> HYPERLINK \l "_Toc136956380" </w:instrText>
      </w:r>
      <w:r>
        <w:fldChar w:fldCharType="separate"/>
      </w:r>
      <w:r>
        <w:rPr>
          <w:rStyle w:val="73"/>
          <w:rFonts w:hint="eastAsia" w:ascii="宋体" w:hAnsi="宋体"/>
        </w:rPr>
        <w:t>（七）安全生产许可证副本原件扫描件</w:t>
      </w:r>
      <w:r>
        <w:tab/>
      </w:r>
      <w:r>
        <w:fldChar w:fldCharType="begin"/>
      </w:r>
      <w:r>
        <w:instrText xml:space="preserve"> PAGEREF _Toc136956380 \h </w:instrText>
      </w:r>
      <w:r>
        <w:fldChar w:fldCharType="separate"/>
      </w:r>
      <w:r>
        <w:t>- 131 -</w:t>
      </w:r>
      <w:r>
        <w:fldChar w:fldCharType="end"/>
      </w:r>
      <w:r>
        <w:fldChar w:fldCharType="end"/>
      </w:r>
    </w:p>
    <w:p>
      <w:pPr>
        <w:pStyle w:val="40"/>
        <w:tabs>
          <w:tab w:val="right" w:leader="dot" w:pos="9288"/>
        </w:tabs>
        <w:rPr>
          <w:rFonts w:asciiTheme="minorHAnsi" w:hAnsiTheme="minorHAnsi" w:eastAsiaTheme="minorEastAsia" w:cstheme="minorBidi"/>
          <w:kern w:val="2"/>
          <w:sz w:val="21"/>
          <w:szCs w:val="22"/>
        </w:rPr>
      </w:pPr>
      <w:r>
        <w:fldChar w:fldCharType="begin"/>
      </w:r>
      <w:r>
        <w:instrText xml:space="preserve"> HYPERLINK \l "_Toc136956381" </w:instrText>
      </w:r>
      <w:r>
        <w:fldChar w:fldCharType="separate"/>
      </w:r>
      <w:r>
        <w:rPr>
          <w:rStyle w:val="73"/>
          <w:rFonts w:hint="eastAsia" w:ascii="宋体" w:hAnsi="宋体"/>
        </w:rPr>
        <w:t>（八）投标人财务报表及审计报告扫描件</w:t>
      </w:r>
      <w:r>
        <w:tab/>
      </w:r>
      <w:r>
        <w:fldChar w:fldCharType="begin"/>
      </w:r>
      <w:r>
        <w:instrText xml:space="preserve"> PAGEREF _Toc136956381 \h </w:instrText>
      </w:r>
      <w:r>
        <w:fldChar w:fldCharType="separate"/>
      </w:r>
      <w:r>
        <w:t>- 131 -</w:t>
      </w:r>
      <w:r>
        <w:fldChar w:fldCharType="end"/>
      </w:r>
      <w:r>
        <w:fldChar w:fldCharType="end"/>
      </w:r>
    </w:p>
    <w:p>
      <w:pPr>
        <w:pStyle w:val="40"/>
        <w:tabs>
          <w:tab w:val="right" w:leader="dot" w:pos="9288"/>
        </w:tabs>
        <w:rPr>
          <w:rFonts w:asciiTheme="minorHAnsi" w:hAnsiTheme="minorHAnsi" w:eastAsiaTheme="minorEastAsia" w:cstheme="minorBidi"/>
          <w:kern w:val="2"/>
          <w:sz w:val="21"/>
          <w:szCs w:val="22"/>
        </w:rPr>
      </w:pPr>
      <w:r>
        <w:fldChar w:fldCharType="begin"/>
      </w:r>
      <w:r>
        <w:instrText xml:space="preserve"> HYPERLINK \l "_Toc136956382" </w:instrText>
      </w:r>
      <w:r>
        <w:fldChar w:fldCharType="separate"/>
      </w:r>
      <w:r>
        <w:rPr>
          <w:rStyle w:val="73"/>
          <w:rFonts w:hint="eastAsia" w:ascii="宋体" w:hAnsi="宋体"/>
        </w:rPr>
        <w:t>（九）企业信誉情况说明</w:t>
      </w:r>
      <w:r>
        <w:tab/>
      </w:r>
      <w:r>
        <w:fldChar w:fldCharType="begin"/>
      </w:r>
      <w:r>
        <w:instrText xml:space="preserve"> PAGEREF _Toc136956382 \h </w:instrText>
      </w:r>
      <w:r>
        <w:fldChar w:fldCharType="separate"/>
      </w:r>
      <w:r>
        <w:t>- 132 -</w:t>
      </w:r>
      <w:r>
        <w:fldChar w:fldCharType="end"/>
      </w:r>
      <w:r>
        <w:fldChar w:fldCharType="end"/>
      </w:r>
    </w:p>
    <w:p>
      <w:pPr>
        <w:pStyle w:val="40"/>
        <w:tabs>
          <w:tab w:val="right" w:leader="dot" w:pos="9288"/>
        </w:tabs>
        <w:rPr>
          <w:rFonts w:asciiTheme="minorHAnsi" w:hAnsiTheme="minorHAnsi" w:eastAsiaTheme="minorEastAsia" w:cstheme="minorBidi"/>
          <w:kern w:val="2"/>
          <w:sz w:val="21"/>
          <w:szCs w:val="22"/>
        </w:rPr>
      </w:pPr>
      <w:r>
        <w:fldChar w:fldCharType="begin"/>
      </w:r>
      <w:r>
        <w:instrText xml:space="preserve"> HYPERLINK \l "_Toc136956383" </w:instrText>
      </w:r>
      <w:r>
        <w:fldChar w:fldCharType="separate"/>
      </w:r>
      <w:r>
        <w:rPr>
          <w:rStyle w:val="73"/>
          <w:rFonts w:hint="eastAsia" w:ascii="宋体" w:hAnsi="宋体"/>
        </w:rPr>
        <w:t>（十）近三年发生的诉讼及仲裁情况</w:t>
      </w:r>
      <w:r>
        <w:tab/>
      </w:r>
      <w:r>
        <w:fldChar w:fldCharType="begin"/>
      </w:r>
      <w:r>
        <w:instrText xml:space="preserve"> PAGEREF _Toc136956383 \h </w:instrText>
      </w:r>
      <w:r>
        <w:fldChar w:fldCharType="separate"/>
      </w:r>
      <w:r>
        <w:t>- 133 -</w:t>
      </w:r>
      <w:r>
        <w:fldChar w:fldCharType="end"/>
      </w:r>
      <w:r>
        <w:fldChar w:fldCharType="end"/>
      </w:r>
    </w:p>
    <w:p>
      <w:pPr>
        <w:pStyle w:val="40"/>
        <w:tabs>
          <w:tab w:val="right" w:leader="dot" w:pos="9288"/>
        </w:tabs>
        <w:rPr>
          <w:rFonts w:asciiTheme="minorHAnsi" w:hAnsiTheme="minorHAnsi" w:eastAsiaTheme="minorEastAsia" w:cstheme="minorBidi"/>
          <w:kern w:val="2"/>
          <w:sz w:val="21"/>
          <w:szCs w:val="22"/>
        </w:rPr>
      </w:pPr>
      <w:r>
        <w:fldChar w:fldCharType="begin"/>
      </w:r>
      <w:r>
        <w:instrText xml:space="preserve"> HYPERLINK \l "_Toc136956384" </w:instrText>
      </w:r>
      <w:r>
        <w:fldChar w:fldCharType="separate"/>
      </w:r>
      <w:r>
        <w:rPr>
          <w:rStyle w:val="73"/>
          <w:rFonts w:hint="eastAsia" w:ascii="宋体" w:hAnsi="宋体"/>
        </w:rPr>
        <w:t>（十一）廉洁自律书</w:t>
      </w:r>
      <w:r>
        <w:tab/>
      </w:r>
      <w:r>
        <w:fldChar w:fldCharType="begin"/>
      </w:r>
      <w:r>
        <w:instrText xml:space="preserve"> PAGEREF _Toc136956384 \h </w:instrText>
      </w:r>
      <w:r>
        <w:fldChar w:fldCharType="separate"/>
      </w:r>
      <w:r>
        <w:t>- 133 -</w:t>
      </w:r>
      <w:r>
        <w:fldChar w:fldCharType="end"/>
      </w:r>
      <w:r>
        <w:fldChar w:fldCharType="end"/>
      </w:r>
    </w:p>
    <w:p>
      <w:pPr>
        <w:pStyle w:val="40"/>
        <w:tabs>
          <w:tab w:val="right" w:leader="dot" w:pos="9288"/>
        </w:tabs>
        <w:rPr>
          <w:rFonts w:asciiTheme="minorHAnsi" w:hAnsiTheme="minorHAnsi" w:eastAsiaTheme="minorEastAsia" w:cstheme="minorBidi"/>
          <w:kern w:val="2"/>
          <w:sz w:val="21"/>
          <w:szCs w:val="22"/>
        </w:rPr>
      </w:pPr>
      <w:r>
        <w:fldChar w:fldCharType="begin"/>
      </w:r>
      <w:r>
        <w:instrText xml:space="preserve"> HYPERLINK \l "_Toc136956385" </w:instrText>
      </w:r>
      <w:r>
        <w:fldChar w:fldCharType="separate"/>
      </w:r>
      <w:r>
        <w:rPr>
          <w:rStyle w:val="73"/>
          <w:rFonts w:hint="eastAsia" w:ascii="宋体" w:hAnsi="宋体"/>
        </w:rPr>
        <w:t>（十二）拟派人员不更换、不缺失承诺</w:t>
      </w:r>
      <w:r>
        <w:tab/>
      </w:r>
      <w:r>
        <w:fldChar w:fldCharType="begin"/>
      </w:r>
      <w:r>
        <w:instrText xml:space="preserve"> PAGEREF _Toc136956385 \h </w:instrText>
      </w:r>
      <w:r>
        <w:fldChar w:fldCharType="separate"/>
      </w:r>
      <w:r>
        <w:t>- 134 -</w:t>
      </w:r>
      <w:r>
        <w:fldChar w:fldCharType="end"/>
      </w:r>
      <w:r>
        <w:fldChar w:fldCharType="end"/>
      </w:r>
    </w:p>
    <w:p>
      <w:pPr>
        <w:pStyle w:val="40"/>
        <w:tabs>
          <w:tab w:val="right" w:leader="dot" w:pos="9288"/>
        </w:tabs>
        <w:rPr>
          <w:rFonts w:asciiTheme="minorHAnsi" w:hAnsiTheme="minorHAnsi" w:eastAsiaTheme="minorEastAsia" w:cstheme="minorBidi"/>
          <w:kern w:val="2"/>
          <w:sz w:val="21"/>
          <w:szCs w:val="22"/>
        </w:rPr>
      </w:pPr>
      <w:r>
        <w:fldChar w:fldCharType="begin"/>
      </w:r>
      <w:r>
        <w:instrText xml:space="preserve"> HYPERLINK \l "_Toc136956386" </w:instrText>
      </w:r>
      <w:r>
        <w:fldChar w:fldCharType="separate"/>
      </w:r>
      <w:r>
        <w:rPr>
          <w:rStyle w:val="73"/>
          <w:rFonts w:hint="eastAsia" w:ascii="宋体" w:hAnsi="宋体"/>
        </w:rPr>
        <w:t>（十三）类似业绩证明材料原件扫描件</w:t>
      </w:r>
      <w:r>
        <w:tab/>
      </w:r>
      <w:r>
        <w:fldChar w:fldCharType="begin"/>
      </w:r>
      <w:r>
        <w:instrText xml:space="preserve"> PAGEREF _Toc136956386 \h </w:instrText>
      </w:r>
      <w:r>
        <w:fldChar w:fldCharType="separate"/>
      </w:r>
      <w:r>
        <w:t>- 134 -</w:t>
      </w:r>
      <w:r>
        <w:fldChar w:fldCharType="end"/>
      </w:r>
      <w:r>
        <w:fldChar w:fldCharType="end"/>
      </w:r>
    </w:p>
    <w:p>
      <w:pPr>
        <w:pStyle w:val="40"/>
        <w:tabs>
          <w:tab w:val="right" w:leader="dot" w:pos="9288"/>
        </w:tabs>
        <w:rPr>
          <w:rFonts w:asciiTheme="minorHAnsi" w:hAnsiTheme="minorHAnsi" w:eastAsiaTheme="minorEastAsia" w:cstheme="minorBidi"/>
          <w:kern w:val="2"/>
          <w:sz w:val="21"/>
          <w:szCs w:val="22"/>
        </w:rPr>
      </w:pPr>
      <w:r>
        <w:fldChar w:fldCharType="begin"/>
      </w:r>
      <w:r>
        <w:instrText xml:space="preserve"> HYPERLINK \l "_Toc136956387" </w:instrText>
      </w:r>
      <w:r>
        <w:fldChar w:fldCharType="separate"/>
      </w:r>
      <w:r>
        <w:rPr>
          <w:rStyle w:val="73"/>
          <w:rFonts w:hint="eastAsia" w:ascii="宋体" w:hAnsi="宋体"/>
        </w:rPr>
        <w:t>（十四）项目负责人（兼设计负责人）简历表</w:t>
      </w:r>
      <w:r>
        <w:tab/>
      </w:r>
      <w:r>
        <w:fldChar w:fldCharType="begin"/>
      </w:r>
      <w:r>
        <w:instrText xml:space="preserve"> PAGEREF _Toc136956387 \h </w:instrText>
      </w:r>
      <w:r>
        <w:fldChar w:fldCharType="separate"/>
      </w:r>
      <w:r>
        <w:t>- 135 -</w:t>
      </w:r>
      <w:r>
        <w:fldChar w:fldCharType="end"/>
      </w:r>
      <w:r>
        <w:fldChar w:fldCharType="end"/>
      </w:r>
    </w:p>
    <w:p>
      <w:pPr>
        <w:pStyle w:val="40"/>
        <w:tabs>
          <w:tab w:val="right" w:leader="dot" w:pos="9288"/>
        </w:tabs>
        <w:rPr>
          <w:rFonts w:asciiTheme="minorHAnsi" w:hAnsiTheme="minorHAnsi" w:eastAsiaTheme="minorEastAsia" w:cstheme="minorBidi"/>
          <w:kern w:val="2"/>
          <w:sz w:val="21"/>
          <w:szCs w:val="22"/>
        </w:rPr>
      </w:pPr>
      <w:r>
        <w:fldChar w:fldCharType="begin"/>
      </w:r>
      <w:r>
        <w:instrText xml:space="preserve"> HYPERLINK \l "_Toc136956388" </w:instrText>
      </w:r>
      <w:r>
        <w:fldChar w:fldCharType="separate"/>
      </w:r>
      <w:r>
        <w:rPr>
          <w:rStyle w:val="73"/>
          <w:rFonts w:hint="eastAsia" w:ascii="宋体" w:hAnsi="宋体"/>
        </w:rPr>
        <w:t>（十五）施工负责人（项目经理）简历表</w:t>
      </w:r>
      <w:r>
        <w:tab/>
      </w:r>
      <w:r>
        <w:fldChar w:fldCharType="begin"/>
      </w:r>
      <w:r>
        <w:instrText xml:space="preserve"> PAGEREF _Toc136956388 \h </w:instrText>
      </w:r>
      <w:r>
        <w:fldChar w:fldCharType="separate"/>
      </w:r>
      <w:r>
        <w:t>- 136 -</w:t>
      </w:r>
      <w:r>
        <w:fldChar w:fldCharType="end"/>
      </w:r>
      <w:r>
        <w:fldChar w:fldCharType="end"/>
      </w:r>
    </w:p>
    <w:p>
      <w:pPr>
        <w:pStyle w:val="40"/>
        <w:tabs>
          <w:tab w:val="right" w:leader="dot" w:pos="9288"/>
        </w:tabs>
        <w:rPr>
          <w:rFonts w:asciiTheme="minorHAnsi" w:hAnsiTheme="minorHAnsi" w:eastAsiaTheme="minorEastAsia" w:cstheme="minorBidi"/>
          <w:kern w:val="2"/>
          <w:sz w:val="21"/>
          <w:szCs w:val="22"/>
        </w:rPr>
      </w:pPr>
      <w:r>
        <w:fldChar w:fldCharType="begin"/>
      </w:r>
      <w:r>
        <w:instrText xml:space="preserve"> HYPERLINK \l "_Toc136956389" </w:instrText>
      </w:r>
      <w:r>
        <w:fldChar w:fldCharType="separate"/>
      </w:r>
      <w:r>
        <w:rPr>
          <w:rStyle w:val="73"/>
          <w:rFonts w:hint="eastAsia" w:ascii="宋体" w:hAnsi="宋体"/>
        </w:rPr>
        <w:t>（十六）施工技术负责人简历表</w:t>
      </w:r>
      <w:r>
        <w:tab/>
      </w:r>
      <w:r>
        <w:fldChar w:fldCharType="begin"/>
      </w:r>
      <w:r>
        <w:instrText xml:space="preserve"> PAGEREF _Toc136956389 \h </w:instrText>
      </w:r>
      <w:r>
        <w:fldChar w:fldCharType="separate"/>
      </w:r>
      <w:r>
        <w:t>- 137 -</w:t>
      </w:r>
      <w:r>
        <w:fldChar w:fldCharType="end"/>
      </w:r>
      <w:r>
        <w:fldChar w:fldCharType="end"/>
      </w:r>
    </w:p>
    <w:p>
      <w:pPr>
        <w:pStyle w:val="40"/>
        <w:tabs>
          <w:tab w:val="right" w:leader="dot" w:pos="9288"/>
        </w:tabs>
        <w:rPr>
          <w:rFonts w:asciiTheme="minorHAnsi" w:hAnsiTheme="minorHAnsi" w:eastAsiaTheme="minorEastAsia" w:cstheme="minorBidi"/>
          <w:kern w:val="2"/>
          <w:sz w:val="21"/>
          <w:szCs w:val="22"/>
        </w:rPr>
      </w:pPr>
      <w:r>
        <w:fldChar w:fldCharType="begin"/>
      </w:r>
      <w:r>
        <w:instrText xml:space="preserve"> HYPERLINK \l "_Toc136956390" </w:instrText>
      </w:r>
      <w:r>
        <w:fldChar w:fldCharType="separate"/>
      </w:r>
      <w:r>
        <w:rPr>
          <w:rStyle w:val="73"/>
          <w:rFonts w:hint="eastAsia" w:ascii="宋体" w:hAnsi="宋体"/>
        </w:rPr>
        <w:t>（十七）投标人承诺书</w:t>
      </w:r>
      <w:r>
        <w:tab/>
      </w:r>
      <w:r>
        <w:fldChar w:fldCharType="begin"/>
      </w:r>
      <w:r>
        <w:instrText xml:space="preserve"> PAGEREF _Toc136956390 \h </w:instrText>
      </w:r>
      <w:r>
        <w:fldChar w:fldCharType="separate"/>
      </w:r>
      <w:r>
        <w:t>- 138 -</w:t>
      </w:r>
      <w:r>
        <w:fldChar w:fldCharType="end"/>
      </w:r>
      <w:r>
        <w:fldChar w:fldCharType="end"/>
      </w:r>
    </w:p>
    <w:p>
      <w:pPr>
        <w:pStyle w:val="40"/>
        <w:tabs>
          <w:tab w:val="right" w:leader="dot" w:pos="9288"/>
        </w:tabs>
        <w:rPr>
          <w:rFonts w:asciiTheme="minorHAnsi" w:hAnsiTheme="minorHAnsi" w:eastAsiaTheme="minorEastAsia" w:cstheme="minorBidi"/>
          <w:kern w:val="2"/>
          <w:sz w:val="21"/>
          <w:szCs w:val="22"/>
        </w:rPr>
      </w:pPr>
      <w:r>
        <w:fldChar w:fldCharType="begin"/>
      </w:r>
      <w:r>
        <w:instrText xml:space="preserve"> HYPERLINK \l "_Toc136956391" </w:instrText>
      </w:r>
      <w:r>
        <w:fldChar w:fldCharType="separate"/>
      </w:r>
      <w:r>
        <w:rPr>
          <w:rStyle w:val="73"/>
          <w:rFonts w:hint="eastAsia" w:ascii="宋体" w:hAnsi="宋体"/>
        </w:rPr>
        <w:t>（十八）其他资料</w:t>
      </w:r>
      <w:r>
        <w:tab/>
      </w:r>
      <w:r>
        <w:fldChar w:fldCharType="begin"/>
      </w:r>
      <w:r>
        <w:instrText xml:space="preserve"> PAGEREF _Toc136956391 \h </w:instrText>
      </w:r>
      <w:r>
        <w:fldChar w:fldCharType="separate"/>
      </w:r>
      <w:r>
        <w:t>- 138 -</w:t>
      </w:r>
      <w:r>
        <w:fldChar w:fldCharType="end"/>
      </w:r>
      <w:r>
        <w:fldChar w:fldCharType="end"/>
      </w:r>
    </w:p>
    <w:p>
      <w:pPr>
        <w:pStyle w:val="29"/>
        <w:tabs>
          <w:tab w:val="right" w:leader="dot" w:pos="9288"/>
        </w:tabs>
        <w:rPr>
          <w:rFonts w:asciiTheme="minorHAnsi" w:hAnsiTheme="minorHAnsi" w:eastAsiaTheme="minorEastAsia" w:cstheme="minorBidi"/>
          <w:szCs w:val="22"/>
        </w:rPr>
      </w:pPr>
      <w:r>
        <w:fldChar w:fldCharType="begin"/>
      </w:r>
      <w:r>
        <w:instrText xml:space="preserve"> HYPERLINK \l "_Toc136956392" </w:instrText>
      </w:r>
      <w:r>
        <w:fldChar w:fldCharType="separate"/>
      </w:r>
      <w:r>
        <w:rPr>
          <w:rStyle w:val="73"/>
          <w:rFonts w:hint="eastAsia" w:ascii="宋体" w:hAnsi="宋体"/>
          <w:kern w:val="0"/>
        </w:rPr>
        <w:t>二、投标文件技术部分格式</w:t>
      </w:r>
      <w:r>
        <w:tab/>
      </w:r>
      <w:r>
        <w:fldChar w:fldCharType="begin"/>
      </w:r>
      <w:r>
        <w:instrText xml:space="preserve"> PAGEREF _Toc136956392 \h </w:instrText>
      </w:r>
      <w:r>
        <w:fldChar w:fldCharType="separate"/>
      </w:r>
      <w:r>
        <w:t>- 139 -</w:t>
      </w:r>
      <w:r>
        <w:fldChar w:fldCharType="end"/>
      </w:r>
      <w:r>
        <w:fldChar w:fldCharType="end"/>
      </w:r>
    </w:p>
    <w:p>
      <w:pPr>
        <w:pStyle w:val="40"/>
        <w:tabs>
          <w:tab w:val="right" w:leader="dot" w:pos="9288"/>
        </w:tabs>
        <w:rPr>
          <w:rFonts w:asciiTheme="minorHAnsi" w:hAnsiTheme="minorHAnsi" w:eastAsiaTheme="minorEastAsia" w:cstheme="minorBidi"/>
          <w:kern w:val="2"/>
          <w:sz w:val="21"/>
          <w:szCs w:val="22"/>
        </w:rPr>
      </w:pPr>
      <w:r>
        <w:fldChar w:fldCharType="begin"/>
      </w:r>
      <w:r>
        <w:instrText xml:space="preserve"> HYPERLINK \l "_Toc136956393" </w:instrText>
      </w:r>
      <w:r>
        <w:fldChar w:fldCharType="separate"/>
      </w:r>
      <w:r>
        <w:rPr>
          <w:rStyle w:val="73"/>
          <w:rFonts w:hint="eastAsia" w:ascii="宋体" w:hAnsi="宋体"/>
        </w:rPr>
        <w:t>（一）设计及施工组织技术部分</w:t>
      </w:r>
      <w:r>
        <w:tab/>
      </w:r>
      <w:r>
        <w:fldChar w:fldCharType="begin"/>
      </w:r>
      <w:r>
        <w:instrText xml:space="preserve"> PAGEREF _Toc136956393 \h </w:instrText>
      </w:r>
      <w:r>
        <w:fldChar w:fldCharType="separate"/>
      </w:r>
      <w:r>
        <w:t>- 139 -</w:t>
      </w:r>
      <w:r>
        <w:fldChar w:fldCharType="end"/>
      </w:r>
      <w:r>
        <w:fldChar w:fldCharType="end"/>
      </w:r>
    </w:p>
    <w:p>
      <w:pPr>
        <w:pStyle w:val="29"/>
        <w:tabs>
          <w:tab w:val="right" w:leader="dot" w:pos="9288"/>
        </w:tabs>
        <w:rPr>
          <w:rFonts w:asciiTheme="minorHAnsi" w:hAnsiTheme="minorHAnsi" w:eastAsiaTheme="minorEastAsia" w:cstheme="minorBidi"/>
          <w:szCs w:val="22"/>
        </w:rPr>
      </w:pPr>
      <w:r>
        <w:fldChar w:fldCharType="begin"/>
      </w:r>
      <w:r>
        <w:instrText xml:space="preserve"> HYPERLINK \l "_Toc136956394" </w:instrText>
      </w:r>
      <w:r>
        <w:fldChar w:fldCharType="separate"/>
      </w:r>
      <w:r>
        <w:rPr>
          <w:rStyle w:val="73"/>
          <w:rFonts w:hint="eastAsia" w:ascii="宋体" w:hAnsi="宋体"/>
          <w:kern w:val="0"/>
        </w:rPr>
        <w:t>三、投标文件商务部分格式</w:t>
      </w:r>
      <w:r>
        <w:tab/>
      </w:r>
      <w:r>
        <w:fldChar w:fldCharType="begin"/>
      </w:r>
      <w:r>
        <w:instrText xml:space="preserve"> PAGEREF _Toc136956394 \h </w:instrText>
      </w:r>
      <w:r>
        <w:fldChar w:fldCharType="separate"/>
      </w:r>
      <w:r>
        <w:t>- 141 -</w:t>
      </w:r>
      <w:r>
        <w:fldChar w:fldCharType="end"/>
      </w:r>
      <w:r>
        <w:fldChar w:fldCharType="end"/>
      </w:r>
    </w:p>
    <w:p>
      <w:pPr>
        <w:pStyle w:val="40"/>
        <w:tabs>
          <w:tab w:val="right" w:leader="dot" w:pos="9288"/>
        </w:tabs>
        <w:rPr>
          <w:rFonts w:asciiTheme="minorHAnsi" w:hAnsiTheme="minorHAnsi" w:eastAsiaTheme="minorEastAsia" w:cstheme="minorBidi"/>
          <w:kern w:val="2"/>
          <w:sz w:val="21"/>
          <w:szCs w:val="22"/>
        </w:rPr>
      </w:pPr>
      <w:r>
        <w:fldChar w:fldCharType="begin"/>
      </w:r>
      <w:r>
        <w:instrText xml:space="preserve"> HYPERLINK \l "_Toc136956395" </w:instrText>
      </w:r>
      <w:r>
        <w:fldChar w:fldCharType="separate"/>
      </w:r>
      <w:r>
        <w:rPr>
          <w:rStyle w:val="73"/>
          <w:rFonts w:hint="eastAsia" w:ascii="宋体" w:hAnsi="宋体"/>
        </w:rPr>
        <w:t>（一）投标函</w:t>
      </w:r>
      <w:r>
        <w:tab/>
      </w:r>
      <w:r>
        <w:fldChar w:fldCharType="begin"/>
      </w:r>
      <w:r>
        <w:instrText xml:space="preserve"> PAGEREF _Toc136956395 \h </w:instrText>
      </w:r>
      <w:r>
        <w:fldChar w:fldCharType="separate"/>
      </w:r>
      <w:r>
        <w:t>- 141 -</w:t>
      </w:r>
      <w:r>
        <w:fldChar w:fldCharType="end"/>
      </w:r>
      <w:r>
        <w:fldChar w:fldCharType="end"/>
      </w:r>
    </w:p>
    <w:p>
      <w:pPr>
        <w:pStyle w:val="40"/>
        <w:tabs>
          <w:tab w:val="right" w:leader="dot" w:pos="9288"/>
        </w:tabs>
        <w:rPr>
          <w:rFonts w:asciiTheme="minorHAnsi" w:hAnsiTheme="minorHAnsi" w:eastAsiaTheme="minorEastAsia" w:cstheme="minorBidi"/>
          <w:kern w:val="2"/>
          <w:sz w:val="21"/>
          <w:szCs w:val="22"/>
        </w:rPr>
      </w:pPr>
      <w:r>
        <w:fldChar w:fldCharType="begin"/>
      </w:r>
      <w:r>
        <w:instrText xml:space="preserve"> HYPERLINK \l "_Toc136956396" </w:instrText>
      </w:r>
      <w:r>
        <w:fldChar w:fldCharType="separate"/>
      </w:r>
      <w:r>
        <w:rPr>
          <w:rStyle w:val="73"/>
          <w:rFonts w:hint="eastAsia" w:ascii="宋体" w:hAnsi="宋体"/>
        </w:rPr>
        <w:t>（二）投标报价一览表</w:t>
      </w:r>
      <w:r>
        <w:tab/>
      </w:r>
      <w:r>
        <w:fldChar w:fldCharType="begin"/>
      </w:r>
      <w:r>
        <w:instrText xml:space="preserve"> PAGEREF _Toc136956396 \h </w:instrText>
      </w:r>
      <w:r>
        <w:fldChar w:fldCharType="separate"/>
      </w:r>
      <w:r>
        <w:t>- 142 -</w:t>
      </w:r>
      <w:r>
        <w:fldChar w:fldCharType="end"/>
      </w:r>
      <w:r>
        <w:fldChar w:fldCharType="end"/>
      </w:r>
    </w:p>
    <w:p>
      <w:pPr>
        <w:pStyle w:val="4"/>
        <w:spacing w:before="120" w:after="120" w:line="360" w:lineRule="exact"/>
        <w:jc w:val="center"/>
        <w:rPr>
          <w:rFonts w:ascii="宋体" w:hAnsi="宋体"/>
          <w:bCs w:val="0"/>
          <w:color w:val="000000" w:themeColor="text1"/>
          <w:szCs w:val="21"/>
          <w14:textFill>
            <w14:solidFill>
              <w14:schemeClr w14:val="tx1"/>
            </w14:solidFill>
          </w14:textFill>
        </w:rPr>
      </w:pPr>
      <w:r>
        <w:rPr>
          <w:rFonts w:ascii="宋体" w:hAnsi="宋体"/>
          <w:bCs w:val="0"/>
          <w:caps/>
          <w:color w:val="000000" w:themeColor="text1"/>
          <w:kern w:val="2"/>
          <w:szCs w:val="21"/>
          <w14:textFill>
            <w14:solidFill>
              <w14:schemeClr w14:val="tx1"/>
            </w14:solidFill>
          </w14:textFill>
        </w:rPr>
        <w:fldChar w:fldCharType="end"/>
      </w:r>
      <w:r>
        <w:rPr>
          <w:rFonts w:ascii="宋体" w:hAnsi="宋体"/>
          <w:bCs w:val="0"/>
          <w:color w:val="000000" w:themeColor="text1"/>
          <w:szCs w:val="21"/>
          <w14:textFill>
            <w14:solidFill>
              <w14:schemeClr w14:val="tx1"/>
            </w14:solidFill>
          </w14:textFill>
        </w:rPr>
        <w:br w:type="page"/>
      </w:r>
      <w:bookmarkStart w:id="1" w:name="_Toc99789128"/>
    </w:p>
    <w:p>
      <w:pPr>
        <w:pStyle w:val="4"/>
        <w:spacing w:before="120" w:after="120" w:line="380" w:lineRule="exact"/>
        <w:jc w:val="center"/>
        <w:rPr>
          <w:rFonts w:ascii="宋体" w:hAnsi="宋体"/>
          <w:bCs w:val="0"/>
          <w:color w:val="000000" w:themeColor="text1"/>
          <w:szCs w:val="21"/>
          <w14:textFill>
            <w14:solidFill>
              <w14:schemeClr w14:val="tx1"/>
            </w14:solidFill>
          </w14:textFill>
        </w:rPr>
      </w:pPr>
    </w:p>
    <w:p>
      <w:pPr>
        <w:pStyle w:val="4"/>
        <w:spacing w:before="120" w:after="120" w:line="520" w:lineRule="exact"/>
        <w:jc w:val="center"/>
        <w:rPr>
          <w:rFonts w:ascii="宋体" w:hAnsi="宋体"/>
          <w:bCs w:val="0"/>
          <w:color w:val="000000" w:themeColor="text1"/>
          <w:sz w:val="40"/>
          <w14:textFill>
            <w14:solidFill>
              <w14:schemeClr w14:val="tx1"/>
            </w14:solidFill>
          </w14:textFill>
        </w:rPr>
      </w:pPr>
      <w:bookmarkStart w:id="2" w:name="_Toc136956279"/>
      <w:r>
        <w:rPr>
          <w:rFonts w:hint="eastAsia" w:ascii="宋体" w:hAnsi="宋体"/>
          <w:bCs w:val="0"/>
          <w:color w:val="000000" w:themeColor="text1"/>
          <w:sz w:val="40"/>
          <w14:textFill>
            <w14:solidFill>
              <w14:schemeClr w14:val="tx1"/>
            </w14:solidFill>
          </w14:textFill>
        </w:rPr>
        <w:t>注意事项</w:t>
      </w:r>
      <w:bookmarkEnd w:id="1"/>
      <w:bookmarkEnd w:id="2"/>
    </w:p>
    <w:p>
      <w:pPr>
        <w:tabs>
          <w:tab w:val="left" w:pos="840"/>
          <w:tab w:val="left" w:pos="945"/>
        </w:tabs>
        <w:spacing w:line="440" w:lineRule="exact"/>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各投标人：</w:t>
      </w:r>
    </w:p>
    <w:p>
      <w:pPr>
        <w:tabs>
          <w:tab w:val="left" w:pos="840"/>
          <w:tab w:val="left" w:pos="945"/>
        </w:tabs>
        <w:spacing w:line="440" w:lineRule="exact"/>
        <w:ind w:firstLine="432" w:firstLineChars="200"/>
        <w:jc w:val="left"/>
        <w:rPr>
          <w:rFonts w:ascii="宋体" w:hAnsi="宋体" w:cs="宋体"/>
          <w:b/>
          <w:color w:val="000000" w:themeColor="text1"/>
          <w:spacing w:val="-12"/>
          <w:sz w:val="24"/>
          <w14:textFill>
            <w14:solidFill>
              <w14:schemeClr w14:val="tx1"/>
            </w14:solidFill>
          </w14:textFill>
        </w:rPr>
      </w:pPr>
      <w:r>
        <w:rPr>
          <w:rFonts w:hint="eastAsia" w:ascii="宋体" w:hAnsi="宋体" w:cs="宋体"/>
          <w:b/>
          <w:color w:val="000000" w:themeColor="text1"/>
          <w:spacing w:val="-12"/>
          <w:sz w:val="24"/>
          <w14:textFill>
            <w14:solidFill>
              <w14:schemeClr w14:val="tx1"/>
            </w14:solidFill>
          </w14:textFill>
        </w:rPr>
        <w:t>根据相关要求，本项目开标采用“智能开标”的方式（即投标人无需到现场参加开标会议），开标网址为：云南省公共资源交易信息网</w:t>
      </w:r>
      <w:r>
        <w:rPr>
          <w:rFonts w:ascii="宋体" w:hAnsi="宋体" w:cs="宋体"/>
          <w:b/>
          <w:color w:val="000000" w:themeColor="text1"/>
          <w:spacing w:val="-12"/>
          <w:sz w:val="24"/>
          <w14:textFill>
            <w14:solidFill>
              <w14:schemeClr w14:val="tx1"/>
            </w14:solidFill>
          </w14:textFill>
        </w:rPr>
        <w:t>（昆明市）</w:t>
      </w:r>
      <w:r>
        <w:rPr>
          <w:rFonts w:hint="eastAsia" w:ascii="宋体" w:hAnsi="宋体" w:cs="宋体"/>
          <w:b/>
          <w:color w:val="000000" w:themeColor="text1"/>
          <w:spacing w:val="-12"/>
          <w:sz w:val="24"/>
          <w14:textFill>
            <w14:solidFill>
              <w14:schemeClr w14:val="tx1"/>
            </w14:solidFill>
          </w14:textFill>
        </w:rPr>
        <w:t>（网址：</w:t>
      </w:r>
      <w:r>
        <w:rPr>
          <w:rFonts w:ascii="宋体" w:hAnsi="宋体" w:cs="宋体"/>
          <w:b/>
          <w:color w:val="000000" w:themeColor="text1"/>
          <w:spacing w:val="-12"/>
          <w:sz w:val="24"/>
          <w14:textFill>
            <w14:solidFill>
              <w14:schemeClr w14:val="tx1"/>
            </w14:solidFill>
          </w14:textFill>
        </w:rPr>
        <w:t>https://ggzy.yn.gov.cn/#/homePage）。</w:t>
      </w:r>
    </w:p>
    <w:p>
      <w:pPr>
        <w:tabs>
          <w:tab w:val="left" w:pos="840"/>
          <w:tab w:val="left" w:pos="945"/>
        </w:tabs>
        <w:spacing w:line="440" w:lineRule="exact"/>
        <w:ind w:firstLine="448" w:firstLineChars="200"/>
        <w:jc w:val="left"/>
        <w:rPr>
          <w:rFonts w:ascii="宋体" w:hAnsi="宋体" w:cs="宋体"/>
          <w:b/>
          <w:color w:val="000000" w:themeColor="text1"/>
          <w:spacing w:val="-8"/>
          <w:sz w:val="24"/>
          <w14:textFill>
            <w14:solidFill>
              <w14:schemeClr w14:val="tx1"/>
            </w14:solidFill>
          </w14:textFill>
        </w:rPr>
      </w:pPr>
      <w:r>
        <w:rPr>
          <w:rFonts w:hint="eastAsia" w:ascii="宋体" w:hAnsi="宋体" w:cs="宋体"/>
          <w:b/>
          <w:color w:val="000000" w:themeColor="text1"/>
          <w:spacing w:val="-8"/>
          <w:sz w:val="24"/>
          <w14:textFill>
            <w14:solidFill>
              <w14:schemeClr w14:val="tx1"/>
            </w14:solidFill>
          </w14:textFill>
        </w:rPr>
        <w:t>注：①智能开标的操作流程详见《云南省公共资源交易电子化平台智能开标系统培训教材（适用投标人和供应商）》（</w:t>
      </w:r>
      <w:r>
        <w:rPr>
          <w:rFonts w:ascii="宋体" w:hAnsi="宋体" w:cs="宋体"/>
          <w:b/>
          <w:color w:val="000000" w:themeColor="text1"/>
          <w:spacing w:val="-8"/>
          <w:sz w:val="24"/>
          <w14:textFill>
            <w14:solidFill>
              <w14:schemeClr w14:val="tx1"/>
            </w14:solidFill>
          </w14:textFill>
        </w:rPr>
        <w:t>http://116.55.195.71:8001/ynggfwpt-xinxi-web/#/homePage）及附件。</w:t>
      </w:r>
    </w:p>
    <w:p>
      <w:pPr>
        <w:tabs>
          <w:tab w:val="left" w:pos="840"/>
          <w:tab w:val="left" w:pos="945"/>
        </w:tabs>
        <w:spacing w:line="440" w:lineRule="exact"/>
        <w:ind w:firstLine="480"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②投标人提前熟悉智能开标的相关操作。</w:t>
      </w:r>
    </w:p>
    <w:p>
      <w:pPr>
        <w:tabs>
          <w:tab w:val="left" w:pos="840"/>
          <w:tab w:val="left" w:pos="945"/>
        </w:tabs>
        <w:spacing w:line="440" w:lineRule="exact"/>
        <w:ind w:firstLine="480"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③投标人须在招标文件规定的投标截止时间前登录“网上开标室”，根据网上远程解密、开标的要求，在规定的时间完成解密等操作。若投标人未在规定时间完成相关操作，则视为撤销其投标文件，不再进入评标阶段。</w:t>
      </w:r>
    </w:p>
    <w:p>
      <w:pPr>
        <w:tabs>
          <w:tab w:val="left" w:pos="840"/>
          <w:tab w:val="left" w:pos="945"/>
        </w:tabs>
        <w:spacing w:line="440" w:lineRule="exact"/>
        <w:ind w:firstLine="480"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④投标人无需到现场参加开标会议。开标过程中如有问题，可以在线提出异议，由代理机构给予回复。在规定的异议询问时间内未提出异议的，则视为对开标结果无异议。</w:t>
      </w:r>
    </w:p>
    <w:p>
      <w:pPr>
        <w:tabs>
          <w:tab w:val="left" w:pos="840"/>
          <w:tab w:val="left" w:pos="945"/>
        </w:tabs>
        <w:spacing w:line="440" w:lineRule="exact"/>
        <w:ind w:firstLine="480"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技术操作咨询：北京筑龙信息技术有限责任公司服务热线：</w:t>
      </w:r>
      <w:r>
        <w:rPr>
          <w:rFonts w:ascii="宋体" w:hAnsi="宋体" w:cs="宋体"/>
          <w:b/>
          <w:color w:val="000000" w:themeColor="text1"/>
          <w:sz w:val="24"/>
          <w14:textFill>
            <w14:solidFill>
              <w14:schemeClr w14:val="tx1"/>
            </w14:solidFill>
          </w14:textFill>
        </w:rPr>
        <w:t>010-86483801。</w:t>
      </w:r>
    </w:p>
    <w:p>
      <w:pPr>
        <w:pStyle w:val="5"/>
        <w:tabs>
          <w:tab w:val="right" w:leader="dot" w:pos="9214"/>
        </w:tabs>
        <w:spacing w:line="320" w:lineRule="exact"/>
        <w:jc w:val="center"/>
        <w:rPr>
          <w:rFonts w:ascii="宋体" w:hAnsi="宋体"/>
          <w:bCs w:val="0"/>
          <w:color w:val="000000" w:themeColor="text1"/>
          <w:sz w:val="30"/>
          <w:szCs w:val="30"/>
          <w:u w:val="single"/>
          <w14:textFill>
            <w14:solidFill>
              <w14:schemeClr w14:val="tx1"/>
            </w14:solidFill>
          </w14:textFill>
        </w:rPr>
      </w:pPr>
    </w:p>
    <w:p>
      <w:pPr>
        <w:rPr>
          <w:rFonts w:ascii="宋体" w:hAnsi="宋体"/>
          <w:b/>
          <w:color w:val="000000" w:themeColor="text1"/>
          <w:sz w:val="30"/>
          <w:szCs w:val="30"/>
          <w:u w:val="single"/>
          <w14:textFill>
            <w14:solidFill>
              <w14:schemeClr w14:val="tx1"/>
            </w14:solidFill>
          </w14:textFill>
        </w:rPr>
      </w:pPr>
    </w:p>
    <w:p>
      <w:pPr>
        <w:rPr>
          <w:rFonts w:ascii="宋体" w:hAnsi="宋体"/>
          <w:b/>
          <w:color w:val="000000" w:themeColor="text1"/>
          <w:sz w:val="30"/>
          <w:szCs w:val="30"/>
          <w:u w:val="single"/>
          <w14:textFill>
            <w14:solidFill>
              <w14:schemeClr w14:val="tx1"/>
            </w14:solidFill>
          </w14:textFill>
        </w:rPr>
      </w:pPr>
    </w:p>
    <w:p>
      <w:pPr>
        <w:rPr>
          <w:rFonts w:ascii="宋体" w:hAnsi="宋体"/>
          <w:b/>
          <w:color w:val="000000" w:themeColor="text1"/>
          <w:sz w:val="30"/>
          <w:szCs w:val="30"/>
          <w:u w:val="single"/>
          <w14:textFill>
            <w14:solidFill>
              <w14:schemeClr w14:val="tx1"/>
            </w14:solidFill>
          </w14:textFill>
        </w:rPr>
      </w:pPr>
    </w:p>
    <w:p>
      <w:pPr>
        <w:rPr>
          <w:rFonts w:ascii="宋体" w:hAnsi="宋体"/>
          <w:b/>
          <w:color w:val="000000" w:themeColor="text1"/>
          <w:sz w:val="30"/>
          <w:szCs w:val="30"/>
          <w:u w:val="single"/>
          <w14:textFill>
            <w14:solidFill>
              <w14:schemeClr w14:val="tx1"/>
            </w14:solidFill>
          </w14:textFill>
        </w:rPr>
      </w:pPr>
    </w:p>
    <w:p>
      <w:pPr>
        <w:rPr>
          <w:rFonts w:ascii="宋体" w:hAnsi="宋体"/>
          <w:b/>
          <w:color w:val="000000" w:themeColor="text1"/>
          <w:sz w:val="30"/>
          <w:szCs w:val="30"/>
          <w:u w:val="single"/>
          <w14:textFill>
            <w14:solidFill>
              <w14:schemeClr w14:val="tx1"/>
            </w14:solidFill>
          </w14:textFill>
        </w:rPr>
      </w:pPr>
    </w:p>
    <w:p>
      <w:pPr>
        <w:rPr>
          <w:rFonts w:ascii="宋体" w:hAnsi="宋体"/>
          <w:b/>
          <w:color w:val="000000" w:themeColor="text1"/>
          <w:sz w:val="30"/>
          <w:szCs w:val="30"/>
          <w:u w:val="single"/>
          <w14:textFill>
            <w14:solidFill>
              <w14:schemeClr w14:val="tx1"/>
            </w14:solidFill>
          </w14:textFill>
        </w:rPr>
      </w:pPr>
    </w:p>
    <w:p>
      <w:pPr>
        <w:pStyle w:val="2"/>
        <w:ind w:left="420"/>
        <w:rPr>
          <w:color w:val="000000" w:themeColor="text1"/>
          <w14:textFill>
            <w14:solidFill>
              <w14:schemeClr w14:val="tx1"/>
            </w14:solidFill>
          </w14:textFill>
        </w:rPr>
      </w:pPr>
    </w:p>
    <w:p>
      <w:pPr>
        <w:pStyle w:val="2"/>
        <w:ind w:left="420"/>
        <w:rPr>
          <w:color w:val="000000" w:themeColor="text1"/>
          <w14:textFill>
            <w14:solidFill>
              <w14:schemeClr w14:val="tx1"/>
            </w14:solidFill>
          </w14:textFill>
        </w:rPr>
      </w:pPr>
    </w:p>
    <w:p>
      <w:pPr>
        <w:pStyle w:val="2"/>
        <w:ind w:left="420"/>
        <w:rPr>
          <w:color w:val="000000" w:themeColor="text1"/>
          <w14:textFill>
            <w14:solidFill>
              <w14:schemeClr w14:val="tx1"/>
            </w14:solidFill>
          </w14:textFill>
        </w:rPr>
      </w:pPr>
    </w:p>
    <w:p>
      <w:pPr>
        <w:pStyle w:val="2"/>
        <w:ind w:left="420"/>
        <w:rPr>
          <w:color w:val="000000" w:themeColor="text1"/>
          <w14:textFill>
            <w14:solidFill>
              <w14:schemeClr w14:val="tx1"/>
            </w14:solidFill>
          </w14:textFill>
        </w:rPr>
      </w:pPr>
    </w:p>
    <w:p>
      <w:pPr>
        <w:pStyle w:val="2"/>
        <w:ind w:left="420"/>
        <w:rPr>
          <w:color w:val="000000" w:themeColor="text1"/>
          <w14:textFill>
            <w14:solidFill>
              <w14:schemeClr w14:val="tx1"/>
            </w14:solidFill>
          </w14:textFill>
        </w:rPr>
      </w:pPr>
    </w:p>
    <w:p>
      <w:pPr>
        <w:pStyle w:val="2"/>
        <w:ind w:left="420"/>
        <w:rPr>
          <w:color w:val="000000" w:themeColor="text1"/>
          <w14:textFill>
            <w14:solidFill>
              <w14:schemeClr w14:val="tx1"/>
            </w14:solidFill>
          </w14:textFill>
        </w:rPr>
      </w:pPr>
    </w:p>
    <w:p>
      <w:pPr>
        <w:pStyle w:val="2"/>
        <w:ind w:left="420"/>
        <w:rPr>
          <w:color w:val="000000" w:themeColor="text1"/>
          <w14:textFill>
            <w14:solidFill>
              <w14:schemeClr w14:val="tx1"/>
            </w14:solidFill>
          </w14:textFill>
        </w:rPr>
      </w:pPr>
    </w:p>
    <w:p>
      <w:pPr>
        <w:pStyle w:val="2"/>
        <w:ind w:left="420"/>
        <w:rPr>
          <w:color w:val="000000" w:themeColor="text1"/>
          <w14:textFill>
            <w14:solidFill>
              <w14:schemeClr w14:val="tx1"/>
            </w14:solidFill>
          </w14:textFill>
        </w:rPr>
      </w:pPr>
    </w:p>
    <w:p>
      <w:pPr>
        <w:pStyle w:val="2"/>
        <w:ind w:left="420"/>
        <w:rPr>
          <w:color w:val="000000" w:themeColor="text1"/>
          <w14:textFill>
            <w14:solidFill>
              <w14:schemeClr w14:val="tx1"/>
            </w14:solidFill>
          </w14:textFill>
        </w:rPr>
      </w:pPr>
    </w:p>
    <w:p>
      <w:pPr>
        <w:pStyle w:val="2"/>
        <w:ind w:left="420"/>
        <w:rPr>
          <w:color w:val="000000" w:themeColor="text1"/>
          <w14:textFill>
            <w14:solidFill>
              <w14:schemeClr w14:val="tx1"/>
            </w14:solidFill>
          </w14:textFill>
        </w:rPr>
      </w:pPr>
    </w:p>
    <w:p>
      <w:pPr>
        <w:pStyle w:val="2"/>
        <w:ind w:left="420"/>
        <w:rPr>
          <w:color w:val="000000" w:themeColor="text1"/>
          <w14:textFill>
            <w14:solidFill>
              <w14:schemeClr w14:val="tx1"/>
            </w14:solidFill>
          </w14:textFill>
        </w:rPr>
      </w:pPr>
    </w:p>
    <w:p>
      <w:pPr>
        <w:pStyle w:val="2"/>
        <w:ind w:left="420"/>
        <w:rPr>
          <w:color w:val="000000" w:themeColor="text1"/>
          <w14:textFill>
            <w14:solidFill>
              <w14:schemeClr w14:val="tx1"/>
            </w14:solidFill>
          </w14:textFill>
        </w:rPr>
      </w:pPr>
    </w:p>
    <w:p>
      <w:pPr>
        <w:pStyle w:val="2"/>
        <w:ind w:left="420"/>
        <w:rPr>
          <w:color w:val="000000" w:themeColor="text1"/>
          <w14:textFill>
            <w14:solidFill>
              <w14:schemeClr w14:val="tx1"/>
            </w14:solidFill>
          </w14:textFill>
        </w:rPr>
      </w:pPr>
    </w:p>
    <w:p>
      <w:pPr>
        <w:pStyle w:val="2"/>
        <w:ind w:left="420"/>
        <w:rPr>
          <w:color w:val="000000" w:themeColor="text1"/>
          <w14:textFill>
            <w14:solidFill>
              <w14:schemeClr w14:val="tx1"/>
            </w14:solidFill>
          </w14:textFill>
        </w:rPr>
      </w:pPr>
    </w:p>
    <w:p>
      <w:pPr>
        <w:pStyle w:val="2"/>
        <w:ind w:left="420"/>
        <w:rPr>
          <w:color w:val="000000" w:themeColor="text1"/>
          <w14:textFill>
            <w14:solidFill>
              <w14:schemeClr w14:val="tx1"/>
            </w14:solidFill>
          </w14:textFill>
        </w:rPr>
      </w:pPr>
    </w:p>
    <w:p>
      <w:pPr>
        <w:pStyle w:val="2"/>
        <w:ind w:left="420"/>
        <w:rPr>
          <w:color w:val="000000" w:themeColor="text1"/>
          <w14:textFill>
            <w14:solidFill>
              <w14:schemeClr w14:val="tx1"/>
            </w14:solidFill>
          </w14:textFill>
        </w:rPr>
      </w:pPr>
    </w:p>
    <w:p>
      <w:pPr>
        <w:pStyle w:val="2"/>
        <w:ind w:left="420"/>
        <w:rPr>
          <w:color w:val="000000" w:themeColor="text1"/>
          <w14:textFill>
            <w14:solidFill>
              <w14:schemeClr w14:val="tx1"/>
            </w14:solidFill>
          </w14:textFill>
        </w:rPr>
      </w:pPr>
    </w:p>
    <w:p>
      <w:pPr>
        <w:pStyle w:val="2"/>
        <w:ind w:left="420"/>
        <w:rPr>
          <w:color w:val="000000" w:themeColor="text1"/>
          <w14:textFill>
            <w14:solidFill>
              <w14:schemeClr w14:val="tx1"/>
            </w14:solidFill>
          </w14:textFill>
        </w:rPr>
      </w:pPr>
    </w:p>
    <w:p>
      <w:pPr>
        <w:pStyle w:val="2"/>
        <w:ind w:left="420" w:firstLine="422"/>
        <w:rPr>
          <w:b/>
          <w:color w:val="000000" w:themeColor="text1"/>
          <w14:textFill>
            <w14:solidFill>
              <w14:schemeClr w14:val="tx1"/>
            </w14:solidFill>
          </w14:textFill>
        </w:rPr>
      </w:pPr>
    </w:p>
    <w:p>
      <w:pPr>
        <w:rPr>
          <w:rFonts w:ascii="宋体" w:hAnsi="宋体"/>
          <w:b/>
          <w:color w:val="000000" w:themeColor="text1"/>
          <w:sz w:val="30"/>
          <w:szCs w:val="30"/>
          <w:u w:val="single"/>
          <w14:textFill>
            <w14:solidFill>
              <w14:schemeClr w14:val="tx1"/>
            </w14:solidFill>
          </w14:textFill>
        </w:rPr>
      </w:pPr>
    </w:p>
    <w:p>
      <w:pPr>
        <w:rPr>
          <w:rFonts w:ascii="宋体" w:hAnsi="宋体"/>
          <w:b/>
          <w:color w:val="000000" w:themeColor="text1"/>
          <w:sz w:val="30"/>
          <w:szCs w:val="30"/>
          <w:u w:val="single"/>
          <w14:textFill>
            <w14:solidFill>
              <w14:schemeClr w14:val="tx1"/>
            </w14:solidFill>
          </w14:textFill>
        </w:rPr>
      </w:pPr>
    </w:p>
    <w:p>
      <w:pPr>
        <w:rPr>
          <w:rFonts w:ascii="宋体" w:hAnsi="宋体"/>
          <w:b/>
          <w:color w:val="000000" w:themeColor="text1"/>
          <w:sz w:val="30"/>
          <w:szCs w:val="30"/>
          <w:u w:val="single"/>
          <w14:textFill>
            <w14:solidFill>
              <w14:schemeClr w14:val="tx1"/>
            </w14:solidFill>
          </w14:textFill>
        </w:rPr>
      </w:pPr>
    </w:p>
    <w:p>
      <w:pPr>
        <w:rPr>
          <w:rFonts w:ascii="宋体" w:hAnsi="宋体"/>
          <w:b/>
          <w:color w:val="000000" w:themeColor="text1"/>
          <w:sz w:val="30"/>
          <w:szCs w:val="30"/>
          <w:u w:val="single"/>
          <w14:textFill>
            <w14:solidFill>
              <w14:schemeClr w14:val="tx1"/>
            </w14:solidFill>
          </w14:textFill>
        </w:rPr>
      </w:pPr>
    </w:p>
    <w:p>
      <w:pPr>
        <w:rPr>
          <w:rFonts w:ascii="宋体" w:hAnsi="宋体"/>
          <w:b/>
          <w:color w:val="000000" w:themeColor="text1"/>
          <w:sz w:val="30"/>
          <w:szCs w:val="30"/>
          <w:u w:val="single"/>
          <w14:textFill>
            <w14:solidFill>
              <w14:schemeClr w14:val="tx1"/>
            </w14:solidFill>
          </w14:textFill>
        </w:rPr>
      </w:pPr>
    </w:p>
    <w:p>
      <w:pPr>
        <w:rPr>
          <w:rFonts w:ascii="宋体" w:hAnsi="宋体"/>
          <w:b/>
          <w:color w:val="000000" w:themeColor="text1"/>
          <w:sz w:val="30"/>
          <w:szCs w:val="30"/>
          <w:u w:val="single"/>
          <w14:textFill>
            <w14:solidFill>
              <w14:schemeClr w14:val="tx1"/>
            </w14:solidFill>
          </w14:textFill>
        </w:rPr>
      </w:pPr>
      <w:r>
        <w:rPr>
          <w:rFonts w:ascii="宋体" w:hAnsi="宋体"/>
          <w:b/>
          <w:color w:val="000000" w:themeColor="text1"/>
          <w:sz w:val="30"/>
          <w:szCs w:val="30"/>
          <w:u w:val="single"/>
          <w14:textFill>
            <w14:solidFill>
              <w14:schemeClr w14:val="tx1"/>
            </w14:solidFill>
          </w14:textFill>
        </w:rPr>
        <mc:AlternateContent>
          <mc:Choice Requires="wps">
            <w:drawing>
              <wp:anchor distT="0" distB="0" distL="114300" distR="114300" simplePos="0" relativeHeight="251659264" behindDoc="1" locked="0" layoutInCell="1" allowOverlap="1">
                <wp:simplePos x="0" y="0"/>
                <wp:positionH relativeFrom="column">
                  <wp:align>center</wp:align>
                </wp:positionH>
                <wp:positionV relativeFrom="paragraph">
                  <wp:posOffset>0</wp:posOffset>
                </wp:positionV>
                <wp:extent cx="4810760" cy="2278380"/>
                <wp:effectExtent l="19050" t="19050" r="27940" b="26670"/>
                <wp:wrapNone/>
                <wp:docPr id="18" name="Rectangle 2"/>
                <wp:cNvGraphicFramePr/>
                <a:graphic xmlns:a="http://schemas.openxmlformats.org/drawingml/2006/main">
                  <a:graphicData uri="http://schemas.microsoft.com/office/word/2010/wordprocessingShape">
                    <wps:wsp>
                      <wps:cNvSpPr txBox="1">
                        <a:spLocks noChangeArrowheads="1"/>
                      </wps:cNvSpPr>
                      <wps:spPr bwMode="auto">
                        <a:xfrm>
                          <a:off x="0" y="0"/>
                          <a:ext cx="4810760" cy="2278380"/>
                        </a:xfrm>
                        <a:prstGeom prst="rect">
                          <a:avLst/>
                        </a:prstGeom>
                        <a:solidFill>
                          <a:srgbClr val="FFFFFF"/>
                        </a:solidFill>
                        <a:ln w="57150" cmpd="thickThin">
                          <a:solidFill>
                            <a:srgbClr val="000000"/>
                          </a:solidFill>
                          <a:miter lim="800000"/>
                        </a:ln>
                      </wps:spPr>
                      <wps:txbx>
                        <w:txbxContent>
                          <w:p/>
                        </w:txbxContent>
                      </wps:txbx>
                      <wps:bodyPr rot="0" vert="horz" wrap="square" anchor="t" anchorCtr="0" upright="1"/>
                    </wps:wsp>
                  </a:graphicData>
                </a:graphic>
              </wp:anchor>
            </w:drawing>
          </mc:Choice>
          <mc:Fallback>
            <w:pict>
              <v:shape id="Rectangle 2" o:spid="_x0000_s1026" o:spt="202" type="#_x0000_t202" style="position:absolute;left:0pt;margin-top:0pt;height:179.4pt;width:378.8pt;mso-position-horizontal:center;z-index:-251657216;mso-width-relative:page;mso-height-relative:page;" fillcolor="#FFFFFF" filled="t" stroked="t" coordsize="21600,21600" o:gfxdata="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FgAAAGRycy9QSwECFAAU&#10;AAAACACHTuJAW8kBy9gAAAAFAQAADwAAAAAAAAABACAAAAA4AAAAZHJzL2Rvd25yZXYueG1sUEsB&#10;AhQAFAAAAAgAh07iQMtMjz8YAgAATQQAAA4AAAAAAAAAAQAgAAAAPQEAAGRycy9lMm9Eb2MueG1s&#10;UEsFBgAAAAAGAAYAWQEAAMcFAAAAAA==&#10;">
                <v:fill on="t" focussize="0,0"/>
                <v:stroke weight="4.5pt" color="#000000" linestyle="thickThin" miterlimit="8" joinstyle="miter"/>
                <v:imagedata o:title=""/>
                <o:lock v:ext="edit" aspectratio="f"/>
                <v:textbox>
                  <w:txbxContent>
                    <w:p/>
                  </w:txbxContent>
                </v:textbox>
              </v:shape>
            </w:pict>
          </mc:Fallback>
        </mc:AlternateContent>
      </w:r>
    </w:p>
    <w:p>
      <w:pPr>
        <w:spacing w:line="360" w:lineRule="auto"/>
        <w:rPr>
          <w:rFonts w:ascii="宋体" w:hAnsi="宋体"/>
          <w:b/>
          <w:color w:val="000000" w:themeColor="text1"/>
          <w:sz w:val="24"/>
          <w:u w:val="single"/>
          <w14:textFill>
            <w14:solidFill>
              <w14:schemeClr w14:val="tx1"/>
            </w14:solidFill>
          </w14:textFill>
        </w:rPr>
      </w:pPr>
    </w:p>
    <w:p>
      <w:pPr>
        <w:spacing w:line="360" w:lineRule="auto"/>
        <w:rPr>
          <w:rFonts w:ascii="宋体" w:hAnsi="宋体"/>
          <w:b/>
          <w:color w:val="000000" w:themeColor="text1"/>
          <w:sz w:val="24"/>
          <w:u w:val="single"/>
          <w14:textFill>
            <w14:solidFill>
              <w14:schemeClr w14:val="tx1"/>
            </w14:solidFill>
          </w14:textFill>
        </w:rPr>
      </w:pPr>
    </w:p>
    <w:p>
      <w:pPr>
        <w:rPr>
          <w:rFonts w:ascii="宋体" w:hAnsi="宋体"/>
          <w:b/>
          <w:color w:val="000000" w:themeColor="text1"/>
          <w:sz w:val="24"/>
          <w:u w:val="single"/>
          <w14:textFill>
            <w14:solidFill>
              <w14:schemeClr w14:val="tx1"/>
            </w14:solidFill>
          </w14:textFill>
        </w:rPr>
      </w:pPr>
    </w:p>
    <w:p>
      <w:pPr>
        <w:pStyle w:val="4"/>
        <w:jc w:val="center"/>
        <w:rPr>
          <w:rFonts w:ascii="宋体" w:hAnsi="宋体"/>
          <w:bCs w:val="0"/>
          <w:color w:val="000000" w:themeColor="text1"/>
          <w:sz w:val="44"/>
          <w:u w:val="single"/>
          <w14:textFill>
            <w14:solidFill>
              <w14:schemeClr w14:val="tx1"/>
            </w14:solidFill>
          </w14:textFill>
        </w:rPr>
      </w:pPr>
      <w:bookmarkStart w:id="3" w:name="_Toc347307757"/>
      <w:bookmarkStart w:id="4" w:name="_Toc136956280"/>
      <w:bookmarkStart w:id="5" w:name="_Toc224363892"/>
      <w:bookmarkStart w:id="6" w:name="_Toc300848183"/>
      <w:bookmarkStart w:id="7" w:name="_Toc229583196"/>
      <w:bookmarkStart w:id="8" w:name="_Toc529797917"/>
      <w:r>
        <w:rPr>
          <w:rFonts w:hint="eastAsia" w:ascii="宋体" w:hAnsi="宋体"/>
          <w:bCs w:val="0"/>
          <w:color w:val="000000" w:themeColor="text1"/>
          <w:sz w:val="44"/>
          <w14:textFill>
            <w14:solidFill>
              <w14:schemeClr w14:val="tx1"/>
            </w14:solidFill>
          </w14:textFill>
        </w:rPr>
        <w:t>第一卷</w:t>
      </w:r>
      <w:bookmarkEnd w:id="3"/>
      <w:bookmarkEnd w:id="4"/>
      <w:bookmarkEnd w:id="5"/>
      <w:bookmarkEnd w:id="6"/>
      <w:bookmarkEnd w:id="7"/>
      <w:bookmarkEnd w:id="8"/>
    </w:p>
    <w:p>
      <w:pPr>
        <w:rPr>
          <w:rFonts w:ascii="宋体" w:hAnsi="宋体"/>
          <w:b/>
          <w:color w:val="000000" w:themeColor="text1"/>
          <w:sz w:val="30"/>
          <w:szCs w:val="30"/>
          <w:u w:val="single"/>
          <w14:textFill>
            <w14:solidFill>
              <w14:schemeClr w14:val="tx1"/>
            </w14:solidFill>
          </w14:textFill>
        </w:rPr>
      </w:pPr>
    </w:p>
    <w:p>
      <w:pPr>
        <w:rPr>
          <w:rFonts w:ascii="宋体" w:hAnsi="宋体"/>
          <w:b/>
          <w:color w:val="000000" w:themeColor="text1"/>
          <w:sz w:val="30"/>
          <w:szCs w:val="30"/>
          <w:u w:val="single"/>
          <w14:textFill>
            <w14:solidFill>
              <w14:schemeClr w14:val="tx1"/>
            </w14:solidFill>
          </w14:textFill>
        </w:rPr>
      </w:pPr>
    </w:p>
    <w:p>
      <w:pPr>
        <w:rPr>
          <w:rFonts w:ascii="宋体" w:hAnsi="宋体"/>
          <w:b/>
          <w:color w:val="000000" w:themeColor="text1"/>
          <w:sz w:val="30"/>
          <w:szCs w:val="30"/>
          <w:u w:val="single"/>
          <w14:textFill>
            <w14:solidFill>
              <w14:schemeClr w14:val="tx1"/>
            </w14:solidFill>
          </w14:textFill>
        </w:rPr>
      </w:pPr>
    </w:p>
    <w:p>
      <w:pPr>
        <w:rPr>
          <w:rFonts w:ascii="宋体" w:hAnsi="宋体"/>
          <w:b/>
          <w:color w:val="000000" w:themeColor="text1"/>
          <w:sz w:val="30"/>
          <w:szCs w:val="30"/>
          <w:u w:val="single"/>
          <w14:textFill>
            <w14:solidFill>
              <w14:schemeClr w14:val="tx1"/>
            </w14:solidFill>
          </w14:textFill>
        </w:rPr>
      </w:pPr>
    </w:p>
    <w:p>
      <w:pPr>
        <w:rPr>
          <w:rFonts w:ascii="宋体" w:hAnsi="宋体"/>
          <w:b/>
          <w:color w:val="000000" w:themeColor="text1"/>
          <w14:textFill>
            <w14:solidFill>
              <w14:schemeClr w14:val="tx1"/>
            </w14:solidFill>
          </w14:textFill>
        </w:rPr>
        <w:sectPr>
          <w:footerReference r:id="rId6" w:type="default"/>
          <w:type w:val="nextColumn"/>
          <w:pgSz w:w="11906" w:h="16838"/>
          <w:pgMar w:top="1304" w:right="1304" w:bottom="1304" w:left="1304" w:header="851" w:footer="992" w:gutter="0"/>
          <w:pgNumType w:fmt="numberInDash"/>
          <w:cols w:space="720" w:num="1"/>
          <w:titlePg/>
          <w:docGrid w:linePitch="312" w:charSpace="0"/>
        </w:sectPr>
      </w:pPr>
    </w:p>
    <w:p>
      <w:pPr>
        <w:pStyle w:val="5"/>
        <w:spacing w:line="400" w:lineRule="exact"/>
        <w:jc w:val="center"/>
        <w:rPr>
          <w:rFonts w:ascii="宋体" w:hAnsi="宋体" w:eastAsia="宋体"/>
          <w:bCs w:val="0"/>
          <w:color w:val="000000" w:themeColor="text1"/>
          <w:sz w:val="44"/>
          <w:szCs w:val="44"/>
          <w14:textFill>
            <w14:solidFill>
              <w14:schemeClr w14:val="tx1"/>
            </w14:solidFill>
          </w14:textFill>
        </w:rPr>
      </w:pPr>
      <w:bookmarkStart w:id="9" w:name="_Toc300848184"/>
      <w:bookmarkStart w:id="10" w:name="_Toc347307758"/>
      <w:bookmarkStart w:id="11" w:name="_Toc529797918"/>
      <w:bookmarkStart w:id="12" w:name="_Toc136956281"/>
      <w:r>
        <w:rPr>
          <w:rFonts w:hint="eastAsia" w:ascii="宋体" w:hAnsi="宋体" w:eastAsia="宋体"/>
          <w:bCs w:val="0"/>
          <w:color w:val="000000" w:themeColor="text1"/>
          <w:sz w:val="44"/>
          <w:szCs w:val="44"/>
          <w14:textFill>
            <w14:solidFill>
              <w14:schemeClr w14:val="tx1"/>
            </w14:solidFill>
          </w14:textFill>
        </w:rPr>
        <w:t>第一章</w:t>
      </w:r>
      <w:bookmarkEnd w:id="9"/>
      <w:r>
        <w:rPr>
          <w:rFonts w:hint="eastAsia" w:ascii="宋体" w:hAnsi="宋体" w:eastAsia="宋体"/>
          <w:bCs w:val="0"/>
          <w:color w:val="000000" w:themeColor="text1"/>
          <w:sz w:val="44"/>
          <w:szCs w:val="44"/>
          <w14:textFill>
            <w14:solidFill>
              <w14:schemeClr w14:val="tx1"/>
            </w14:solidFill>
          </w14:textFill>
        </w:rPr>
        <w:t xml:space="preserve"> 招标公告</w:t>
      </w:r>
      <w:bookmarkEnd w:id="10"/>
      <w:bookmarkEnd w:id="11"/>
      <w:bookmarkEnd w:id="12"/>
    </w:p>
    <w:p>
      <w:pPr>
        <w:spacing w:line="276" w:lineRule="auto"/>
        <w:jc w:val="center"/>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经开区143号路设计施工总承包招标公告</w:t>
      </w:r>
    </w:p>
    <w:p>
      <w:pPr>
        <w:spacing w:line="400" w:lineRule="exact"/>
        <w:ind w:right="139" w:rightChars="66"/>
        <w:jc w:val="center"/>
        <w:rPr>
          <w:rFonts w:ascii="宋体" w:hAnsi="宋体"/>
          <w:b/>
          <w:color w:val="000000" w:themeColor="text1"/>
          <w:sz w:val="36"/>
          <w:szCs w:val="36"/>
          <w14:textFill>
            <w14:solidFill>
              <w14:schemeClr w14:val="tx1"/>
            </w14:solidFill>
          </w14:textFill>
        </w:rPr>
      </w:pPr>
      <w:r>
        <w:rPr>
          <w:rFonts w:ascii="宋体" w:hAnsi="宋体"/>
          <w:b/>
          <w:color w:val="000000" w:themeColor="text1"/>
          <w:sz w:val="36"/>
          <w:szCs w:val="36"/>
          <w14:textFill>
            <w14:solidFill>
              <w14:schemeClr w14:val="tx1"/>
            </w14:solidFill>
          </w14:textFill>
        </w:rPr>
        <w:pict>
          <v:rect id="_x0000_i1025" o:spt="1" style="height:0.75pt;width:0.05pt;" fillcolor="#808080" filled="t" stroked="f" coordsize="21600,21600" o:hr="t" o:hrstd="t" o:hralign="center">
            <v:path/>
            <v:fill on="t" focussize="0,0"/>
            <v:stroke on="f"/>
            <v:imagedata o:title=""/>
            <o:lock v:ext="edit"/>
            <w10:wrap type="none"/>
            <w10:anchorlock/>
          </v:rect>
        </w:pict>
      </w:r>
    </w:p>
    <w:p>
      <w:pPr>
        <w:spacing w:line="360" w:lineRule="auto"/>
        <w:rPr>
          <w:rFonts w:ascii="宋体" w:hAnsi="宋体"/>
          <w:b/>
          <w:color w:val="000000" w:themeColor="text1"/>
          <w:sz w:val="24"/>
          <w14:textFill>
            <w14:solidFill>
              <w14:schemeClr w14:val="tx1"/>
            </w14:solidFill>
          </w14:textFill>
        </w:rPr>
      </w:pPr>
      <w:bookmarkStart w:id="13" w:name="_Toc281431818"/>
      <w:bookmarkStart w:id="14" w:name="_Toc281521267"/>
      <w:bookmarkStart w:id="15" w:name="_Toc281305532"/>
      <w:r>
        <w:rPr>
          <w:rFonts w:ascii="宋体" w:hAnsi="宋体"/>
          <w:b/>
          <w:color w:val="000000" w:themeColor="text1"/>
          <w:sz w:val="24"/>
          <w14:textFill>
            <w14:solidFill>
              <w14:schemeClr w14:val="tx1"/>
            </w14:solidFill>
          </w14:textFill>
        </w:rPr>
        <w:t>1．招标条件</w:t>
      </w:r>
    </w:p>
    <w:p>
      <w:pPr>
        <w:autoSpaceDE w:val="0"/>
        <w:autoSpaceDN w:val="0"/>
        <w:adjustRightInd w:val="0"/>
        <w:spacing w:line="360" w:lineRule="auto"/>
        <w:ind w:firstLine="480" w:firstLineChars="200"/>
        <w:rPr>
          <w:rFonts w:ascii="宋体" w:hAnsi="宋体" w:cs="宋体"/>
          <w:color w:val="000000" w:themeColor="text1"/>
          <w:sz w:val="24"/>
          <w:u w:val="single"/>
          <w14:textFill>
            <w14:solidFill>
              <w14:schemeClr w14:val="tx1"/>
            </w14:solidFill>
          </w14:textFill>
        </w:rPr>
      </w:pPr>
      <w:r>
        <w:rPr>
          <w:rFonts w:ascii="宋体" w:hAnsi="宋体"/>
          <w:snapToGrid w:val="0"/>
          <w:color w:val="000000" w:themeColor="text1"/>
          <w:sz w:val="24"/>
          <w14:textFill>
            <w14:solidFill>
              <w14:schemeClr w14:val="tx1"/>
            </w14:solidFill>
          </w14:textFill>
        </w:rPr>
        <w:t>本招标项目</w:t>
      </w:r>
      <w:r>
        <w:rPr>
          <w:rFonts w:hint="eastAsia" w:ascii="宋体" w:hAnsi="宋体"/>
          <w:snapToGrid w:val="0"/>
          <w:color w:val="000000" w:themeColor="text1"/>
          <w:sz w:val="24"/>
          <w:u w:val="single"/>
          <w14:textFill>
            <w14:solidFill>
              <w14:schemeClr w14:val="tx1"/>
            </w14:solidFill>
          </w14:textFill>
        </w:rPr>
        <w:t>经开区143号路设计施工总承包</w:t>
      </w:r>
      <w:r>
        <w:rPr>
          <w:rFonts w:ascii="宋体" w:hAnsi="宋体"/>
          <w:snapToGrid w:val="0"/>
          <w:color w:val="000000" w:themeColor="text1"/>
          <w:sz w:val="24"/>
          <w:u w:val="single"/>
          <w14:textFill>
            <w14:solidFill>
              <w14:schemeClr w14:val="tx1"/>
            </w14:solidFill>
          </w14:textFill>
        </w:rPr>
        <w:fldChar w:fldCharType="begin"/>
      </w:r>
      <w:r>
        <w:rPr>
          <w:rFonts w:ascii="宋体" w:hAnsi="宋体"/>
          <w:snapToGrid w:val="0"/>
          <w:color w:val="000000" w:themeColor="text1"/>
          <w:sz w:val="24"/>
          <w:u w:val="single"/>
          <w14:textFill>
            <w14:solidFill>
              <w14:schemeClr w14:val="tx1"/>
            </w14:solidFill>
          </w14:textFill>
        </w:rPr>
        <w:instrText xml:space="preserve"> AUTOTEXT  input10 \* MERGEFORMAT </w:instrText>
      </w:r>
      <w:r>
        <w:rPr>
          <w:rFonts w:ascii="宋体" w:hAnsi="宋体"/>
          <w:snapToGrid w:val="0"/>
          <w:color w:val="000000" w:themeColor="text1"/>
          <w:sz w:val="24"/>
          <w:u w:val="single"/>
          <w14:textFill>
            <w14:solidFill>
              <w14:schemeClr w14:val="tx1"/>
            </w14:solidFill>
          </w14:textFill>
        </w:rPr>
        <w:fldChar w:fldCharType="end"/>
      </w:r>
      <w:r>
        <w:rPr>
          <w:rFonts w:hint="eastAsia" w:ascii="宋体" w:hAnsi="宋体"/>
          <w:snapToGrid w:val="0"/>
          <w:color w:val="000000" w:themeColor="text1"/>
          <w:sz w:val="24"/>
          <w14:textFill>
            <w14:solidFill>
              <w14:schemeClr w14:val="tx1"/>
            </w14:solidFill>
          </w14:textFill>
        </w:rPr>
        <w:t>（项目名称）已由</w:t>
      </w:r>
      <w:r>
        <w:rPr>
          <w:rFonts w:hint="eastAsia" w:ascii="宋体" w:hAnsi="宋体"/>
          <w:snapToGrid w:val="0"/>
          <w:color w:val="000000" w:themeColor="text1"/>
          <w:sz w:val="24"/>
          <w:u w:val="single"/>
          <w14:textFill>
            <w14:solidFill>
              <w14:schemeClr w14:val="tx1"/>
            </w14:solidFill>
          </w14:textFill>
        </w:rPr>
        <w:t xml:space="preserve"> 昆明经济技术开发区规划建设局</w:t>
      </w:r>
      <w:r>
        <w:rPr>
          <w:rFonts w:hint="eastAsia" w:ascii="宋体" w:hAnsi="宋体"/>
          <w:snapToGrid w:val="0"/>
          <w:color w:val="000000" w:themeColor="text1"/>
          <w:sz w:val="24"/>
          <w14:textFill>
            <w14:solidFill>
              <w14:schemeClr w14:val="tx1"/>
            </w14:solidFill>
          </w14:textFill>
        </w:rPr>
        <w:t>批准建设</w:t>
      </w:r>
      <w:r>
        <w:rPr>
          <w:rFonts w:hint="eastAsia" w:ascii="宋体" w:hAnsi="宋体"/>
          <w:color w:val="000000" w:themeColor="text1"/>
          <w:sz w:val="24"/>
          <w14:textFill>
            <w14:solidFill>
              <w14:schemeClr w14:val="tx1"/>
            </w14:solidFill>
          </w14:textFill>
        </w:rPr>
        <w:t>，</w:t>
      </w:r>
      <w:r>
        <w:rPr>
          <w:rFonts w:hint="eastAsia" w:ascii="宋体" w:hAnsi="宋体"/>
          <w:snapToGrid w:val="0"/>
          <w:color w:val="000000" w:themeColor="text1"/>
          <w:sz w:val="24"/>
          <w14:textFill>
            <w14:solidFill>
              <w14:schemeClr w14:val="tx1"/>
            </w14:solidFill>
          </w14:textFill>
        </w:rPr>
        <w:t>现已具备招标条件。建设资金来自</w:t>
      </w:r>
      <w:r>
        <w:rPr>
          <w:rFonts w:hint="eastAsia" w:ascii="宋体" w:hAnsi="宋体"/>
          <w:snapToGrid w:val="0"/>
          <w:color w:val="000000" w:themeColor="text1"/>
          <w:sz w:val="24"/>
          <w:u w:val="single"/>
          <w14:textFill>
            <w14:solidFill>
              <w14:schemeClr w14:val="tx1"/>
            </w14:solidFill>
          </w14:textFill>
        </w:rPr>
        <w:t>政府投资</w:t>
      </w:r>
      <w:r>
        <w:rPr>
          <w:rFonts w:ascii="宋体" w:hAnsi="宋体"/>
          <w:color w:val="000000" w:themeColor="text1"/>
          <w:sz w:val="24"/>
          <w14:textFill>
            <w14:solidFill>
              <w14:schemeClr w14:val="tx1"/>
            </w14:solidFill>
          </w14:textFill>
        </w:rPr>
        <w:t>，</w:t>
      </w:r>
      <w:r>
        <w:rPr>
          <w:rFonts w:hint="eastAsia" w:ascii="宋体" w:hAnsi="宋体"/>
          <w:snapToGrid w:val="0"/>
          <w:color w:val="000000" w:themeColor="text1"/>
          <w:sz w:val="24"/>
          <w:u w:val="single"/>
          <w14:textFill>
            <w14:solidFill>
              <w14:schemeClr w14:val="tx1"/>
            </w14:solidFill>
          </w14:textFill>
        </w:rPr>
        <w:t>云南新创竣建设工程管理有限公司</w:t>
      </w:r>
      <w:r>
        <w:rPr>
          <w:rFonts w:hint="eastAsia" w:ascii="宋体" w:hAnsi="宋体"/>
          <w:color w:val="000000" w:themeColor="text1"/>
          <w:sz w:val="24"/>
          <w14:textFill>
            <w14:solidFill>
              <w14:schemeClr w14:val="tx1"/>
            </w14:solidFill>
          </w14:textFill>
        </w:rPr>
        <w:t>受招标人</w:t>
      </w:r>
      <w:r>
        <w:rPr>
          <w:rFonts w:hint="eastAsia" w:ascii="宋体" w:hAnsi="宋体"/>
          <w:snapToGrid w:val="0"/>
          <w:color w:val="000000" w:themeColor="text1"/>
          <w:sz w:val="24"/>
          <w:u w:val="single"/>
          <w14:textFill>
            <w14:solidFill>
              <w14:schemeClr w14:val="tx1"/>
            </w14:solidFill>
          </w14:textFill>
        </w:rPr>
        <w:t>昆明经济技术开发区规划建设局</w:t>
      </w:r>
      <w:r>
        <w:rPr>
          <w:rFonts w:hint="eastAsia" w:ascii="宋体" w:hAnsi="宋体"/>
          <w:color w:val="000000" w:themeColor="text1"/>
          <w:sz w:val="24"/>
          <w14:textFill>
            <w14:solidFill>
              <w14:schemeClr w14:val="tx1"/>
            </w14:solidFill>
          </w14:textFill>
        </w:rPr>
        <w:t>委托对本项目</w:t>
      </w:r>
      <w:r>
        <w:rPr>
          <w:rFonts w:hint="eastAsia" w:ascii="宋体" w:hAnsi="宋体"/>
          <w:snapToGrid w:val="0"/>
          <w:color w:val="000000" w:themeColor="text1"/>
          <w:sz w:val="24"/>
          <w:u w:val="single"/>
          <w14:textFill>
            <w14:solidFill>
              <w14:schemeClr w14:val="tx1"/>
            </w14:solidFill>
          </w14:textFill>
        </w:rPr>
        <w:t>经开区143号路设计施工总承包</w:t>
      </w:r>
      <w:r>
        <w:rPr>
          <w:rFonts w:hint="eastAsia" w:ascii="宋体" w:hAnsi="宋体"/>
          <w:color w:val="000000" w:themeColor="text1"/>
          <w:sz w:val="24"/>
          <w14:textFill>
            <w14:solidFill>
              <w14:schemeClr w14:val="tx1"/>
            </w14:solidFill>
          </w14:textFill>
        </w:rPr>
        <w:t>采用公开招标的方式进行招标，欢迎有实力的潜在投标人参与投标，现将有关事项公告如下：</w:t>
      </w:r>
    </w:p>
    <w:p>
      <w:pPr>
        <w:spacing w:line="360" w:lineRule="auto"/>
        <w:rPr>
          <w:rFonts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2．项目概况与招标范围</w:t>
      </w:r>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2.1</w:t>
      </w:r>
      <w:r>
        <w:rPr>
          <w:rFonts w:hint="eastAsia" w:ascii="宋体" w:hAnsi="宋体"/>
          <w:color w:val="000000" w:themeColor="text1"/>
          <w:sz w:val="24"/>
          <w14:textFill>
            <w14:solidFill>
              <w14:schemeClr w14:val="tx1"/>
            </w14:solidFill>
          </w14:textFill>
        </w:rPr>
        <w:t>项目名称：经开区143号路设计施工总承包</w:t>
      </w:r>
      <w:r>
        <w:rPr>
          <w:rFonts w:ascii="宋体" w:hAnsi="宋体"/>
          <w:color w:val="000000" w:themeColor="text1"/>
          <w:sz w:val="24"/>
          <w14:textFill>
            <w14:solidFill>
              <w14:schemeClr w14:val="tx1"/>
            </w14:solidFill>
          </w14:textFill>
        </w:rPr>
        <w:t>。</w:t>
      </w:r>
    </w:p>
    <w:p>
      <w:pPr>
        <w:autoSpaceDE w:val="0"/>
        <w:autoSpaceDN w:val="0"/>
        <w:adjustRightInd w:val="0"/>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2.2 项目概况：</w:t>
      </w:r>
      <w:r>
        <w:rPr>
          <w:rFonts w:hint="eastAsia" w:ascii="宋体" w:hAnsi="宋体"/>
          <w:color w:val="000000" w:themeColor="text1"/>
          <w:sz w:val="24"/>
          <w14:textFill>
            <w14:solidFill>
              <w14:schemeClr w14:val="tx1"/>
            </w14:solidFill>
          </w14:textFill>
        </w:rPr>
        <w:t>经开区143号道路起于鸿翔路，止于139号路，全长约437米，红线宽20米，143号路为连接 139号路与鸿翔路的连接线，规划为城市支路，道路红线宽度 20m，设计速度 20km/h，为保证周边地块通行，同步实施139号路景明北路至143号路交叉口段南半幅（采用永临结合方案），长135米，红线宽13.5米。主要建设内容包括道路工程、综合管线工程、交通工程、照明工程、绿化景观工程、其他附属配套设施等。鸿翔路西侧设置污水管进行定向引排，新建雨污水管长度各约500米，</w:t>
      </w:r>
      <w:r>
        <w:rPr>
          <w:rFonts w:ascii="宋体" w:hAnsi="宋体"/>
          <w:color w:val="000000" w:themeColor="text1"/>
          <w:sz w:val="24"/>
          <w14:textFill>
            <w14:solidFill>
              <w14:schemeClr w14:val="tx1"/>
            </w14:solidFill>
          </w14:textFill>
        </w:rPr>
        <w:t>具体</w:t>
      </w:r>
      <w:r>
        <w:rPr>
          <w:rFonts w:hint="eastAsia" w:ascii="宋体" w:hAnsi="宋体"/>
          <w:color w:val="000000" w:themeColor="text1"/>
          <w:sz w:val="24"/>
          <w14:textFill>
            <w14:solidFill>
              <w14:schemeClr w14:val="tx1"/>
            </w14:solidFill>
          </w14:textFill>
        </w:rPr>
        <w:t>实施内容</w:t>
      </w:r>
      <w:r>
        <w:rPr>
          <w:rFonts w:ascii="宋体" w:hAnsi="宋体"/>
          <w:color w:val="000000" w:themeColor="text1"/>
          <w:sz w:val="24"/>
          <w14:textFill>
            <w14:solidFill>
              <w14:schemeClr w14:val="tx1"/>
            </w14:solidFill>
          </w14:textFill>
        </w:rPr>
        <w:t>以</w:t>
      </w:r>
      <w:r>
        <w:rPr>
          <w:rFonts w:hint="eastAsia" w:ascii="宋体" w:hAnsi="宋体"/>
          <w:color w:val="000000" w:themeColor="text1"/>
          <w:sz w:val="24"/>
          <w14:textFill>
            <w14:solidFill>
              <w14:schemeClr w14:val="tx1"/>
            </w14:solidFill>
          </w14:textFill>
        </w:rPr>
        <w:t>经批准的施工设计图</w:t>
      </w:r>
      <w:r>
        <w:rPr>
          <w:rFonts w:ascii="宋体" w:hAnsi="宋体"/>
          <w:color w:val="000000" w:themeColor="text1"/>
          <w:sz w:val="24"/>
          <w14:textFill>
            <w14:solidFill>
              <w14:schemeClr w14:val="tx1"/>
            </w14:solidFill>
          </w14:textFill>
        </w:rPr>
        <w:t>为准。</w:t>
      </w:r>
    </w:p>
    <w:p>
      <w:pPr>
        <w:autoSpaceDE w:val="0"/>
        <w:autoSpaceDN w:val="0"/>
        <w:adjustRightInd w:val="0"/>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3</w:t>
      </w:r>
      <w:r>
        <w:rPr>
          <w:rFonts w:ascii="宋体" w:hAnsi="宋体"/>
          <w:color w:val="000000" w:themeColor="text1"/>
          <w:sz w:val="24"/>
          <w14:textFill>
            <w14:solidFill>
              <w14:schemeClr w14:val="tx1"/>
            </w14:solidFill>
          </w14:textFill>
        </w:rPr>
        <w:t>项目</w:t>
      </w:r>
      <w:r>
        <w:rPr>
          <w:rFonts w:hint="eastAsia" w:ascii="宋体" w:hAnsi="宋体"/>
          <w:color w:val="000000" w:themeColor="text1"/>
          <w:sz w:val="24"/>
          <w14:textFill>
            <w14:solidFill>
              <w14:schemeClr w14:val="tx1"/>
            </w14:solidFill>
          </w14:textFill>
        </w:rPr>
        <w:t>规模</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经开区143号路设计施工总承包,项目总投资</w:t>
      </w:r>
      <w:r>
        <w:rPr>
          <w:rFonts w:hint="eastAsia" w:ascii="宋体" w:hAnsi="宋体"/>
          <w:sz w:val="24"/>
          <w:u w:val="single"/>
        </w:rPr>
        <w:t>3645.6</w:t>
      </w:r>
      <w:r>
        <w:rPr>
          <w:rFonts w:ascii="宋体" w:hAnsi="宋体"/>
          <w:sz w:val="24"/>
        </w:rPr>
        <w:t>万</w:t>
      </w:r>
      <w:r>
        <w:rPr>
          <w:rFonts w:ascii="宋体" w:hAnsi="宋体"/>
          <w:color w:val="000000" w:themeColor="text1"/>
          <w:sz w:val="24"/>
          <w14:textFill>
            <w14:solidFill>
              <w14:schemeClr w14:val="tx1"/>
            </w14:solidFill>
          </w14:textFill>
        </w:rPr>
        <w:t>元，其中，设计费约</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85</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万元</w:t>
      </w:r>
      <w:r>
        <w:rPr>
          <w:rFonts w:hint="eastAsia" w:ascii="宋体" w:hAnsi="宋体"/>
          <w:color w:val="000000" w:themeColor="text1"/>
          <w:sz w:val="24"/>
          <w14:textFill>
            <w14:solidFill>
              <w14:schemeClr w14:val="tx1"/>
            </w14:solidFill>
          </w14:textFill>
        </w:rPr>
        <w:t>；建安工程费约</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2200</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万元。</w:t>
      </w:r>
    </w:p>
    <w:p>
      <w:pPr>
        <w:autoSpaceDE w:val="0"/>
        <w:autoSpaceDN w:val="0"/>
        <w:adjustRightInd w:val="0"/>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4</w:t>
      </w:r>
      <w:r>
        <w:rPr>
          <w:rFonts w:ascii="宋体" w:hAnsi="宋体"/>
          <w:color w:val="000000" w:themeColor="text1"/>
          <w:sz w:val="24"/>
          <w14:textFill>
            <w14:solidFill>
              <w14:schemeClr w14:val="tx1"/>
            </w14:solidFill>
          </w14:textFill>
        </w:rPr>
        <w:t>招标范围：</w:t>
      </w:r>
      <w:r>
        <w:rPr>
          <w:rFonts w:hint="eastAsia" w:ascii="宋体" w:hAnsi="宋体"/>
          <w:color w:val="000000" w:themeColor="text1"/>
          <w:sz w:val="24"/>
          <w14:textFill>
            <w14:solidFill>
              <w14:schemeClr w14:val="tx1"/>
            </w14:solidFill>
          </w14:textFill>
        </w:rPr>
        <w:t>该项目属于设计施工总承包工程</w:t>
      </w:r>
      <w:r>
        <w:rPr>
          <w:rFonts w:ascii="宋体" w:hAnsi="宋体"/>
          <w:color w:val="000000" w:themeColor="text1"/>
          <w:sz w:val="24"/>
          <w14:textFill>
            <w14:solidFill>
              <w14:schemeClr w14:val="tx1"/>
            </w14:solidFill>
          </w14:textFill>
        </w:rPr>
        <w:t>，包括但不限于：</w:t>
      </w:r>
    </w:p>
    <w:p>
      <w:pPr>
        <w:autoSpaceDE w:val="0"/>
        <w:autoSpaceDN w:val="0"/>
        <w:adjustRightIn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1）工程设计部分：</w:t>
      </w:r>
      <w:r>
        <w:rPr>
          <w:rFonts w:hint="eastAsia" w:ascii="宋体" w:hAnsi="宋体"/>
          <w:color w:val="000000" w:themeColor="text1"/>
          <w:sz w:val="24"/>
          <w14:textFill>
            <w14:solidFill>
              <w14:schemeClr w14:val="tx1"/>
            </w14:solidFill>
          </w14:textFill>
        </w:rPr>
        <w:t>经开区143号路设计施工总承包</w:t>
      </w:r>
      <w:r>
        <w:rPr>
          <w:rFonts w:ascii="宋体" w:hAnsi="宋体"/>
          <w:color w:val="000000" w:themeColor="text1"/>
          <w:sz w:val="24"/>
          <w14:textFill>
            <w14:solidFill>
              <w14:schemeClr w14:val="tx1"/>
            </w14:solidFill>
          </w14:textFill>
        </w:rPr>
        <w:t xml:space="preserve">的初步设计（含概算编制）、施工图设计等满足施工要求的设计内容，并配合完成工程设计有关报批、审批工作，完成初步设计和施工图设计阶段专项技术方案审查，完成全套设计成果资料制作，配合审图公司完成施工图审查，配合招标人报批报建、专家咨询、资料收集等相关工作，以及施工过程中的全过程设计服务及协调工作，工程质量缺陷责任期内的设计等后续跟踪服务。 </w:t>
      </w:r>
    </w:p>
    <w:p>
      <w:pPr>
        <w:autoSpaceDE w:val="0"/>
        <w:autoSpaceDN w:val="0"/>
        <w:adjustRightIn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w:t>
      </w:r>
      <w:r>
        <w:rPr>
          <w:rFonts w:ascii="宋体" w:hAnsi="宋体"/>
          <w:color w:val="000000" w:themeColor="text1"/>
          <w:sz w:val="24"/>
          <w14:textFill>
            <w14:solidFill>
              <w14:schemeClr w14:val="tx1"/>
            </w14:solidFill>
          </w14:textFill>
        </w:rPr>
        <w:t>）工程施工部分：</w:t>
      </w:r>
      <w:r>
        <w:rPr>
          <w:rFonts w:hint="eastAsia" w:ascii="宋体" w:hAnsi="宋体"/>
          <w:color w:val="000000" w:themeColor="text1"/>
          <w:sz w:val="24"/>
          <w14:textFill>
            <w14:solidFill>
              <w14:schemeClr w14:val="tx1"/>
            </w14:solidFill>
          </w14:textFill>
        </w:rPr>
        <w:t>完成经招标人、审图公司审核通过的各子项目设计施工图，及经招标人审核通过的施工图预算中所包括的全部工程施工任务，具体内容以工程实际情况为准</w:t>
      </w:r>
      <w:r>
        <w:rPr>
          <w:rFonts w:ascii="宋体" w:hAnsi="宋体"/>
          <w:color w:val="000000" w:themeColor="text1"/>
          <w:sz w:val="24"/>
          <w14:textFill>
            <w14:solidFill>
              <w14:schemeClr w14:val="tx1"/>
            </w14:solidFill>
          </w14:textFill>
        </w:rPr>
        <w:t>。</w:t>
      </w:r>
    </w:p>
    <w:p>
      <w:pPr>
        <w:autoSpaceDE w:val="0"/>
        <w:autoSpaceDN w:val="0"/>
        <w:adjustRightIn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w:t>
      </w:r>
      <w:r>
        <w:rPr>
          <w:rFonts w:ascii="宋体" w:hAnsi="宋体"/>
          <w:color w:val="000000" w:themeColor="text1"/>
          <w:sz w:val="24"/>
          <w14:textFill>
            <w14:solidFill>
              <w14:schemeClr w14:val="tx1"/>
            </w14:solidFill>
          </w14:textFill>
        </w:rPr>
        <w:t>）实施过程管理中协助</w:t>
      </w:r>
      <w:r>
        <w:rPr>
          <w:rFonts w:hint="eastAsia" w:ascii="宋体" w:hAnsi="宋体"/>
          <w:color w:val="000000" w:themeColor="text1"/>
          <w:sz w:val="24"/>
          <w14:textFill>
            <w14:solidFill>
              <w14:schemeClr w14:val="tx1"/>
            </w14:solidFill>
          </w14:textFill>
        </w:rPr>
        <w:t>招标</w:t>
      </w:r>
      <w:r>
        <w:rPr>
          <w:rFonts w:ascii="宋体" w:hAnsi="宋体"/>
          <w:color w:val="000000" w:themeColor="text1"/>
          <w:sz w:val="24"/>
          <w14:textFill>
            <w14:solidFill>
              <w14:schemeClr w14:val="tx1"/>
            </w14:solidFill>
          </w14:textFill>
        </w:rPr>
        <w:t>人办理</w:t>
      </w:r>
      <w:r>
        <w:rPr>
          <w:rFonts w:hint="eastAsia" w:ascii="宋体" w:hAnsi="宋体"/>
          <w:color w:val="000000" w:themeColor="text1"/>
          <w:sz w:val="24"/>
          <w14:textFill>
            <w14:solidFill>
              <w14:schemeClr w14:val="tx1"/>
            </w14:solidFill>
          </w14:textFill>
        </w:rPr>
        <w:t>设计施工</w:t>
      </w:r>
      <w:r>
        <w:rPr>
          <w:rFonts w:ascii="宋体" w:hAnsi="宋体"/>
          <w:color w:val="000000" w:themeColor="text1"/>
          <w:sz w:val="24"/>
          <w14:textFill>
            <w14:solidFill>
              <w14:schemeClr w14:val="tx1"/>
            </w14:solidFill>
          </w14:textFill>
        </w:rPr>
        <w:t>总承包各阶段的报建、审查、审批、办证、备案等的相关手续</w:t>
      </w:r>
      <w:r>
        <w:rPr>
          <w:rFonts w:hint="eastAsia" w:ascii="宋体" w:hAnsi="宋体"/>
          <w:color w:val="000000" w:themeColor="text1"/>
          <w:sz w:val="24"/>
          <w14:textFill>
            <w14:solidFill>
              <w14:schemeClr w14:val="tx1"/>
            </w14:solidFill>
          </w14:textFill>
        </w:rPr>
        <w:t>，配合完成</w:t>
      </w:r>
      <w:r>
        <w:rPr>
          <w:rFonts w:ascii="宋体" w:hAnsi="宋体"/>
          <w:color w:val="000000" w:themeColor="text1"/>
          <w:sz w:val="24"/>
          <w14:textFill>
            <w14:solidFill>
              <w14:schemeClr w14:val="tx1"/>
            </w14:solidFill>
          </w14:textFill>
        </w:rPr>
        <w:t>必要的安全评估和检查、综合调试、施工图的审核、试运行考核、竣工验收、移交、工程缺陷责任期的工程缺陷修复、保修等内容。</w:t>
      </w:r>
    </w:p>
    <w:p>
      <w:pPr>
        <w:autoSpaceDE w:val="0"/>
        <w:autoSpaceDN w:val="0"/>
        <w:adjustRightInd w:val="0"/>
        <w:spacing w:line="360" w:lineRule="auto"/>
        <w:ind w:firstLine="480"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注意事项：</w:t>
      </w:r>
      <w:r>
        <w:rPr>
          <w:rFonts w:ascii="宋体" w:hAnsi="宋体"/>
          <w:b/>
          <w:color w:val="000000" w:themeColor="text1"/>
          <w:sz w:val="24"/>
          <w14:textFill>
            <w14:solidFill>
              <w14:schemeClr w14:val="tx1"/>
            </w14:solidFill>
          </w14:textFill>
        </w:rPr>
        <w:t>1、</w:t>
      </w:r>
      <w:r>
        <w:rPr>
          <w:rFonts w:hint="eastAsia" w:ascii="宋体" w:hAnsi="宋体"/>
          <w:b/>
          <w:color w:val="000000" w:themeColor="text1"/>
          <w:sz w:val="24"/>
          <w14:textFill>
            <w14:solidFill>
              <w14:schemeClr w14:val="tx1"/>
            </w14:solidFill>
          </w14:textFill>
        </w:rPr>
        <w:t>项目实际委托内容以招标人下发的书面任务通知单为准；</w:t>
      </w:r>
      <w:r>
        <w:rPr>
          <w:rFonts w:ascii="宋体" w:hAnsi="宋体"/>
          <w:b/>
          <w:color w:val="000000" w:themeColor="text1"/>
          <w:sz w:val="24"/>
          <w14:textFill>
            <w14:solidFill>
              <w14:schemeClr w14:val="tx1"/>
            </w14:solidFill>
          </w14:textFill>
        </w:rPr>
        <w:t>2、</w:t>
      </w:r>
      <w:r>
        <w:rPr>
          <w:rFonts w:hint="eastAsia" w:ascii="宋体" w:hAnsi="宋体"/>
          <w:b/>
          <w:color w:val="000000" w:themeColor="text1"/>
          <w:sz w:val="24"/>
          <w14:textFill>
            <w14:solidFill>
              <w14:schemeClr w14:val="tx1"/>
            </w14:solidFill>
          </w14:textFill>
        </w:rPr>
        <w:t>招标人在项目实施过程中可根据项目具体情况保留对以上招标范围及项目规模调整的权利，中标人需配合招标人工作且不得以此作为索赔、调整中标价的理由。</w:t>
      </w:r>
    </w:p>
    <w:p>
      <w:pPr>
        <w:autoSpaceDE w:val="0"/>
        <w:autoSpaceDN w:val="0"/>
        <w:adjustRightInd w:val="0"/>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5</w:t>
      </w:r>
      <w:r>
        <w:rPr>
          <w:rFonts w:ascii="宋体" w:hAnsi="宋体"/>
          <w:color w:val="000000" w:themeColor="text1"/>
          <w:sz w:val="24"/>
          <w14:textFill>
            <w14:solidFill>
              <w14:schemeClr w14:val="tx1"/>
            </w14:solidFill>
          </w14:textFill>
        </w:rPr>
        <w:t>计划工期：①设计</w:t>
      </w:r>
      <w:r>
        <w:rPr>
          <w:rFonts w:hint="eastAsia" w:ascii="宋体" w:hAnsi="宋体"/>
          <w:color w:val="000000" w:themeColor="text1"/>
          <w:sz w:val="24"/>
          <w14:textFill>
            <w14:solidFill>
              <w14:schemeClr w14:val="tx1"/>
            </w14:solidFill>
          </w14:textFill>
        </w:rPr>
        <w:t>周期</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合同签订后</w:t>
      </w:r>
      <w:r>
        <w:rPr>
          <w:rFonts w:hint="eastAsia" w:ascii="宋体" w:hAnsi="宋体"/>
          <w:color w:val="000000" w:themeColor="text1"/>
          <w:sz w:val="24"/>
          <w:u w:val="single"/>
          <w14:textFill>
            <w14:solidFill>
              <w14:schemeClr w14:val="tx1"/>
            </w14:solidFill>
          </w14:textFill>
        </w:rPr>
        <w:t>30</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日历天内提交全套成果资料；②施工工期：</w:t>
      </w:r>
      <w:r>
        <w:rPr>
          <w:rFonts w:ascii="宋体" w:hAnsi="宋体"/>
          <w:color w:val="000000" w:themeColor="text1"/>
          <w:sz w:val="24"/>
          <w14:textFill>
            <w14:solidFill>
              <w14:schemeClr w14:val="tx1"/>
            </w14:solidFill>
          </w14:textFill>
        </w:rPr>
        <w:t>180</w:t>
      </w:r>
      <w:r>
        <w:rPr>
          <w:rFonts w:hint="eastAsia" w:ascii="宋体" w:hAnsi="宋体"/>
          <w:color w:val="000000" w:themeColor="text1"/>
          <w:sz w:val="24"/>
          <w14:textFill>
            <w14:solidFill>
              <w14:schemeClr w14:val="tx1"/>
            </w14:solidFill>
          </w14:textFill>
        </w:rPr>
        <w:t>日历天。</w:t>
      </w:r>
    </w:p>
    <w:p>
      <w:pPr>
        <w:spacing w:line="360" w:lineRule="auto"/>
        <w:ind w:firstLine="496" w:firstLineChars="207"/>
        <w:rPr>
          <w:rFonts w:ascii="宋体" w:hAnsi="宋体"/>
          <w:snapToGrid w:val="0"/>
          <w:color w:val="000000" w:themeColor="text1"/>
          <w:kern w:val="0"/>
          <w:sz w:val="24"/>
          <w14:textFill>
            <w14:solidFill>
              <w14:schemeClr w14:val="tx1"/>
            </w14:solidFill>
          </w14:textFill>
        </w:rPr>
      </w:pP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6</w:t>
      </w:r>
      <w:r>
        <w:rPr>
          <w:rFonts w:ascii="宋体" w:hAnsi="宋体"/>
          <w:color w:val="000000" w:themeColor="text1"/>
          <w:sz w:val="24"/>
          <w14:textFill>
            <w14:solidFill>
              <w14:schemeClr w14:val="tx1"/>
            </w14:solidFill>
          </w14:textFill>
        </w:rPr>
        <w:t>质量要求：</w:t>
      </w:r>
      <w:r>
        <w:rPr>
          <w:rFonts w:hint="eastAsia" w:ascii="宋体" w:hAnsi="宋体"/>
          <w:snapToGrid w:val="0"/>
          <w:color w:val="000000" w:themeColor="text1"/>
          <w:kern w:val="0"/>
          <w:sz w:val="24"/>
          <w14:textFill>
            <w14:solidFill>
              <w14:schemeClr w14:val="tx1"/>
            </w14:solidFill>
          </w14:textFill>
        </w:rPr>
        <w:t>①工程设计部分：符合国家及地方现行的设计标准及规范要求，确保通过审批，并对所提供的设计成果负终身质量责任；②工程施工部分：符合《建筑工程施工质量验收统一标准》（</w:t>
      </w:r>
      <w:r>
        <w:rPr>
          <w:rFonts w:ascii="宋体" w:hAnsi="宋体"/>
          <w:snapToGrid w:val="0"/>
          <w:color w:val="000000" w:themeColor="text1"/>
          <w:kern w:val="0"/>
          <w:sz w:val="24"/>
          <w14:textFill>
            <w14:solidFill>
              <w14:schemeClr w14:val="tx1"/>
            </w14:solidFill>
          </w14:textFill>
        </w:rPr>
        <w:t>GB50300-2013）及现行国家相关规范及要求，一次性验收合格</w:t>
      </w:r>
      <w:r>
        <w:rPr>
          <w:rFonts w:hint="eastAsia" w:ascii="宋体" w:hAnsi="宋体"/>
          <w:snapToGrid w:val="0"/>
          <w:color w:val="000000" w:themeColor="text1"/>
          <w:kern w:val="0"/>
          <w:sz w:val="24"/>
          <w14:textFill>
            <w14:solidFill>
              <w14:schemeClr w14:val="tx1"/>
            </w14:solidFill>
          </w14:textFill>
        </w:rPr>
        <w:t>；</w:t>
      </w:r>
      <w:r>
        <w:rPr>
          <w:rFonts w:ascii="宋体" w:hAnsi="宋体"/>
          <w:snapToGrid w:val="0"/>
          <w:color w:val="000000" w:themeColor="text1"/>
          <w:kern w:val="0"/>
          <w:sz w:val="24"/>
          <w14:textFill>
            <w14:solidFill>
              <w14:schemeClr w14:val="tx1"/>
            </w14:solidFill>
          </w14:textFill>
        </w:rPr>
        <w:t xml:space="preserve"> </w:t>
      </w:r>
    </w:p>
    <w:p>
      <w:pPr>
        <w:spacing w:line="360" w:lineRule="auto"/>
        <w:ind w:firstLine="496" w:firstLineChars="207"/>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7</w:t>
      </w:r>
      <w:r>
        <w:rPr>
          <w:rFonts w:ascii="宋体" w:hAnsi="宋体"/>
          <w:color w:val="000000" w:themeColor="text1"/>
          <w:sz w:val="24"/>
          <w14:textFill>
            <w14:solidFill>
              <w14:schemeClr w14:val="tx1"/>
            </w14:solidFill>
          </w14:textFill>
        </w:rPr>
        <w:t>标段划分：</w:t>
      </w:r>
      <w:r>
        <w:rPr>
          <w:rFonts w:hint="eastAsia" w:ascii="宋体" w:hAnsi="宋体"/>
          <w:snapToGrid w:val="0"/>
          <w:color w:val="000000" w:themeColor="text1"/>
          <w:kern w:val="0"/>
          <w:sz w:val="24"/>
          <w14:textFill>
            <w14:solidFill>
              <w14:schemeClr w14:val="tx1"/>
            </w14:solidFill>
          </w14:textFill>
        </w:rPr>
        <w:t>本项目不划分标段。</w:t>
      </w:r>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8</w:t>
      </w:r>
      <w:r>
        <w:rPr>
          <w:rFonts w:ascii="宋体" w:hAnsi="宋体"/>
          <w:color w:val="000000" w:themeColor="text1"/>
          <w:sz w:val="24"/>
          <w14:textFill>
            <w14:solidFill>
              <w14:schemeClr w14:val="tx1"/>
            </w14:solidFill>
          </w14:textFill>
        </w:rPr>
        <w:t>本次招标资格审查方式采用</w:t>
      </w:r>
      <w:r>
        <w:rPr>
          <w:rFonts w:hint="eastAsia" w:ascii="宋体" w:hAnsi="宋体"/>
          <w:snapToGrid w:val="0"/>
          <w:color w:val="000000" w:themeColor="text1"/>
          <w:kern w:val="0"/>
          <w:sz w:val="24"/>
          <w14:textFill>
            <w14:solidFill>
              <w14:schemeClr w14:val="tx1"/>
            </w14:solidFill>
          </w14:textFill>
        </w:rPr>
        <w:t>资格后审</w:t>
      </w:r>
      <w:r>
        <w:rPr>
          <w:rFonts w:hint="eastAsia" w:ascii="宋体" w:hAnsi="宋体"/>
          <w:color w:val="000000" w:themeColor="text1"/>
          <w:sz w:val="24"/>
          <w14:textFill>
            <w14:solidFill>
              <w14:schemeClr w14:val="tx1"/>
            </w14:solidFill>
          </w14:textFill>
        </w:rPr>
        <w:t>。</w:t>
      </w:r>
    </w:p>
    <w:p>
      <w:pPr>
        <w:spacing w:line="360" w:lineRule="auto"/>
        <w:rPr>
          <w:rFonts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3．投标人资格要求</w:t>
      </w:r>
    </w:p>
    <w:p>
      <w:pPr>
        <w:spacing w:line="360" w:lineRule="auto"/>
        <w:ind w:firstLine="480" w:firstLineChars="200"/>
        <w:rPr>
          <w:rFonts w:ascii="宋体" w:hAnsi="宋体"/>
          <w:snapToGrid w:val="0"/>
          <w:color w:val="000000" w:themeColor="text1"/>
          <w:kern w:val="0"/>
          <w:sz w:val="24"/>
          <w14:textFill>
            <w14:solidFill>
              <w14:schemeClr w14:val="tx1"/>
            </w14:solidFill>
          </w14:textFill>
        </w:rPr>
      </w:pPr>
      <w:r>
        <w:rPr>
          <w:rFonts w:ascii="宋体" w:hAnsi="宋体"/>
          <w:snapToGrid w:val="0"/>
          <w:color w:val="000000" w:themeColor="text1"/>
          <w:kern w:val="0"/>
          <w:sz w:val="24"/>
          <w14:textFill>
            <w14:solidFill>
              <w14:schemeClr w14:val="tx1"/>
            </w14:solidFill>
          </w14:textFill>
        </w:rPr>
        <w:t>3.1</w:t>
      </w:r>
      <w:r>
        <w:rPr>
          <w:rFonts w:hint="eastAsia" w:ascii="宋体" w:hAnsi="宋体"/>
          <w:snapToGrid w:val="0"/>
          <w:color w:val="000000" w:themeColor="text1"/>
          <w:kern w:val="0"/>
          <w:sz w:val="24"/>
          <w14:textFill>
            <w14:solidFill>
              <w14:schemeClr w14:val="tx1"/>
            </w14:solidFill>
          </w14:textFill>
        </w:rPr>
        <w:t>本项目对失信被执行人，按照《关于在招标投标活动中对失信被执行人实施联合惩戒的通知》（法【</w:t>
      </w:r>
      <w:r>
        <w:rPr>
          <w:rFonts w:ascii="宋体" w:hAnsi="宋体"/>
          <w:snapToGrid w:val="0"/>
          <w:color w:val="000000" w:themeColor="text1"/>
          <w:kern w:val="0"/>
          <w:sz w:val="24"/>
          <w14:textFill>
            <w14:solidFill>
              <w14:schemeClr w14:val="tx1"/>
            </w14:solidFill>
          </w14:textFill>
        </w:rPr>
        <w:t>2016】285号）执行。通过“信用中国”网站（www.creditchina.gov.cn）或各级信用信息共享平台查询投标人是否为失信被执行人</w:t>
      </w:r>
      <w:r>
        <w:rPr>
          <w:rFonts w:hint="eastAsia" w:ascii="宋体" w:hAnsi="宋体"/>
          <w:color w:val="000000" w:themeColor="text1"/>
          <w:sz w:val="24"/>
          <w14:textFill>
            <w14:solidFill>
              <w14:schemeClr w14:val="tx1"/>
            </w14:solidFill>
          </w14:textFill>
        </w:rPr>
        <w:t>，提供给评标委员会</w:t>
      </w:r>
      <w:r>
        <w:rPr>
          <w:rFonts w:hint="eastAsia" w:ascii="宋体" w:hAnsi="宋体"/>
          <w:snapToGrid w:val="0"/>
          <w:color w:val="000000" w:themeColor="text1"/>
          <w:kern w:val="0"/>
          <w:sz w:val="24"/>
          <w14:textFill>
            <w14:solidFill>
              <w14:schemeClr w14:val="tx1"/>
            </w14:solidFill>
          </w14:textFill>
        </w:rPr>
        <w:t>。对被列入失信被执行人的投标人处理方法和评标标准：</w:t>
      </w:r>
      <w:r>
        <w:rPr>
          <w:rFonts w:hint="eastAsia" w:ascii="宋体" w:hAnsi="宋体"/>
          <w:snapToGrid w:val="0"/>
          <w:color w:val="000000" w:themeColor="text1"/>
          <w:kern w:val="0"/>
          <w:sz w:val="24"/>
          <w:u w:val="single"/>
          <w14:textFill>
            <w14:solidFill>
              <w14:schemeClr w14:val="tx1"/>
            </w14:solidFill>
          </w14:textFill>
        </w:rPr>
        <w:t>按否决投标处理</w:t>
      </w:r>
      <w:r>
        <w:rPr>
          <w:rFonts w:hint="eastAsia" w:ascii="宋体" w:hAnsi="宋体"/>
          <w:snapToGrid w:val="0"/>
          <w:color w:val="000000" w:themeColor="text1"/>
          <w:kern w:val="0"/>
          <w:sz w:val="24"/>
          <w14:textFill>
            <w14:solidFill>
              <w14:schemeClr w14:val="tx1"/>
            </w14:solidFill>
          </w14:textFill>
        </w:rPr>
        <w:t>。</w:t>
      </w:r>
    </w:p>
    <w:p>
      <w:pPr>
        <w:spacing w:line="360" w:lineRule="auto"/>
        <w:ind w:firstLine="480" w:firstLineChars="200"/>
        <w:rPr>
          <w:rFonts w:ascii="宋体" w:hAnsi="宋体"/>
          <w:snapToGrid w:val="0"/>
          <w:color w:val="000000" w:themeColor="text1"/>
          <w:kern w:val="0"/>
          <w:sz w:val="24"/>
          <w14:textFill>
            <w14:solidFill>
              <w14:schemeClr w14:val="tx1"/>
            </w14:solidFill>
          </w14:textFill>
        </w:rPr>
      </w:pPr>
      <w:r>
        <w:rPr>
          <w:rFonts w:ascii="宋体" w:hAnsi="宋体"/>
          <w:snapToGrid w:val="0"/>
          <w:color w:val="000000" w:themeColor="text1"/>
          <w:kern w:val="0"/>
          <w:sz w:val="24"/>
          <w14:textFill>
            <w14:solidFill>
              <w14:schemeClr w14:val="tx1"/>
            </w14:solidFill>
          </w14:textFill>
        </w:rPr>
        <w:t>3.2</w:t>
      </w:r>
      <w:r>
        <w:rPr>
          <w:rFonts w:hint="eastAsia" w:ascii="宋体" w:hAnsi="宋体"/>
          <w:snapToGrid w:val="0"/>
          <w:color w:val="000000" w:themeColor="text1"/>
          <w:kern w:val="0"/>
          <w:sz w:val="24"/>
          <w14:textFill>
            <w14:solidFill>
              <w14:schemeClr w14:val="tx1"/>
            </w14:solidFill>
          </w14:textFill>
        </w:rPr>
        <w:t>根据《云南省人民政府办公厅关于全面治理拖欠农民工工资问题的实施意见》（云政办发【</w:t>
      </w:r>
      <w:r>
        <w:rPr>
          <w:rFonts w:ascii="宋体" w:hAnsi="宋体"/>
          <w:snapToGrid w:val="0"/>
          <w:color w:val="000000" w:themeColor="text1"/>
          <w:kern w:val="0"/>
          <w:sz w:val="24"/>
          <w14:textFill>
            <w14:solidFill>
              <w14:schemeClr w14:val="tx1"/>
            </w14:solidFill>
          </w14:textFill>
        </w:rPr>
        <w:t>2016】68号）的规定，在工程项目招投标过程中，若中标人有拖欠工资重大违法行为，取消其中标资格。招标人在发放中标通知书前，应当以查询函的方式统一向当地人社部门函请出具中标人“工资支付信用记录”等相关记录信息。（</w:t>
      </w:r>
      <w:r>
        <w:rPr>
          <w:rFonts w:hint="eastAsia" w:ascii="宋体" w:hAnsi="宋体"/>
          <w:snapToGrid w:val="0"/>
          <w:color w:val="000000" w:themeColor="text1"/>
          <w:kern w:val="0"/>
          <w:sz w:val="24"/>
          <w14:textFill>
            <w14:solidFill>
              <w14:schemeClr w14:val="tx1"/>
            </w14:solidFill>
          </w14:textFill>
        </w:rPr>
        <w:t>仅针对独立投标人或联合体中施工单位</w:t>
      </w:r>
      <w:r>
        <w:rPr>
          <w:rFonts w:ascii="宋体" w:hAnsi="宋体"/>
          <w:snapToGrid w:val="0"/>
          <w:color w:val="000000" w:themeColor="text1"/>
          <w:kern w:val="0"/>
          <w:sz w:val="24"/>
          <w14:textFill>
            <w14:solidFill>
              <w14:schemeClr w14:val="tx1"/>
            </w14:solidFill>
          </w14:textFill>
        </w:rPr>
        <w:t>）。</w:t>
      </w:r>
    </w:p>
    <w:p>
      <w:pPr>
        <w:spacing w:line="360" w:lineRule="auto"/>
        <w:ind w:firstLine="480" w:firstLineChars="200"/>
        <w:rPr>
          <w:rFonts w:ascii="宋体" w:hAnsi="宋体"/>
          <w:snapToGrid w:val="0"/>
          <w:color w:val="000000" w:themeColor="text1"/>
          <w:kern w:val="0"/>
          <w:sz w:val="24"/>
          <w14:textFill>
            <w14:solidFill>
              <w14:schemeClr w14:val="tx1"/>
            </w14:solidFill>
          </w14:textFill>
        </w:rPr>
      </w:pPr>
      <w:r>
        <w:rPr>
          <w:rFonts w:ascii="宋体" w:hAnsi="宋体"/>
          <w:snapToGrid w:val="0"/>
          <w:color w:val="000000" w:themeColor="text1"/>
          <w:kern w:val="0"/>
          <w:sz w:val="24"/>
          <w14:textFill>
            <w14:solidFill>
              <w14:schemeClr w14:val="tx1"/>
            </w14:solidFill>
          </w14:textFill>
        </w:rPr>
        <w:t>3.3</w:t>
      </w:r>
      <w:r>
        <w:rPr>
          <w:rFonts w:hint="eastAsia" w:ascii="宋体" w:hAnsi="宋体"/>
          <w:snapToGrid w:val="0"/>
          <w:color w:val="000000" w:themeColor="text1"/>
          <w:kern w:val="0"/>
          <w:sz w:val="24"/>
          <w14:textFill>
            <w14:solidFill>
              <w14:schemeClr w14:val="tx1"/>
            </w14:solidFill>
          </w14:textFill>
        </w:rPr>
        <w:t>其他：</w:t>
      </w:r>
    </w:p>
    <w:p>
      <w:pPr>
        <w:autoSpaceDE w:val="0"/>
        <w:autoSpaceDN w:val="0"/>
        <w:adjustRightInd w:val="0"/>
        <w:spacing w:line="360" w:lineRule="auto"/>
        <w:ind w:firstLine="480" w:firstLineChars="200"/>
        <w:rPr>
          <w:rFonts w:ascii="宋体" w:hAnsi="宋体"/>
          <w:snapToGrid w:val="0"/>
          <w:color w:val="000000" w:themeColor="text1"/>
          <w:kern w:val="0"/>
          <w:sz w:val="24"/>
          <w14:textFill>
            <w14:solidFill>
              <w14:schemeClr w14:val="tx1"/>
            </w14:solidFill>
          </w14:textFill>
        </w:rPr>
      </w:pPr>
      <w:r>
        <w:rPr>
          <w:rFonts w:ascii="宋体" w:hAnsi="宋体"/>
          <w:snapToGrid w:val="0"/>
          <w:color w:val="000000" w:themeColor="text1"/>
          <w:kern w:val="0"/>
          <w:sz w:val="24"/>
          <w14:textFill>
            <w14:solidFill>
              <w14:schemeClr w14:val="tx1"/>
            </w14:solidFill>
          </w14:textFill>
        </w:rPr>
        <w:t>3.3.1营业执照等证明文件：投标人须为具备经国家市场监督管理部门登记注册的独立企业（事业）法人或其它组织，</w:t>
      </w:r>
      <w:r>
        <w:rPr>
          <w:rFonts w:hint="eastAsia" w:ascii="宋体" w:hAnsi="宋体"/>
          <w:color w:val="000000" w:themeColor="text1"/>
          <w:sz w:val="24"/>
          <w14:textFill>
            <w14:solidFill>
              <w14:schemeClr w14:val="tx1"/>
            </w14:solidFill>
          </w14:textFill>
        </w:rPr>
        <w:t>具备有效的营业执照或事业单位法人证书或其他类似法定凭证</w:t>
      </w:r>
      <w:r>
        <w:rPr>
          <w:rFonts w:ascii="宋体" w:hAnsi="宋体"/>
          <w:snapToGrid w:val="0"/>
          <w:color w:val="000000" w:themeColor="text1"/>
          <w:kern w:val="0"/>
          <w:sz w:val="24"/>
          <w14:textFill>
            <w14:solidFill>
              <w14:schemeClr w14:val="tx1"/>
            </w14:solidFill>
          </w14:textFill>
        </w:rPr>
        <w:t>。</w:t>
      </w:r>
    </w:p>
    <w:p>
      <w:pPr>
        <w:autoSpaceDE w:val="0"/>
        <w:autoSpaceDN w:val="0"/>
        <w:adjustRightInd w:val="0"/>
        <w:spacing w:line="360" w:lineRule="auto"/>
        <w:ind w:firstLine="480" w:firstLineChars="200"/>
        <w:rPr>
          <w:rFonts w:ascii="宋体" w:hAnsi="宋体"/>
          <w:snapToGrid w:val="0"/>
          <w:color w:val="000000" w:themeColor="text1"/>
          <w:kern w:val="0"/>
          <w:sz w:val="24"/>
          <w14:textFill>
            <w14:solidFill>
              <w14:schemeClr w14:val="tx1"/>
            </w14:solidFill>
          </w14:textFill>
        </w:rPr>
      </w:pPr>
      <w:r>
        <w:rPr>
          <w:rFonts w:ascii="宋体" w:hAnsi="宋体"/>
          <w:snapToGrid w:val="0"/>
          <w:color w:val="000000" w:themeColor="text1"/>
          <w:kern w:val="0"/>
          <w:sz w:val="24"/>
          <w14:textFill>
            <w14:solidFill>
              <w14:schemeClr w14:val="tx1"/>
            </w14:solidFill>
          </w14:textFill>
        </w:rPr>
        <w:t>3.3.2资质证书：投标人须同时具备</w:t>
      </w:r>
      <w:r>
        <w:rPr>
          <w:rFonts w:hint="eastAsia" w:ascii="宋体" w:hAnsi="宋体"/>
          <w:snapToGrid w:val="0"/>
          <w:color w:val="000000" w:themeColor="text1"/>
          <w:kern w:val="0"/>
          <w:sz w:val="24"/>
          <w14:textFill>
            <w14:solidFill>
              <w14:schemeClr w14:val="tx1"/>
            </w14:solidFill>
          </w14:textFill>
        </w:rPr>
        <w:t>①</w:t>
      </w:r>
      <w:r>
        <w:rPr>
          <w:rFonts w:ascii="宋体" w:hAnsi="宋体"/>
          <w:snapToGrid w:val="0"/>
          <w:color w:val="000000" w:themeColor="text1"/>
          <w:kern w:val="0"/>
          <w:sz w:val="24"/>
          <w14:textFill>
            <w14:solidFill>
              <w14:schemeClr w14:val="tx1"/>
            </w14:solidFill>
          </w14:textFill>
        </w:rPr>
        <w:t>工程设计：具备建设行政主管部门颁发的工程设计综合</w:t>
      </w:r>
      <w:r>
        <w:rPr>
          <w:rFonts w:hint="eastAsia" w:ascii="宋体" w:hAnsi="宋体"/>
          <w:snapToGrid w:val="0"/>
          <w:color w:val="000000" w:themeColor="text1"/>
          <w:kern w:val="0"/>
          <w:sz w:val="24"/>
          <w14:textFill>
            <w14:solidFill>
              <w14:schemeClr w14:val="tx1"/>
            </w14:solidFill>
          </w14:textFill>
        </w:rPr>
        <w:t>甲级资质或市政行业（道路工程）专业乙级或以上资质；②工程施工：具备建设行政主管部门颁发的市政公用工程施工总承包贰级或以上资质。</w:t>
      </w:r>
    </w:p>
    <w:p>
      <w:pPr>
        <w:autoSpaceDE w:val="0"/>
        <w:autoSpaceDN w:val="0"/>
        <w:adjustRightInd w:val="0"/>
        <w:spacing w:line="360" w:lineRule="auto"/>
        <w:ind w:firstLine="480" w:firstLineChars="200"/>
        <w:rPr>
          <w:rFonts w:ascii="宋体" w:hAnsi="宋体"/>
          <w:snapToGrid w:val="0"/>
          <w:color w:val="000000" w:themeColor="text1"/>
          <w:kern w:val="0"/>
          <w:sz w:val="24"/>
          <w14:textFill>
            <w14:solidFill>
              <w14:schemeClr w14:val="tx1"/>
            </w14:solidFill>
          </w14:textFill>
        </w:rPr>
      </w:pPr>
      <w:r>
        <w:rPr>
          <w:rFonts w:ascii="宋体" w:hAnsi="宋体"/>
          <w:snapToGrid w:val="0"/>
          <w:color w:val="000000" w:themeColor="text1"/>
          <w:kern w:val="0"/>
          <w:sz w:val="24"/>
          <w14:textFill>
            <w14:solidFill>
              <w14:schemeClr w14:val="tx1"/>
            </w14:solidFill>
          </w14:textFill>
        </w:rPr>
        <w:t>3.3.3安全生产许可证：投标人（</w:t>
      </w:r>
      <w:r>
        <w:rPr>
          <w:rFonts w:hint="eastAsia" w:ascii="宋体" w:hAnsi="宋体"/>
          <w:snapToGrid w:val="0"/>
          <w:color w:val="000000" w:themeColor="text1"/>
          <w:kern w:val="0"/>
          <w:sz w:val="24"/>
          <w14:textFill>
            <w14:solidFill>
              <w14:schemeClr w14:val="tx1"/>
            </w14:solidFill>
          </w14:textFill>
        </w:rPr>
        <w:t>指独立投标人或联合体中的</w:t>
      </w:r>
      <w:r>
        <w:rPr>
          <w:rFonts w:ascii="宋体" w:hAnsi="宋体"/>
          <w:snapToGrid w:val="0"/>
          <w:color w:val="000000" w:themeColor="text1"/>
          <w:kern w:val="0"/>
          <w:sz w:val="24"/>
          <w14:textFill>
            <w14:solidFill>
              <w14:schemeClr w14:val="tx1"/>
            </w14:solidFill>
          </w14:textFill>
        </w:rPr>
        <w:t>施工</w:t>
      </w:r>
      <w:r>
        <w:rPr>
          <w:rFonts w:hint="eastAsia" w:ascii="宋体" w:hAnsi="宋体"/>
          <w:snapToGrid w:val="0"/>
          <w:color w:val="000000" w:themeColor="text1"/>
          <w:kern w:val="0"/>
          <w:sz w:val="24"/>
          <w14:textFill>
            <w14:solidFill>
              <w14:schemeClr w14:val="tx1"/>
            </w14:solidFill>
          </w14:textFill>
        </w:rPr>
        <w:t>单位</w:t>
      </w:r>
      <w:r>
        <w:rPr>
          <w:rFonts w:ascii="宋体" w:hAnsi="宋体"/>
          <w:snapToGrid w:val="0"/>
          <w:color w:val="000000" w:themeColor="text1"/>
          <w:kern w:val="0"/>
          <w:sz w:val="24"/>
          <w14:textFill>
            <w14:solidFill>
              <w14:schemeClr w14:val="tx1"/>
            </w14:solidFill>
          </w14:textFill>
        </w:rPr>
        <w:t>）须具备建设行政主管部门颁发的安全生产许可证，并在有效期内。</w:t>
      </w:r>
    </w:p>
    <w:p>
      <w:pPr>
        <w:autoSpaceDE w:val="0"/>
        <w:autoSpaceDN w:val="0"/>
        <w:adjustRightInd w:val="0"/>
        <w:spacing w:line="360" w:lineRule="auto"/>
        <w:ind w:firstLine="480" w:firstLineChars="200"/>
        <w:rPr>
          <w:rFonts w:ascii="宋体" w:hAnsi="宋体"/>
          <w:snapToGrid w:val="0"/>
          <w:color w:val="000000" w:themeColor="text1"/>
          <w:kern w:val="0"/>
          <w:sz w:val="24"/>
          <w14:textFill>
            <w14:solidFill>
              <w14:schemeClr w14:val="tx1"/>
            </w14:solidFill>
          </w14:textFill>
        </w:rPr>
      </w:pPr>
      <w:r>
        <w:rPr>
          <w:rFonts w:ascii="宋体" w:hAnsi="宋体"/>
          <w:snapToGrid w:val="0"/>
          <w:color w:val="000000" w:themeColor="text1"/>
          <w:kern w:val="0"/>
          <w:sz w:val="24"/>
          <w14:textFill>
            <w14:solidFill>
              <w14:schemeClr w14:val="tx1"/>
            </w14:solidFill>
          </w14:textFill>
        </w:rPr>
        <w:t>3.3.4财务状况：投标人应具有良好的财务状况，具备近三年（2019-2021</w:t>
      </w:r>
      <w:r>
        <w:rPr>
          <w:rFonts w:hint="eastAsia" w:ascii="宋体" w:hAnsi="宋体"/>
          <w:snapToGrid w:val="0"/>
          <w:color w:val="000000" w:themeColor="text1"/>
          <w:kern w:val="0"/>
          <w:sz w:val="24"/>
          <w14:textFill>
            <w14:solidFill>
              <w14:schemeClr w14:val="tx1"/>
            </w14:solidFill>
          </w14:textFill>
        </w:rPr>
        <w:t>）经会计师事务所或审计机构审计的财务报表及审计报告（成立时间不足三年的，自成立初年提供），联合体牵头方和成员方均需提供。</w:t>
      </w:r>
    </w:p>
    <w:p>
      <w:pPr>
        <w:autoSpaceDE w:val="0"/>
        <w:autoSpaceDN w:val="0"/>
        <w:adjustRightInd w:val="0"/>
        <w:spacing w:line="360" w:lineRule="auto"/>
        <w:ind w:firstLine="480" w:firstLineChars="200"/>
        <w:rPr>
          <w:rFonts w:ascii="宋体" w:hAnsi="宋体"/>
          <w:snapToGrid w:val="0"/>
          <w:color w:val="000000" w:themeColor="text1"/>
          <w:kern w:val="0"/>
          <w:sz w:val="24"/>
          <w14:textFill>
            <w14:solidFill>
              <w14:schemeClr w14:val="tx1"/>
            </w14:solidFill>
          </w14:textFill>
        </w:rPr>
      </w:pPr>
      <w:r>
        <w:rPr>
          <w:rFonts w:ascii="宋体" w:hAnsi="宋体"/>
          <w:snapToGrid w:val="0"/>
          <w:color w:val="000000" w:themeColor="text1"/>
          <w:kern w:val="0"/>
          <w:sz w:val="24"/>
          <w14:textFill>
            <w14:solidFill>
              <w14:schemeClr w14:val="tx1"/>
            </w14:solidFill>
          </w14:textFill>
        </w:rPr>
        <w:t>3.3.5</w:t>
      </w:r>
      <w:r>
        <w:rPr>
          <w:rFonts w:hint="eastAsia" w:ascii="宋体" w:hAnsi="宋体"/>
          <w:snapToGrid w:val="0"/>
          <w:color w:val="000000" w:themeColor="text1"/>
          <w:kern w:val="0"/>
          <w:sz w:val="24"/>
          <w14:textFill>
            <w14:solidFill>
              <w14:schemeClr w14:val="tx1"/>
            </w14:solidFill>
          </w14:textFill>
        </w:rPr>
        <w:t>企业类似业绩：近三年（</w:t>
      </w:r>
      <w:r>
        <w:rPr>
          <w:rFonts w:ascii="宋体" w:hAnsi="宋体"/>
          <w:snapToGrid w:val="0"/>
          <w:color w:val="000000" w:themeColor="text1"/>
          <w:kern w:val="0"/>
          <w:sz w:val="24"/>
          <w14:textFill>
            <w14:solidFill>
              <w14:schemeClr w14:val="tx1"/>
            </w14:solidFill>
          </w14:textFill>
        </w:rPr>
        <w:t>201</w:t>
      </w:r>
      <w:r>
        <w:rPr>
          <w:rFonts w:hint="eastAsia" w:ascii="宋体" w:hAnsi="宋体"/>
          <w:snapToGrid w:val="0"/>
          <w:color w:val="000000" w:themeColor="text1"/>
          <w:kern w:val="0"/>
          <w:sz w:val="24"/>
          <w14:textFill>
            <w14:solidFill>
              <w14:schemeClr w14:val="tx1"/>
            </w14:solidFill>
          </w14:textFill>
        </w:rPr>
        <w:t>9年-</w:t>
      </w:r>
      <w:r>
        <w:rPr>
          <w:rFonts w:ascii="宋体" w:hAnsi="宋体"/>
          <w:snapToGrid w:val="0"/>
          <w:color w:val="000000" w:themeColor="text1"/>
          <w:kern w:val="0"/>
          <w:sz w:val="24"/>
          <w14:textFill>
            <w14:solidFill>
              <w14:schemeClr w14:val="tx1"/>
            </w14:solidFill>
          </w14:textFill>
        </w:rPr>
        <w:t>至今）承担过下述类似业绩，已完成或正在实施均可：</w:t>
      </w:r>
    </w:p>
    <w:p>
      <w:pPr>
        <w:autoSpaceDE w:val="0"/>
        <w:autoSpaceDN w:val="0"/>
        <w:adjustRightInd w:val="0"/>
        <w:spacing w:line="360" w:lineRule="auto"/>
        <w:ind w:firstLine="480" w:firstLineChars="200"/>
        <w:rPr>
          <w:rFonts w:ascii="宋体" w:hAnsi="宋体"/>
          <w:snapToGrid w:val="0"/>
          <w:color w:val="000000" w:themeColor="text1"/>
          <w:kern w:val="0"/>
          <w:sz w:val="24"/>
          <w14:textFill>
            <w14:solidFill>
              <w14:schemeClr w14:val="tx1"/>
            </w14:solidFill>
          </w14:textFill>
        </w:rPr>
      </w:pPr>
      <w:r>
        <w:rPr>
          <w:rFonts w:hint="eastAsia" w:ascii="宋体" w:hAnsi="宋体"/>
          <w:snapToGrid w:val="0"/>
          <w:color w:val="000000" w:themeColor="text1"/>
          <w:kern w:val="0"/>
          <w:sz w:val="24"/>
          <w14:textFill>
            <w14:solidFill>
              <w14:schemeClr w14:val="tx1"/>
            </w14:solidFill>
          </w14:textFill>
        </w:rPr>
        <w:t>设计业绩：建安工程费2000万元及以上或设计费</w:t>
      </w:r>
      <w:r>
        <w:rPr>
          <w:rFonts w:hint="eastAsia" w:ascii="宋体" w:hAnsi="宋体"/>
          <w:snapToGrid w:val="0"/>
          <w:color w:val="000000" w:themeColor="text1"/>
          <w:kern w:val="0"/>
          <w:sz w:val="24"/>
          <w:u w:val="single"/>
          <w14:textFill>
            <w14:solidFill>
              <w14:schemeClr w14:val="tx1"/>
            </w14:solidFill>
          </w14:textFill>
        </w:rPr>
        <w:t xml:space="preserve"> 50 </w:t>
      </w:r>
      <w:r>
        <w:rPr>
          <w:rFonts w:hint="eastAsia" w:ascii="宋体" w:hAnsi="宋体"/>
          <w:snapToGrid w:val="0"/>
          <w:color w:val="000000" w:themeColor="text1"/>
          <w:kern w:val="0"/>
          <w:sz w:val="24"/>
          <w14:textFill>
            <w14:solidFill>
              <w14:schemeClr w14:val="tx1"/>
            </w14:solidFill>
          </w14:textFill>
        </w:rPr>
        <w:t>万元及以上的市政工程设计至少</w:t>
      </w:r>
      <w:r>
        <w:rPr>
          <w:rFonts w:ascii="宋体" w:hAnsi="宋体"/>
          <w:snapToGrid w:val="0"/>
          <w:color w:val="000000" w:themeColor="text1"/>
          <w:kern w:val="0"/>
          <w:sz w:val="24"/>
          <w14:textFill>
            <w14:solidFill>
              <w14:schemeClr w14:val="tx1"/>
            </w14:solidFill>
          </w14:textFill>
        </w:rPr>
        <w:t>1个；</w:t>
      </w:r>
    </w:p>
    <w:p>
      <w:pPr>
        <w:autoSpaceDE w:val="0"/>
        <w:autoSpaceDN w:val="0"/>
        <w:adjustRightInd w:val="0"/>
        <w:spacing w:line="360" w:lineRule="auto"/>
        <w:ind w:firstLine="480" w:firstLineChars="200"/>
        <w:rPr>
          <w:rFonts w:ascii="宋体" w:hAnsi="宋体"/>
          <w:snapToGrid w:val="0"/>
          <w:color w:val="000000" w:themeColor="text1"/>
          <w:kern w:val="0"/>
          <w:sz w:val="24"/>
          <w14:textFill>
            <w14:solidFill>
              <w14:schemeClr w14:val="tx1"/>
            </w14:solidFill>
          </w14:textFill>
        </w:rPr>
      </w:pPr>
      <w:r>
        <w:rPr>
          <w:rFonts w:hint="eastAsia" w:ascii="宋体" w:hAnsi="宋体"/>
          <w:snapToGrid w:val="0"/>
          <w:color w:val="000000" w:themeColor="text1"/>
          <w:kern w:val="0"/>
          <w:sz w:val="24"/>
          <w14:textFill>
            <w14:solidFill>
              <w14:schemeClr w14:val="tx1"/>
            </w14:solidFill>
          </w14:textFill>
        </w:rPr>
        <w:t>施工业绩：建安工程费2000万元及其以上的市政工程施工至少1个；</w:t>
      </w:r>
    </w:p>
    <w:p>
      <w:pPr>
        <w:autoSpaceDE w:val="0"/>
        <w:autoSpaceDN w:val="0"/>
        <w:adjustRightInd w:val="0"/>
        <w:spacing w:line="360" w:lineRule="auto"/>
        <w:ind w:firstLine="480" w:firstLineChars="200"/>
        <w:rPr>
          <w:rFonts w:ascii="宋体" w:hAnsi="宋体"/>
          <w:b/>
          <w:snapToGrid w:val="0"/>
          <w:color w:val="000000" w:themeColor="text1"/>
          <w:kern w:val="0"/>
          <w:sz w:val="24"/>
          <w14:textFill>
            <w14:solidFill>
              <w14:schemeClr w14:val="tx1"/>
            </w14:solidFill>
          </w14:textFill>
        </w:rPr>
      </w:pPr>
      <w:r>
        <w:rPr>
          <w:rFonts w:hint="eastAsia" w:ascii="宋体" w:hAnsi="宋体"/>
          <w:b/>
          <w:snapToGrid w:val="0"/>
          <w:color w:val="000000" w:themeColor="text1"/>
          <w:kern w:val="0"/>
          <w:sz w:val="24"/>
          <w14:textFill>
            <w14:solidFill>
              <w14:schemeClr w14:val="tx1"/>
            </w14:solidFill>
          </w14:textFill>
        </w:rPr>
        <w:t>注意事项：1、如某个业绩同时满足上述标准的，可视为同时满足要求；2、提供业绩证明材料如中标通知书或合同协议书。</w:t>
      </w:r>
    </w:p>
    <w:p>
      <w:pPr>
        <w:autoSpaceDE w:val="0"/>
        <w:autoSpaceDN w:val="0"/>
        <w:adjustRightInd w:val="0"/>
        <w:spacing w:line="360" w:lineRule="auto"/>
        <w:ind w:firstLine="480" w:firstLineChars="200"/>
        <w:rPr>
          <w:rFonts w:ascii="宋体" w:hAnsi="宋体"/>
          <w:snapToGrid w:val="0"/>
          <w:color w:val="000000" w:themeColor="text1"/>
          <w:kern w:val="0"/>
          <w:sz w:val="24"/>
          <w14:textFill>
            <w14:solidFill>
              <w14:schemeClr w14:val="tx1"/>
            </w14:solidFill>
          </w14:textFill>
        </w:rPr>
      </w:pPr>
      <w:r>
        <w:rPr>
          <w:rFonts w:ascii="宋体" w:hAnsi="宋体"/>
          <w:snapToGrid w:val="0"/>
          <w:color w:val="000000" w:themeColor="text1"/>
          <w:kern w:val="0"/>
          <w:sz w:val="24"/>
          <w14:textFill>
            <w14:solidFill>
              <w14:schemeClr w14:val="tx1"/>
            </w14:solidFill>
          </w14:textFill>
        </w:rPr>
        <w:t xml:space="preserve">3.3.6 </w:t>
      </w:r>
      <w:r>
        <w:rPr>
          <w:rFonts w:hint="eastAsia" w:ascii="宋体" w:hAnsi="宋体"/>
          <w:snapToGrid w:val="0"/>
          <w:color w:val="000000" w:themeColor="text1"/>
          <w:kern w:val="0"/>
          <w:sz w:val="24"/>
          <w14:textFill>
            <w14:solidFill>
              <w14:schemeClr w14:val="tx1"/>
            </w14:solidFill>
          </w14:textFill>
        </w:rPr>
        <w:t>主要管理人员：</w:t>
      </w:r>
    </w:p>
    <w:p>
      <w:pPr>
        <w:autoSpaceDE w:val="0"/>
        <w:autoSpaceDN w:val="0"/>
        <w:adjustRightInd w:val="0"/>
        <w:spacing w:line="360" w:lineRule="auto"/>
        <w:ind w:firstLine="480" w:firstLineChars="200"/>
        <w:rPr>
          <w:rFonts w:ascii="宋体" w:hAnsi="宋体"/>
          <w:snapToGrid w:val="0"/>
          <w:color w:val="000000" w:themeColor="text1"/>
          <w:kern w:val="0"/>
          <w:sz w:val="24"/>
          <w14:textFill>
            <w14:solidFill>
              <w14:schemeClr w14:val="tx1"/>
            </w14:solidFill>
          </w14:textFill>
        </w:rPr>
      </w:pPr>
      <w:r>
        <w:rPr>
          <w:rFonts w:hint="eastAsia" w:ascii="宋体" w:hAnsi="宋体"/>
          <w:snapToGrid w:val="0"/>
          <w:color w:val="000000" w:themeColor="text1"/>
          <w:kern w:val="0"/>
          <w:sz w:val="24"/>
          <w14:textFill>
            <w14:solidFill>
              <w14:schemeClr w14:val="tx1"/>
            </w14:solidFill>
          </w14:textFill>
        </w:rPr>
        <w:t>①项目负责人（兼任设计负责人）：应具有建设行政主管部门颁发的注册土木工程师（道路工程）证书，具有高级工程师及其以上专业技术职称证书，提供劳动合同及社保缴费证明。</w:t>
      </w:r>
    </w:p>
    <w:p>
      <w:pPr>
        <w:autoSpaceDE w:val="0"/>
        <w:autoSpaceDN w:val="0"/>
        <w:adjustRightInd w:val="0"/>
        <w:spacing w:line="360" w:lineRule="auto"/>
        <w:ind w:firstLine="480" w:firstLineChars="200"/>
        <w:rPr>
          <w:rFonts w:ascii="宋体" w:hAnsi="宋体"/>
          <w:snapToGrid w:val="0"/>
          <w:color w:val="000000" w:themeColor="text1"/>
          <w:kern w:val="0"/>
          <w:sz w:val="24"/>
          <w14:textFill>
            <w14:solidFill>
              <w14:schemeClr w14:val="tx1"/>
            </w14:solidFill>
          </w14:textFill>
        </w:rPr>
      </w:pPr>
      <w:r>
        <w:rPr>
          <w:rFonts w:hint="eastAsia" w:ascii="宋体" w:hAnsi="宋体"/>
          <w:snapToGrid w:val="0"/>
          <w:color w:val="000000" w:themeColor="text1"/>
          <w:kern w:val="0"/>
          <w:sz w:val="24"/>
          <w14:textFill>
            <w14:solidFill>
              <w14:schemeClr w14:val="tx1"/>
            </w14:solidFill>
          </w14:textFill>
        </w:rPr>
        <w:t>②施工负责人（项目经理）：施工项目经理须为施工单位人员，应具有建设行政主管部门颁发的一级注册建造师证书（市政公用工程），并取得有效的安全生产考核合格证书，具有工程师及其以上专业技术职称证书，且不得担任其他在建项目的项目经理(提供承诺)，提供劳动合同及社保缴费证明。</w:t>
      </w:r>
    </w:p>
    <w:p>
      <w:pPr>
        <w:autoSpaceDE w:val="0"/>
        <w:autoSpaceDN w:val="0"/>
        <w:adjustRightInd w:val="0"/>
        <w:spacing w:line="360" w:lineRule="auto"/>
        <w:ind w:firstLine="480" w:firstLineChars="200"/>
        <w:rPr>
          <w:rFonts w:ascii="宋体" w:hAnsi="宋体"/>
          <w:snapToGrid w:val="0"/>
          <w:color w:val="000000" w:themeColor="text1"/>
          <w:kern w:val="0"/>
          <w:sz w:val="24"/>
          <w14:textFill>
            <w14:solidFill>
              <w14:schemeClr w14:val="tx1"/>
            </w14:solidFill>
          </w14:textFill>
        </w:rPr>
      </w:pPr>
      <m:oMath>
        <m:r>
          <m:rPr>
            <m:sty m:val="p"/>
          </m:rPr>
          <w:rPr>
            <w:rFonts w:hint="eastAsia" w:ascii="Cambria Math" w:hAnsi="Cambria Math"/>
            <w:snapToGrid w:val="0"/>
            <w:color w:val="000000" w:themeColor="text1"/>
            <w:kern w:val="0"/>
            <w:sz w:val="24"/>
            <w14:textFill>
              <w14:solidFill>
                <w14:schemeClr w14:val="tx1"/>
              </w14:solidFill>
            </w14:textFill>
          </w:rPr>
          <m:t>③</m:t>
        </m:r>
      </m:oMath>
      <w:r>
        <w:rPr>
          <w:rFonts w:hint="eastAsia" w:ascii="宋体" w:hAnsi="宋体"/>
          <w:snapToGrid w:val="0"/>
          <w:color w:val="000000" w:themeColor="text1"/>
          <w:kern w:val="0"/>
          <w:sz w:val="24"/>
          <w14:textFill>
            <w14:solidFill>
              <w14:schemeClr w14:val="tx1"/>
            </w14:solidFill>
          </w14:textFill>
        </w:rPr>
        <w:t>施工技术负责人：应具有工程师及其以上专业技术职称证书，提供劳动合同及社保缴费证明。</w:t>
      </w:r>
    </w:p>
    <w:p>
      <w:pPr>
        <w:autoSpaceDE w:val="0"/>
        <w:autoSpaceDN w:val="0"/>
        <w:adjustRightInd w:val="0"/>
        <w:spacing w:line="360" w:lineRule="auto"/>
        <w:ind w:firstLine="480" w:firstLineChars="200"/>
        <w:rPr>
          <w:rFonts w:ascii="宋体" w:hAnsi="宋体"/>
          <w:snapToGrid w:val="0"/>
          <w:color w:val="000000" w:themeColor="text1"/>
          <w:kern w:val="0"/>
          <w:sz w:val="24"/>
          <w14:textFill>
            <w14:solidFill>
              <w14:schemeClr w14:val="tx1"/>
            </w14:solidFill>
          </w14:textFill>
        </w:rPr>
      </w:pPr>
      <w:r>
        <w:rPr>
          <w:rFonts w:ascii="宋体" w:hAnsi="宋体"/>
          <w:snapToGrid w:val="0"/>
          <w:color w:val="000000" w:themeColor="text1"/>
          <w:kern w:val="0"/>
          <w:sz w:val="24"/>
          <w14:textFill>
            <w14:solidFill>
              <w14:schemeClr w14:val="tx1"/>
            </w14:solidFill>
          </w14:textFill>
        </w:rPr>
        <w:t xml:space="preserve">3.3.7 </w:t>
      </w:r>
      <w:r>
        <w:rPr>
          <w:rFonts w:hint="eastAsia" w:ascii="宋体" w:hAnsi="宋体"/>
          <w:snapToGrid w:val="0"/>
          <w:color w:val="000000" w:themeColor="text1"/>
          <w:kern w:val="0"/>
          <w:sz w:val="24"/>
          <w14:textFill>
            <w14:solidFill>
              <w14:schemeClr w14:val="tx1"/>
            </w14:solidFill>
          </w14:textFill>
        </w:rPr>
        <w:t>施工管理项目组成员：除施工项目经理和施工技术负责人外，拟派往本工程的的施工管理人员至少还应</w:t>
      </w:r>
      <w:r>
        <w:rPr>
          <w:rFonts w:ascii="宋体" w:hAnsi="宋体"/>
          <w:snapToGrid w:val="0"/>
          <w:color w:val="000000" w:themeColor="text1"/>
          <w:kern w:val="0"/>
          <w:sz w:val="24"/>
          <w14:textFill>
            <w14:solidFill>
              <w14:schemeClr w14:val="tx1"/>
            </w14:solidFill>
          </w14:textFill>
        </w:rPr>
        <w:t>包括施工员、安全员、质量员、材料员、标准员、机械员、劳务员、资料员、造价人员（具有注册造价工程师资格证书）</w:t>
      </w:r>
      <w:r>
        <w:rPr>
          <w:rFonts w:hint="eastAsia" w:ascii="宋体" w:hAnsi="宋体"/>
          <w:snapToGrid w:val="0"/>
          <w:color w:val="000000" w:themeColor="text1"/>
          <w:kern w:val="0"/>
          <w:sz w:val="24"/>
          <w14:textFill>
            <w14:solidFill>
              <w14:schemeClr w14:val="tx1"/>
            </w14:solidFill>
          </w14:textFill>
        </w:rPr>
        <w:t>，</w:t>
      </w:r>
      <w:r>
        <w:rPr>
          <w:rFonts w:ascii="宋体" w:hAnsi="宋体"/>
          <w:snapToGrid w:val="0"/>
          <w:color w:val="000000" w:themeColor="text1"/>
          <w:kern w:val="0"/>
          <w:sz w:val="24"/>
          <w14:textFill>
            <w14:solidFill>
              <w14:schemeClr w14:val="tx1"/>
            </w14:solidFill>
          </w14:textFill>
        </w:rPr>
        <w:t>提供相应岗位证书、注册证书（如有）、劳动合同及社保缴费证明</w:t>
      </w:r>
      <w:r>
        <w:rPr>
          <w:rFonts w:hint="eastAsia" w:ascii="宋体" w:hAnsi="宋体"/>
          <w:snapToGrid w:val="0"/>
          <w:color w:val="000000" w:themeColor="text1"/>
          <w:kern w:val="0"/>
          <w:sz w:val="24"/>
          <w14:textFill>
            <w14:solidFill>
              <w14:schemeClr w14:val="tx1"/>
            </w14:solidFill>
          </w14:textFill>
        </w:rPr>
        <w:t>。</w:t>
      </w:r>
    </w:p>
    <w:p>
      <w:pPr>
        <w:autoSpaceDE w:val="0"/>
        <w:autoSpaceDN w:val="0"/>
        <w:adjustRightInd w:val="0"/>
        <w:spacing w:line="360" w:lineRule="auto"/>
        <w:ind w:firstLine="480" w:firstLineChars="200"/>
        <w:rPr>
          <w:rFonts w:ascii="宋体" w:hAnsi="宋体"/>
          <w:snapToGrid w:val="0"/>
          <w:color w:val="000000" w:themeColor="text1"/>
          <w:kern w:val="0"/>
          <w:sz w:val="24"/>
          <w14:textFill>
            <w14:solidFill>
              <w14:schemeClr w14:val="tx1"/>
            </w14:solidFill>
          </w14:textFill>
        </w:rPr>
      </w:pPr>
      <w:r>
        <w:rPr>
          <w:rFonts w:ascii="宋体" w:hAnsi="宋体"/>
          <w:snapToGrid w:val="0"/>
          <w:color w:val="000000" w:themeColor="text1"/>
          <w:kern w:val="0"/>
          <w:sz w:val="24"/>
          <w14:textFill>
            <w14:solidFill>
              <w14:schemeClr w14:val="tx1"/>
            </w14:solidFill>
          </w14:textFill>
        </w:rPr>
        <w:t>3.3.</w:t>
      </w:r>
      <w:r>
        <w:rPr>
          <w:rFonts w:hint="eastAsia" w:ascii="宋体" w:hAnsi="宋体"/>
          <w:snapToGrid w:val="0"/>
          <w:color w:val="000000" w:themeColor="text1"/>
          <w:kern w:val="0"/>
          <w:sz w:val="24"/>
          <w14:textFill>
            <w14:solidFill>
              <w14:schemeClr w14:val="tx1"/>
            </w14:solidFill>
          </w14:textFill>
        </w:rPr>
        <w:t>8企业信誉：投标人没有处于被责令停业、投标资格被暂停或取消、财产被接管、冻结、破产等状态；近三年（</w:t>
      </w:r>
      <w:r>
        <w:rPr>
          <w:rFonts w:ascii="宋体" w:hAnsi="宋体"/>
          <w:snapToGrid w:val="0"/>
          <w:color w:val="000000" w:themeColor="text1"/>
          <w:kern w:val="0"/>
          <w:sz w:val="24"/>
          <w14:textFill>
            <w14:solidFill>
              <w14:schemeClr w14:val="tx1"/>
            </w14:solidFill>
          </w14:textFill>
        </w:rPr>
        <w:t>2019</w:t>
      </w:r>
      <w:r>
        <w:rPr>
          <w:rFonts w:hint="eastAsia" w:ascii="宋体" w:hAnsi="宋体"/>
          <w:snapToGrid w:val="0"/>
          <w:color w:val="000000" w:themeColor="text1"/>
          <w:kern w:val="0"/>
          <w:sz w:val="24"/>
          <w14:textFill>
            <w14:solidFill>
              <w14:schemeClr w14:val="tx1"/>
            </w14:solidFill>
          </w14:textFill>
        </w:rPr>
        <w:t>年</w:t>
      </w:r>
      <w:r>
        <w:rPr>
          <w:rFonts w:ascii="宋体" w:hAnsi="宋体"/>
          <w:snapToGrid w:val="0"/>
          <w:color w:val="000000" w:themeColor="text1"/>
          <w:kern w:val="0"/>
          <w:sz w:val="24"/>
          <w14:textFill>
            <w14:solidFill>
              <w14:schemeClr w14:val="tx1"/>
            </w14:solidFill>
          </w14:textFill>
        </w:rPr>
        <w:t xml:space="preserve">1月1日起至今）没有骗取中标和严重违约、没有处于被项目所在地政府或国家部委禁止市场准入等情形；未因不良记录被禁止投标资格，在“信用中国”网站(www.creditchina.gov.cn)无 </w:t>
      </w:r>
      <w:r>
        <w:rPr>
          <w:rFonts w:hint="eastAsia" w:ascii="宋体" w:hAnsi="宋体"/>
          <w:snapToGrid w:val="0"/>
          <w:color w:val="000000" w:themeColor="text1"/>
          <w:kern w:val="0"/>
          <w:sz w:val="24"/>
          <w14:textFill>
            <w14:solidFill>
              <w14:schemeClr w14:val="tx1"/>
            </w14:solidFill>
          </w14:textFill>
        </w:rPr>
        <w:t>“失信被执行人”记录。</w:t>
      </w:r>
    </w:p>
    <w:p>
      <w:pPr>
        <w:spacing w:line="360" w:lineRule="auto"/>
        <w:ind w:firstLine="480" w:firstLineChars="200"/>
        <w:rPr>
          <w:rFonts w:ascii="宋体" w:hAnsi="宋体"/>
          <w:snapToGrid w:val="0"/>
          <w:color w:val="000000" w:themeColor="text1"/>
          <w:kern w:val="0"/>
          <w:sz w:val="24"/>
          <w14:textFill>
            <w14:solidFill>
              <w14:schemeClr w14:val="tx1"/>
            </w14:solidFill>
          </w14:textFill>
        </w:rPr>
      </w:pPr>
      <w:r>
        <w:rPr>
          <w:rFonts w:ascii="宋体" w:hAnsi="宋体"/>
          <w:snapToGrid w:val="0"/>
          <w:color w:val="000000" w:themeColor="text1"/>
          <w:kern w:val="0"/>
          <w:sz w:val="24"/>
          <w14:textFill>
            <w14:solidFill>
              <w14:schemeClr w14:val="tx1"/>
            </w14:solidFill>
          </w14:textFill>
        </w:rPr>
        <w:t>3.3.</w:t>
      </w:r>
      <w:r>
        <w:rPr>
          <w:rFonts w:hint="eastAsia" w:ascii="宋体" w:hAnsi="宋体"/>
          <w:snapToGrid w:val="0"/>
          <w:color w:val="000000" w:themeColor="text1"/>
          <w:kern w:val="0"/>
          <w:sz w:val="24"/>
          <w14:textFill>
            <w14:solidFill>
              <w14:schemeClr w14:val="tx1"/>
            </w14:solidFill>
          </w14:textFill>
        </w:rPr>
        <w:t>9联合体投标人：本次招标接受联合体投标，联合体的成</w:t>
      </w:r>
      <w:r>
        <w:rPr>
          <w:rFonts w:hint="eastAsia" w:ascii="宋体" w:hAnsi="宋体"/>
          <w:snapToGrid w:val="0"/>
          <w:kern w:val="0"/>
          <w:sz w:val="24"/>
        </w:rPr>
        <w:t>员不得超过2</w:t>
      </w:r>
      <w:r>
        <w:rPr>
          <w:rFonts w:ascii="宋体" w:hAnsi="宋体"/>
          <w:snapToGrid w:val="0"/>
          <w:kern w:val="0"/>
          <w:sz w:val="24"/>
        </w:rPr>
        <w:t>家，联</w:t>
      </w:r>
      <w:r>
        <w:rPr>
          <w:rFonts w:ascii="宋体" w:hAnsi="宋体"/>
          <w:snapToGrid w:val="0"/>
          <w:color w:val="000000" w:themeColor="text1"/>
          <w:kern w:val="0"/>
          <w:sz w:val="24"/>
          <w14:textFill>
            <w14:solidFill>
              <w14:schemeClr w14:val="tx1"/>
            </w14:solidFill>
          </w14:textFill>
        </w:rPr>
        <w:t>合体牵头人须为联合体中满足资格要求的</w:t>
      </w:r>
      <w:r>
        <w:rPr>
          <w:rFonts w:hint="eastAsia" w:ascii="宋体" w:hAnsi="宋体"/>
          <w:snapToGrid w:val="0"/>
          <w:color w:val="000000" w:themeColor="text1"/>
          <w:kern w:val="0"/>
          <w:sz w:val="24"/>
          <w14:textFill>
            <w14:solidFill>
              <w14:schemeClr w14:val="tx1"/>
            </w14:solidFill>
          </w14:textFill>
        </w:rPr>
        <w:t>设计</w:t>
      </w:r>
      <w:r>
        <w:rPr>
          <w:rFonts w:ascii="宋体" w:hAnsi="宋体"/>
          <w:snapToGrid w:val="0"/>
          <w:color w:val="000000" w:themeColor="text1"/>
          <w:kern w:val="0"/>
          <w:sz w:val="24"/>
          <w14:textFill>
            <w14:solidFill>
              <w14:schemeClr w14:val="tx1"/>
            </w14:solidFill>
          </w14:textFill>
        </w:rPr>
        <w:t>企业，且承担本项目的</w:t>
      </w:r>
      <w:r>
        <w:rPr>
          <w:rFonts w:hint="eastAsia" w:ascii="宋体" w:hAnsi="宋体"/>
          <w:snapToGrid w:val="0"/>
          <w:color w:val="000000" w:themeColor="text1"/>
          <w:kern w:val="0"/>
          <w:sz w:val="24"/>
          <w14:textFill>
            <w14:solidFill>
              <w14:schemeClr w14:val="tx1"/>
            </w14:solidFill>
          </w14:textFill>
        </w:rPr>
        <w:t>设计咨询</w:t>
      </w:r>
      <w:r>
        <w:rPr>
          <w:rFonts w:ascii="宋体" w:hAnsi="宋体"/>
          <w:snapToGrid w:val="0"/>
          <w:color w:val="000000" w:themeColor="text1"/>
          <w:kern w:val="0"/>
          <w:sz w:val="24"/>
          <w14:textFill>
            <w14:solidFill>
              <w14:schemeClr w14:val="tx1"/>
            </w14:solidFill>
          </w14:textFill>
        </w:rPr>
        <w:t>工作，除符合招标文件对投标人资质条件、能力和信誉的要求外，还应符合下列要求：</w:t>
      </w:r>
    </w:p>
    <w:p>
      <w:pPr>
        <w:spacing w:line="360" w:lineRule="auto"/>
        <w:ind w:firstLine="480" w:firstLineChars="200"/>
        <w:rPr>
          <w:rFonts w:ascii="宋体" w:hAnsi="宋体"/>
          <w:snapToGrid w:val="0"/>
          <w:color w:val="000000" w:themeColor="text1"/>
          <w:kern w:val="0"/>
          <w:sz w:val="24"/>
          <w14:textFill>
            <w14:solidFill>
              <w14:schemeClr w14:val="tx1"/>
            </w14:solidFill>
          </w14:textFill>
        </w:rPr>
      </w:pPr>
      <w:r>
        <w:rPr>
          <w:rFonts w:hint="eastAsia" w:ascii="宋体" w:hAnsi="宋体"/>
          <w:snapToGrid w:val="0"/>
          <w:color w:val="000000" w:themeColor="text1"/>
          <w:kern w:val="0"/>
          <w:sz w:val="24"/>
          <w14:textFill>
            <w14:solidFill>
              <w14:schemeClr w14:val="tx1"/>
            </w14:solidFill>
          </w14:textFill>
        </w:rPr>
        <w:t>（</w:t>
      </w:r>
      <w:r>
        <w:rPr>
          <w:rFonts w:ascii="宋体" w:hAnsi="宋体"/>
          <w:snapToGrid w:val="0"/>
          <w:color w:val="000000" w:themeColor="text1"/>
          <w:kern w:val="0"/>
          <w:sz w:val="24"/>
          <w14:textFill>
            <w14:solidFill>
              <w14:schemeClr w14:val="tx1"/>
            </w14:solidFill>
          </w14:textFill>
        </w:rPr>
        <w:t>1）联合体各方应签订共同投标协议，明确约定各方拟承担的工作和责任，并将该共同投标协议随投标文件一并提交。</w:t>
      </w:r>
    </w:p>
    <w:p>
      <w:pPr>
        <w:spacing w:line="360" w:lineRule="auto"/>
        <w:ind w:firstLine="480" w:firstLineChars="200"/>
        <w:rPr>
          <w:rFonts w:ascii="宋体" w:hAnsi="宋体"/>
          <w:snapToGrid w:val="0"/>
          <w:color w:val="000000" w:themeColor="text1"/>
          <w:kern w:val="0"/>
          <w:sz w:val="24"/>
          <w14:textFill>
            <w14:solidFill>
              <w14:schemeClr w14:val="tx1"/>
            </w14:solidFill>
          </w14:textFill>
        </w:rPr>
      </w:pPr>
      <w:r>
        <w:rPr>
          <w:rFonts w:hint="eastAsia" w:ascii="宋体" w:hAnsi="宋体"/>
          <w:snapToGrid w:val="0"/>
          <w:color w:val="000000" w:themeColor="text1"/>
          <w:kern w:val="0"/>
          <w:sz w:val="24"/>
          <w14:textFill>
            <w14:solidFill>
              <w14:schemeClr w14:val="tx1"/>
            </w14:solidFill>
          </w14:textFill>
        </w:rPr>
        <w:t>（</w:t>
      </w:r>
      <w:r>
        <w:rPr>
          <w:rFonts w:ascii="宋体" w:hAnsi="宋体"/>
          <w:snapToGrid w:val="0"/>
          <w:color w:val="000000" w:themeColor="text1"/>
          <w:kern w:val="0"/>
          <w:sz w:val="24"/>
          <w14:textFill>
            <w14:solidFill>
              <w14:schemeClr w14:val="tx1"/>
            </w14:solidFill>
          </w14:textFill>
        </w:rPr>
        <w:t>2）投标人的投标文件及中标后签署的合同协议书对联合体各方均具有法律约束力。</w:t>
      </w:r>
    </w:p>
    <w:p>
      <w:pPr>
        <w:spacing w:line="360" w:lineRule="auto"/>
        <w:ind w:firstLine="480" w:firstLineChars="200"/>
        <w:rPr>
          <w:rFonts w:ascii="宋体" w:hAnsi="宋体"/>
          <w:snapToGrid w:val="0"/>
          <w:color w:val="000000" w:themeColor="text1"/>
          <w:kern w:val="0"/>
          <w:sz w:val="24"/>
          <w14:textFill>
            <w14:solidFill>
              <w14:schemeClr w14:val="tx1"/>
            </w14:solidFill>
          </w14:textFill>
        </w:rPr>
      </w:pPr>
      <w:r>
        <w:rPr>
          <w:rFonts w:hint="eastAsia" w:ascii="宋体" w:hAnsi="宋体"/>
          <w:snapToGrid w:val="0"/>
          <w:color w:val="000000" w:themeColor="text1"/>
          <w:kern w:val="0"/>
          <w:sz w:val="24"/>
          <w14:textFill>
            <w14:solidFill>
              <w14:schemeClr w14:val="tx1"/>
            </w14:solidFill>
          </w14:textFill>
        </w:rPr>
        <w:t>（</w:t>
      </w:r>
      <w:r>
        <w:rPr>
          <w:rFonts w:ascii="宋体" w:hAnsi="宋体"/>
          <w:snapToGrid w:val="0"/>
          <w:color w:val="000000" w:themeColor="text1"/>
          <w:kern w:val="0"/>
          <w:sz w:val="24"/>
          <w14:textFill>
            <w14:solidFill>
              <w14:schemeClr w14:val="tx1"/>
            </w14:solidFill>
          </w14:textFill>
        </w:rPr>
        <w:t>3）联合体中标后，联合体各方应当共同与招标人签订合同，为履行合同向招标人承担连带责任。</w:t>
      </w:r>
    </w:p>
    <w:p>
      <w:pPr>
        <w:spacing w:line="360" w:lineRule="auto"/>
        <w:ind w:firstLine="480" w:firstLineChars="200"/>
        <w:rPr>
          <w:rFonts w:ascii="宋体" w:hAnsi="宋体"/>
          <w:snapToGrid w:val="0"/>
          <w:color w:val="000000" w:themeColor="text1"/>
          <w:kern w:val="0"/>
          <w:sz w:val="24"/>
          <w14:textFill>
            <w14:solidFill>
              <w14:schemeClr w14:val="tx1"/>
            </w14:solidFill>
          </w14:textFill>
        </w:rPr>
      </w:pPr>
      <w:r>
        <w:rPr>
          <w:rFonts w:hint="eastAsia" w:ascii="宋体" w:hAnsi="宋体"/>
          <w:snapToGrid w:val="0"/>
          <w:color w:val="000000" w:themeColor="text1"/>
          <w:kern w:val="0"/>
          <w:sz w:val="24"/>
          <w14:textFill>
            <w14:solidFill>
              <w14:schemeClr w14:val="tx1"/>
            </w14:solidFill>
          </w14:textFill>
        </w:rPr>
        <w:t>（4）在合同履约过程中，若联合体成员之一不能履约或工作质量达不到合同要求及招标人要求的，招标人可与其解除合同，其合同项下的权利义务由联合体牵头人全权承接。各方具体责任承接详见合同条款。</w:t>
      </w:r>
    </w:p>
    <w:p>
      <w:pPr>
        <w:spacing w:line="360" w:lineRule="auto"/>
        <w:ind w:firstLine="480" w:firstLineChars="200"/>
        <w:rPr>
          <w:rFonts w:ascii="宋体" w:hAnsi="宋体"/>
          <w:snapToGrid w:val="0"/>
          <w:color w:val="000000" w:themeColor="text1"/>
          <w:kern w:val="0"/>
          <w:sz w:val="24"/>
          <w14:textFill>
            <w14:solidFill>
              <w14:schemeClr w14:val="tx1"/>
            </w14:solidFill>
          </w14:textFill>
        </w:rPr>
      </w:pPr>
      <w:r>
        <w:rPr>
          <w:rFonts w:hint="eastAsia" w:ascii="宋体" w:hAnsi="宋体"/>
          <w:snapToGrid w:val="0"/>
          <w:color w:val="000000" w:themeColor="text1"/>
          <w:kern w:val="0"/>
          <w:sz w:val="24"/>
          <w14:textFill>
            <w14:solidFill>
              <w14:schemeClr w14:val="tx1"/>
            </w14:solidFill>
          </w14:textFill>
        </w:rPr>
        <w:t>（5</w:t>
      </w:r>
      <w:r>
        <w:rPr>
          <w:rFonts w:ascii="宋体" w:hAnsi="宋体"/>
          <w:snapToGrid w:val="0"/>
          <w:color w:val="000000" w:themeColor="text1"/>
          <w:kern w:val="0"/>
          <w:sz w:val="24"/>
          <w14:textFill>
            <w14:solidFill>
              <w14:schemeClr w14:val="tx1"/>
            </w14:solidFill>
          </w14:textFill>
        </w:rPr>
        <w:t>）联合体各方应提交一份授权书（格式自拟），证明其牵头人资格，该授权书作为投标文件的组成部分一并提交。</w:t>
      </w:r>
    </w:p>
    <w:p>
      <w:pPr>
        <w:spacing w:line="360" w:lineRule="auto"/>
        <w:ind w:firstLine="480" w:firstLineChars="200"/>
        <w:rPr>
          <w:rFonts w:ascii="宋体" w:hAnsi="宋体"/>
          <w:snapToGrid w:val="0"/>
          <w:color w:val="000000" w:themeColor="text1"/>
          <w:kern w:val="0"/>
          <w:sz w:val="24"/>
          <w14:textFill>
            <w14:solidFill>
              <w14:schemeClr w14:val="tx1"/>
            </w14:solidFill>
          </w14:textFill>
        </w:rPr>
      </w:pPr>
      <w:r>
        <w:rPr>
          <w:rFonts w:hint="eastAsia" w:ascii="宋体" w:hAnsi="宋体"/>
          <w:snapToGrid w:val="0"/>
          <w:color w:val="000000" w:themeColor="text1"/>
          <w:kern w:val="0"/>
          <w:sz w:val="24"/>
          <w14:textFill>
            <w14:solidFill>
              <w14:schemeClr w14:val="tx1"/>
            </w14:solidFill>
          </w14:textFill>
        </w:rPr>
        <w:t>（6</w:t>
      </w:r>
      <w:r>
        <w:rPr>
          <w:rFonts w:ascii="宋体" w:hAnsi="宋体"/>
          <w:snapToGrid w:val="0"/>
          <w:color w:val="000000" w:themeColor="text1"/>
          <w:kern w:val="0"/>
          <w:sz w:val="24"/>
          <w14:textFill>
            <w14:solidFill>
              <w14:schemeClr w14:val="tx1"/>
            </w14:solidFill>
          </w14:textFill>
        </w:rPr>
        <w:t>）联合体各方签订共同投标协议后，不得再以自己名义单独投标，也不得组成新的联合体或参加其他联合体在同一项目中投标。</w:t>
      </w:r>
    </w:p>
    <w:p>
      <w:pPr>
        <w:spacing w:line="360" w:lineRule="auto"/>
        <w:ind w:firstLine="480" w:firstLineChars="200"/>
        <w:rPr>
          <w:rFonts w:ascii="宋体" w:hAnsi="宋体"/>
          <w:snapToGrid w:val="0"/>
          <w:color w:val="000000" w:themeColor="text1"/>
          <w:kern w:val="0"/>
          <w:sz w:val="24"/>
          <w14:textFill>
            <w14:solidFill>
              <w14:schemeClr w14:val="tx1"/>
            </w14:solidFill>
          </w14:textFill>
        </w:rPr>
      </w:pPr>
      <w:r>
        <w:rPr>
          <w:rFonts w:hint="eastAsia" w:ascii="宋体" w:hAnsi="宋体"/>
          <w:snapToGrid w:val="0"/>
          <w:color w:val="000000" w:themeColor="text1"/>
          <w:kern w:val="0"/>
          <w:sz w:val="24"/>
          <w14:textFill>
            <w14:solidFill>
              <w14:schemeClr w14:val="tx1"/>
            </w14:solidFill>
          </w14:textFill>
        </w:rPr>
        <w:t>（7</w:t>
      </w:r>
      <w:r>
        <w:rPr>
          <w:rFonts w:ascii="宋体" w:hAnsi="宋体"/>
          <w:snapToGrid w:val="0"/>
          <w:color w:val="000000" w:themeColor="text1"/>
          <w:kern w:val="0"/>
          <w:sz w:val="24"/>
          <w14:textFill>
            <w14:solidFill>
              <w14:schemeClr w14:val="tx1"/>
            </w14:solidFill>
          </w14:textFill>
        </w:rPr>
        <w:t>）由同一专业的单位组成的联合体，按照资质等级较低的单位确定资质等级。</w:t>
      </w:r>
    </w:p>
    <w:p>
      <w:pPr>
        <w:spacing w:line="360" w:lineRule="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4</w:t>
      </w:r>
      <w:r>
        <w:rPr>
          <w:rFonts w:ascii="宋体" w:hAnsi="宋体"/>
          <w:b/>
          <w:color w:val="000000" w:themeColor="text1"/>
          <w:sz w:val="24"/>
          <w14:textFill>
            <w14:solidFill>
              <w14:schemeClr w14:val="tx1"/>
            </w14:solidFill>
          </w14:textFill>
        </w:rPr>
        <w:t>．招标文件的获取</w:t>
      </w:r>
    </w:p>
    <w:p>
      <w:pPr>
        <w:spacing w:line="360" w:lineRule="auto"/>
        <w:ind w:firstLine="472" w:firstLineChars="200"/>
        <w:rPr>
          <w:rFonts w:ascii="宋体" w:hAnsi="宋体"/>
          <w:color w:val="000000" w:themeColor="text1"/>
          <w:spacing w:val="-2"/>
          <w:sz w:val="24"/>
          <w:u w:val="single"/>
          <w14:textFill>
            <w14:solidFill>
              <w14:schemeClr w14:val="tx1"/>
            </w14:solidFill>
          </w14:textFill>
        </w:rPr>
      </w:pPr>
      <w:r>
        <w:rPr>
          <w:rFonts w:ascii="宋体" w:hAnsi="宋体"/>
          <w:color w:val="000000" w:themeColor="text1"/>
          <w:spacing w:val="-2"/>
          <w:sz w:val="24"/>
          <w14:textFill>
            <w14:solidFill>
              <w14:schemeClr w14:val="tx1"/>
            </w14:solidFill>
          </w14:textFill>
        </w:rPr>
        <w:t>4.1</w:t>
      </w:r>
      <w:r>
        <w:rPr>
          <w:rStyle w:val="1102"/>
          <w:rFonts w:hint="eastAsia" w:ascii="宋体" w:hAnsi="宋体"/>
          <w:color w:val="000000" w:themeColor="text1"/>
          <w:sz w:val="24"/>
          <w14:textFill>
            <w14:solidFill>
              <w14:schemeClr w14:val="tx1"/>
            </w14:solidFill>
          </w14:textFill>
        </w:rPr>
        <w:t>凡有意参加投标者（以网上公告时间为准），登录云南省公共资源交易信息网（昆明市）（网址：</w:t>
      </w:r>
      <w:r>
        <w:rPr>
          <w:rStyle w:val="1102"/>
          <w:rFonts w:ascii="宋体" w:hAnsi="宋体"/>
          <w:color w:val="000000" w:themeColor="text1"/>
          <w:sz w:val="24"/>
          <w14:textFill>
            <w14:solidFill>
              <w14:schemeClr w14:val="tx1"/>
            </w14:solidFill>
          </w14:textFill>
        </w:rPr>
        <w:t>http://ggzy.yn.gov.cn/），凭企业数字证书（CA）在网上获取招标文件及其它招标资料。未办理企业数字证书（CA）的企业需要按照云南省公共资源交易电子认证</w:t>
      </w:r>
      <w:r>
        <w:rPr>
          <w:rStyle w:val="1102"/>
          <w:rFonts w:hint="eastAsia" w:ascii="宋体" w:hAnsi="宋体"/>
          <w:color w:val="000000" w:themeColor="text1"/>
          <w:sz w:val="24"/>
          <w14:textFill>
            <w14:solidFill>
              <w14:schemeClr w14:val="tx1"/>
            </w14:solidFill>
          </w14:textFill>
        </w:rPr>
        <w:t>的要求，办理企业数字证书（</w:t>
      </w:r>
      <w:r>
        <w:rPr>
          <w:rStyle w:val="1102"/>
          <w:rFonts w:ascii="宋体" w:hAnsi="宋体"/>
          <w:color w:val="000000" w:themeColor="text1"/>
          <w:sz w:val="24"/>
          <w14:textFill>
            <w14:solidFill>
              <w14:schemeClr w14:val="tx1"/>
            </w14:solidFill>
          </w14:textFill>
        </w:rPr>
        <w:t>CA），并在云南省公共资源交易信息网（昆明市）完成注册通过后，便可获取招标文件，此为获取招标文件的唯一途径</w:t>
      </w:r>
      <w:r>
        <w:rPr>
          <w:rFonts w:hint="eastAsia" w:ascii="宋体" w:hAnsi="宋体"/>
          <w:color w:val="000000" w:themeColor="text1"/>
          <w:spacing w:val="-2"/>
          <w:sz w:val="24"/>
          <w14:textFill>
            <w14:solidFill>
              <w14:schemeClr w14:val="tx1"/>
            </w14:solidFill>
          </w14:textFill>
        </w:rPr>
        <w:t>。</w:t>
      </w:r>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4.2 </w:t>
      </w:r>
      <w:r>
        <w:rPr>
          <w:rFonts w:hint="eastAsia" w:ascii="宋体" w:hAnsi="宋体"/>
          <w:color w:val="000000" w:themeColor="text1"/>
          <w:sz w:val="24"/>
          <w14:textFill>
            <w14:solidFill>
              <w14:schemeClr w14:val="tx1"/>
            </w14:solidFill>
          </w14:textFill>
        </w:rPr>
        <w:t>招标文件（含电子招标文件，格式为</w:t>
      </w:r>
      <w:r>
        <w:rPr>
          <w:rFonts w:ascii="宋体" w:hAnsi="宋体"/>
          <w:color w:val="000000" w:themeColor="text1"/>
          <w:sz w:val="24"/>
          <w14:textFill>
            <w14:solidFill>
              <w14:schemeClr w14:val="tx1"/>
            </w14:solidFill>
          </w14:textFill>
        </w:rPr>
        <w:t>*.BZBJ等）供投标人下载使用。</w:t>
      </w:r>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4.3 </w:t>
      </w:r>
      <w:r>
        <w:rPr>
          <w:rFonts w:hint="eastAsia" w:ascii="宋体" w:hAnsi="宋体"/>
          <w:color w:val="000000" w:themeColor="text1"/>
          <w:sz w:val="24"/>
          <w14:textFill>
            <w14:solidFill>
              <w14:schemeClr w14:val="tx1"/>
            </w14:solidFill>
          </w14:textFill>
        </w:rPr>
        <w:t>招标人不提供邮购招标文件服务。</w:t>
      </w:r>
    </w:p>
    <w:p>
      <w:pPr>
        <w:spacing w:line="360" w:lineRule="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5</w:t>
      </w:r>
      <w:r>
        <w:rPr>
          <w:rFonts w:ascii="宋体" w:hAnsi="宋体"/>
          <w:b/>
          <w:color w:val="000000" w:themeColor="text1"/>
          <w:sz w:val="24"/>
          <w14:textFill>
            <w14:solidFill>
              <w14:schemeClr w14:val="tx1"/>
            </w14:solidFill>
          </w14:textFill>
        </w:rPr>
        <w:t>．投标文件的递交</w:t>
      </w:r>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5.1 </w:t>
      </w:r>
      <w:r>
        <w:rPr>
          <w:rFonts w:hint="eastAsia" w:ascii="宋体" w:hAnsi="宋体"/>
          <w:color w:val="000000" w:themeColor="text1"/>
          <w:sz w:val="24"/>
          <w14:textFill>
            <w14:solidFill>
              <w14:schemeClr w14:val="tx1"/>
            </w14:solidFill>
          </w14:textFill>
        </w:rPr>
        <w:t>投标文件递交的截止时间（投标截止时间，下同）（以网上公告时间为准），登录云南省公共资源交易信息网（昆明市）（网址：</w:t>
      </w:r>
      <w:r>
        <w:rPr>
          <w:rFonts w:ascii="宋体" w:hAnsi="宋体"/>
          <w:color w:val="000000" w:themeColor="text1"/>
          <w:sz w:val="24"/>
          <w14:textFill>
            <w14:solidFill>
              <w14:schemeClr w14:val="tx1"/>
            </w14:solidFill>
          </w14:textFill>
        </w:rPr>
        <w:t>https://ggzy.yn.gov.cn/#/homePage）。</w:t>
      </w:r>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5.2电子投标文件递交方式：</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网上递交：网上递交网址为：</w:t>
      </w:r>
      <w:r>
        <w:rPr>
          <w:rFonts w:hint="eastAsia" w:ascii="宋体" w:hAnsi="宋体"/>
          <w:snapToGrid w:val="0"/>
          <w:color w:val="000000" w:themeColor="text1"/>
          <w:kern w:val="0"/>
          <w:sz w:val="24"/>
          <w:u w:val="single"/>
          <w14:textFill>
            <w14:solidFill>
              <w14:schemeClr w14:val="tx1"/>
            </w14:solidFill>
          </w14:textFill>
        </w:rPr>
        <w:t>云南省公共资源交易信息网（网址：</w:t>
      </w:r>
      <w:r>
        <w:rPr>
          <w:rFonts w:ascii="宋体" w:hAnsi="宋体"/>
          <w:snapToGrid w:val="0"/>
          <w:color w:val="000000" w:themeColor="text1"/>
          <w:kern w:val="0"/>
          <w:sz w:val="24"/>
          <w:u w:val="single"/>
          <w14:textFill>
            <w14:solidFill>
              <w14:schemeClr w14:val="tx1"/>
            </w14:solidFill>
          </w14:textFill>
        </w:rPr>
        <w:t>https://ggzy.yn.gov.cn/#/homePage）</w:t>
      </w:r>
      <w:r>
        <w:rPr>
          <w:rFonts w:hint="eastAsia" w:ascii="宋体" w:hAnsi="宋体"/>
          <w:color w:val="000000" w:themeColor="text1"/>
          <w:sz w:val="24"/>
          <w14:textFill>
            <w14:solidFill>
              <w14:schemeClr w14:val="tx1"/>
            </w14:solidFill>
          </w14:textFill>
        </w:rPr>
        <w:t>，投标人须在投标截止时间前完成所有投标文件的上传，网上确认电子签名，并打印“上传投标文件回执”，投标截止时间前未完成投标文件传输的，视为撤回投标文件；</w:t>
      </w:r>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5.3其他（开标规定等）：开标网址为：云南省公共资源交易信息网（网址：https://ggzy.yn.gov.cn/#/homePage）。</w:t>
      </w:r>
    </w:p>
    <w:p>
      <w:pPr>
        <w:spacing w:line="360" w:lineRule="auto"/>
        <w:ind w:firstLine="448" w:firstLineChars="200"/>
        <w:rPr>
          <w:rFonts w:ascii="宋体" w:hAnsi="宋体"/>
          <w:color w:val="000000" w:themeColor="text1"/>
          <w:spacing w:val="-8"/>
          <w:sz w:val="24"/>
          <w14:textFill>
            <w14:solidFill>
              <w14:schemeClr w14:val="tx1"/>
            </w14:solidFill>
          </w14:textFill>
        </w:rPr>
      </w:pPr>
      <w:r>
        <w:rPr>
          <w:rFonts w:hint="eastAsia" w:ascii="宋体" w:hAnsi="宋体"/>
          <w:color w:val="000000" w:themeColor="text1"/>
          <w:spacing w:val="-8"/>
          <w:sz w:val="24"/>
          <w14:textFill>
            <w14:solidFill>
              <w14:schemeClr w14:val="tx1"/>
            </w14:solidFill>
          </w14:textFill>
        </w:rPr>
        <w:t>注意事项：①开标的操作流程详见《云南省公共资源交易电子化平台智能开标系统培训教材（适用投标人和供应商）》（</w:t>
      </w:r>
      <w:r>
        <w:rPr>
          <w:rFonts w:ascii="宋体" w:hAnsi="宋体"/>
          <w:color w:val="000000" w:themeColor="text1"/>
          <w:spacing w:val="-8"/>
          <w:sz w:val="24"/>
          <w14:textFill>
            <w14:solidFill>
              <w14:schemeClr w14:val="tx1"/>
            </w14:solidFill>
          </w14:textFill>
        </w:rPr>
        <w:t>http://116.55.195.71:8001/ynggfwpt-xinxi-web/#/homePage）及附件。②投标人提前熟悉智能开标的相关操作。③投标人须在招标文件规定的投标截止时间前登录“网上开标室”，根据网上远程解密、开标的要求，在规定的时间完成解密等操作。若投标人未在规定时间完成相关操作，则视为撤销其投标文件，不再进入评标阶段。④投标人无需到现场参加开标会议。开标过程中如有问题，可以在线提出异议，由代理机构给予回复。在规定的异议询问时间内未提出异议的，则视为对开标结果无异议。</w:t>
      </w:r>
    </w:p>
    <w:p>
      <w:pPr>
        <w:spacing w:line="360" w:lineRule="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6</w:t>
      </w:r>
      <w:r>
        <w:rPr>
          <w:rFonts w:ascii="宋体" w:hAnsi="宋体"/>
          <w:b/>
          <w:color w:val="000000" w:themeColor="text1"/>
          <w:sz w:val="24"/>
          <w14:textFill>
            <w14:solidFill>
              <w14:schemeClr w14:val="tx1"/>
            </w14:solidFill>
          </w14:textFill>
        </w:rPr>
        <w:t>．发布公告的媒介</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本次招标公告同时在</w:t>
      </w:r>
      <w:r>
        <w:rPr>
          <w:rFonts w:hint="eastAsia" w:ascii="宋体" w:hAnsi="宋体"/>
          <w:color w:val="000000" w:themeColor="text1"/>
          <w:sz w:val="24"/>
          <w:u w:val="single"/>
          <w14:textFill>
            <w14:solidFill>
              <w14:schemeClr w14:val="tx1"/>
            </w14:solidFill>
          </w14:textFill>
        </w:rPr>
        <w:t>云南省公共资源交易信息网（昆明市）（网址：</w:t>
      </w:r>
      <w:r>
        <w:rPr>
          <w:rFonts w:ascii="宋体" w:hAnsi="宋体"/>
          <w:color w:val="000000" w:themeColor="text1"/>
          <w:sz w:val="24"/>
          <w:u w:val="single"/>
          <w14:textFill>
            <w14:solidFill>
              <w14:schemeClr w14:val="tx1"/>
            </w14:solidFill>
          </w14:textFill>
        </w:rPr>
        <w:t>https://ggzy.yn.gov.cn/#/homePage）</w:t>
      </w:r>
      <w:r>
        <w:rPr>
          <w:rFonts w:hint="eastAsia" w:ascii="宋体" w:hAnsi="宋体"/>
          <w:color w:val="000000" w:themeColor="text1"/>
          <w:sz w:val="24"/>
          <w14:textFill>
            <w14:solidFill>
              <w14:schemeClr w14:val="tx1"/>
            </w14:solidFill>
          </w14:textFill>
        </w:rPr>
        <w:t>（发布公告的所有媒介名称）上发布，我公司对其他网站或媒体转载的公告及公告内容不承担任何责任。</w:t>
      </w:r>
    </w:p>
    <w:p>
      <w:pPr>
        <w:spacing w:line="360" w:lineRule="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7</w:t>
      </w:r>
      <w:r>
        <w:rPr>
          <w:rFonts w:ascii="宋体" w:hAnsi="宋体"/>
          <w:b/>
          <w:color w:val="000000" w:themeColor="text1"/>
          <w:sz w:val="24"/>
          <w14:textFill>
            <w14:solidFill>
              <w14:schemeClr w14:val="tx1"/>
            </w14:solidFill>
          </w14:textFill>
        </w:rPr>
        <w:t>．联系方式</w:t>
      </w:r>
    </w:p>
    <w:p>
      <w:pPr>
        <w:spacing w:line="43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招标人：昆明经济技术开发区规划建设局</w:t>
      </w:r>
    </w:p>
    <w:p>
      <w:pPr>
        <w:spacing w:line="43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地 </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址：昆明经济技术开发区信息产业基地春漫大道16号</w:t>
      </w:r>
    </w:p>
    <w:p>
      <w:pPr>
        <w:spacing w:line="43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联系人：刘工</w:t>
      </w:r>
    </w:p>
    <w:p>
      <w:pPr>
        <w:spacing w:line="43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联系电话：0871-68162958</w:t>
      </w:r>
    </w:p>
    <w:p>
      <w:pPr>
        <w:tabs>
          <w:tab w:val="left" w:pos="5580"/>
        </w:tabs>
        <w:spacing w:line="430" w:lineRule="exact"/>
        <w:ind w:firstLine="480" w:firstLineChars="200"/>
        <w:rPr>
          <w:rFonts w:ascii="宋体" w:hAnsi="宋体"/>
          <w:color w:val="000000" w:themeColor="text1"/>
          <w:sz w:val="24"/>
          <w14:textFill>
            <w14:solidFill>
              <w14:schemeClr w14:val="tx1"/>
            </w14:solidFill>
          </w14:textFill>
        </w:rPr>
      </w:pPr>
    </w:p>
    <w:p>
      <w:pPr>
        <w:tabs>
          <w:tab w:val="left" w:pos="1980"/>
        </w:tabs>
        <w:spacing w:line="43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招标代理机构：云南新创竣建设工程管理有限公司</w:t>
      </w:r>
    </w:p>
    <w:p>
      <w:pPr>
        <w:tabs>
          <w:tab w:val="left" w:pos="1980"/>
        </w:tabs>
        <w:spacing w:line="43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地 </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址：</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昆明市呈贡区朝云街七彩云南第壹城橙香苑8栋405</w:t>
      </w:r>
    </w:p>
    <w:p>
      <w:pPr>
        <w:tabs>
          <w:tab w:val="left" w:pos="1980"/>
        </w:tabs>
        <w:spacing w:line="43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联</w:t>
      </w:r>
      <w:r>
        <w:rPr>
          <w:rFonts w:ascii="宋体" w:hAnsi="宋体"/>
          <w:color w:val="000000" w:themeColor="text1"/>
          <w:sz w:val="24"/>
          <w14:textFill>
            <w14:solidFill>
              <w14:schemeClr w14:val="tx1"/>
            </w14:solidFill>
          </w14:textFill>
        </w:rPr>
        <w:t>系人：</w:t>
      </w:r>
      <w:r>
        <w:rPr>
          <w:rFonts w:hint="eastAsia" w:ascii="宋体" w:hAnsi="宋体"/>
          <w:color w:val="000000" w:themeColor="text1"/>
          <w:sz w:val="24"/>
          <w14:textFill>
            <w14:solidFill>
              <w14:schemeClr w14:val="tx1"/>
            </w14:solidFill>
          </w14:textFill>
        </w:rPr>
        <w:t>熊工</w:t>
      </w:r>
    </w:p>
    <w:p>
      <w:pPr>
        <w:tabs>
          <w:tab w:val="left" w:pos="1980"/>
        </w:tabs>
        <w:spacing w:line="43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电 </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话：0871-67017713</w:t>
      </w:r>
    </w:p>
    <w:p>
      <w:pPr>
        <w:spacing w:line="430" w:lineRule="exact"/>
        <w:ind w:firstLine="420" w:firstLineChars="200"/>
        <w:rPr>
          <w:rFonts w:ascii="宋体" w:hAnsi="宋体"/>
          <w:b/>
          <w:color w:val="000000" w:themeColor="text1"/>
          <w:szCs w:val="21"/>
          <w14:textFill>
            <w14:solidFill>
              <w14:schemeClr w14:val="tx1"/>
            </w14:solidFill>
          </w14:textFill>
        </w:rPr>
        <w:sectPr>
          <w:footerReference r:id="rId7" w:type="default"/>
          <w:type w:val="nextColumn"/>
          <w:pgSz w:w="11906" w:h="16838"/>
          <w:pgMar w:top="1304" w:right="1304" w:bottom="1304" w:left="1304" w:header="851" w:footer="832" w:gutter="0"/>
          <w:pgNumType w:fmt="numberInDash"/>
          <w:cols w:space="720" w:num="1"/>
          <w:titlePg/>
          <w:docGrid w:linePitch="312" w:charSpace="0"/>
        </w:sectPr>
      </w:pPr>
    </w:p>
    <w:bookmarkEnd w:id="13"/>
    <w:bookmarkEnd w:id="14"/>
    <w:bookmarkEnd w:id="15"/>
    <w:p>
      <w:pPr>
        <w:pStyle w:val="5"/>
        <w:spacing w:line="440" w:lineRule="exact"/>
        <w:jc w:val="center"/>
        <w:rPr>
          <w:rFonts w:ascii="宋体" w:hAnsi="宋体" w:eastAsia="宋体"/>
          <w:bCs w:val="0"/>
          <w:color w:val="000000" w:themeColor="text1"/>
          <w:sz w:val="40"/>
          <w:szCs w:val="44"/>
          <w14:textFill>
            <w14:solidFill>
              <w14:schemeClr w14:val="tx1"/>
            </w14:solidFill>
          </w14:textFill>
        </w:rPr>
      </w:pPr>
      <w:bookmarkStart w:id="16" w:name="_Toc347307760"/>
      <w:bookmarkStart w:id="17" w:name="_Toc136956282"/>
      <w:bookmarkStart w:id="18" w:name="_Toc529797919"/>
      <w:r>
        <w:rPr>
          <w:rFonts w:hint="eastAsia" w:ascii="宋体" w:hAnsi="宋体" w:eastAsia="宋体"/>
          <w:bCs w:val="0"/>
          <w:color w:val="000000" w:themeColor="text1"/>
          <w:sz w:val="40"/>
          <w:szCs w:val="44"/>
          <w14:textFill>
            <w14:solidFill>
              <w14:schemeClr w14:val="tx1"/>
            </w14:solidFill>
          </w14:textFill>
        </w:rPr>
        <w:t>第二章投标人须知前附表及投标人须知</w:t>
      </w:r>
      <w:bookmarkEnd w:id="16"/>
      <w:bookmarkEnd w:id="17"/>
      <w:bookmarkEnd w:id="18"/>
    </w:p>
    <w:p>
      <w:pPr>
        <w:pStyle w:val="6"/>
        <w:widowControl/>
        <w:spacing w:before="260" w:after="260" w:line="440" w:lineRule="exact"/>
        <w:jc w:val="center"/>
        <w:rPr>
          <w:rFonts w:ascii="宋体" w:hAnsi="宋体"/>
          <w:bCs w:val="0"/>
          <w:color w:val="000000" w:themeColor="text1"/>
          <w:kern w:val="0"/>
          <w:sz w:val="32"/>
          <w:szCs w:val="36"/>
          <w14:textFill>
            <w14:solidFill>
              <w14:schemeClr w14:val="tx1"/>
            </w14:solidFill>
          </w14:textFill>
        </w:rPr>
      </w:pPr>
      <w:bookmarkStart w:id="19" w:name="_Toc38031558"/>
      <w:bookmarkStart w:id="20" w:name="_Toc347307761"/>
      <w:bookmarkStart w:id="21" w:name="_Toc529797920"/>
      <w:bookmarkStart w:id="22" w:name="_Toc38462871"/>
      <w:bookmarkStart w:id="23" w:name="_Toc136956283"/>
      <w:r>
        <w:rPr>
          <w:rFonts w:hint="eastAsia" w:ascii="宋体" w:hAnsi="宋体"/>
          <w:bCs w:val="0"/>
          <w:color w:val="000000" w:themeColor="text1"/>
          <w:kern w:val="0"/>
          <w:sz w:val="32"/>
          <w:szCs w:val="36"/>
          <w14:textFill>
            <w14:solidFill>
              <w14:schemeClr w14:val="tx1"/>
            </w14:solidFill>
          </w14:textFill>
        </w:rPr>
        <w:t>一、投标人须知前附表</w:t>
      </w:r>
      <w:bookmarkEnd w:id="19"/>
      <w:bookmarkEnd w:id="20"/>
      <w:bookmarkEnd w:id="21"/>
      <w:bookmarkEnd w:id="22"/>
      <w:bookmarkEnd w:id="23"/>
    </w:p>
    <w:tbl>
      <w:tblPr>
        <w:tblStyle w:val="62"/>
        <w:tblW w:w="949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2097"/>
        <w:gridCol w:w="23"/>
        <w:gridCol w:w="6385"/>
      </w:tblGrid>
      <w:tr>
        <w:trPr>
          <w:trHeight w:val="20" w:hRule="atLeast"/>
        </w:trPr>
        <w:tc>
          <w:tcPr>
            <w:tcW w:w="993" w:type="dxa"/>
            <w:vAlign w:val="center"/>
          </w:tcPr>
          <w:p>
            <w:pPr>
              <w:spacing w:line="440" w:lineRule="exact"/>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条款号</w:t>
            </w:r>
          </w:p>
        </w:tc>
        <w:tc>
          <w:tcPr>
            <w:tcW w:w="2097" w:type="dxa"/>
            <w:vAlign w:val="center"/>
          </w:tcPr>
          <w:p>
            <w:pPr>
              <w:spacing w:line="440" w:lineRule="exact"/>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条款名称</w:t>
            </w:r>
          </w:p>
        </w:tc>
        <w:tc>
          <w:tcPr>
            <w:tcW w:w="6408" w:type="dxa"/>
            <w:gridSpan w:val="2"/>
            <w:vAlign w:val="center"/>
          </w:tcPr>
          <w:p>
            <w:pPr>
              <w:spacing w:line="440" w:lineRule="exact"/>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编列内容</w:t>
            </w:r>
          </w:p>
        </w:tc>
      </w:tr>
      <w:tr>
        <w:trPr>
          <w:trHeight w:val="20" w:hRule="atLeast"/>
        </w:trPr>
        <w:tc>
          <w:tcPr>
            <w:tcW w:w="993" w:type="dxa"/>
            <w:vAlign w:val="center"/>
          </w:tcPr>
          <w:p>
            <w:pPr>
              <w:spacing w:line="440" w:lineRule="exact"/>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1.1.2</w:t>
            </w:r>
          </w:p>
        </w:tc>
        <w:tc>
          <w:tcPr>
            <w:tcW w:w="2097" w:type="dxa"/>
            <w:vAlign w:val="center"/>
          </w:tcPr>
          <w:p>
            <w:pPr>
              <w:spacing w:line="44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招标人</w:t>
            </w:r>
          </w:p>
        </w:tc>
        <w:tc>
          <w:tcPr>
            <w:tcW w:w="6408" w:type="dxa"/>
            <w:gridSpan w:val="2"/>
            <w:vAlign w:val="center"/>
          </w:tcPr>
          <w:p>
            <w:pPr>
              <w:spacing w:line="440" w:lineRule="exact"/>
              <w:rPr>
                <w:rFonts w:ascii="宋体" w:hAnsi="宋体"/>
                <w:snapToGrid w:val="0"/>
                <w:color w:val="000000" w:themeColor="text1"/>
                <w:kern w:val="0"/>
                <w:sz w:val="24"/>
                <w14:textFill>
                  <w14:solidFill>
                    <w14:schemeClr w14:val="tx1"/>
                  </w14:solidFill>
                </w14:textFill>
              </w:rPr>
            </w:pPr>
            <w:r>
              <w:rPr>
                <w:rFonts w:hint="eastAsia" w:ascii="宋体" w:hAnsi="宋体"/>
                <w:snapToGrid w:val="0"/>
                <w:color w:val="000000" w:themeColor="text1"/>
                <w:kern w:val="0"/>
                <w:sz w:val="24"/>
                <w14:textFill>
                  <w14:solidFill>
                    <w14:schemeClr w14:val="tx1"/>
                  </w14:solidFill>
                </w14:textFill>
              </w:rPr>
              <w:t>招标人：昆明经济技术开发区规划建设局</w:t>
            </w:r>
          </w:p>
          <w:p>
            <w:pPr>
              <w:spacing w:line="430" w:lineRule="exact"/>
              <w:rPr>
                <w:rFonts w:ascii="宋体" w:hAnsi="宋体"/>
                <w:snapToGrid w:val="0"/>
                <w:color w:val="000000" w:themeColor="text1"/>
                <w:kern w:val="0"/>
                <w:sz w:val="24"/>
                <w14:textFill>
                  <w14:solidFill>
                    <w14:schemeClr w14:val="tx1"/>
                  </w14:solidFill>
                </w14:textFill>
              </w:rPr>
            </w:pPr>
            <w:r>
              <w:rPr>
                <w:rFonts w:hint="eastAsia" w:ascii="宋体" w:hAnsi="宋体"/>
                <w:snapToGrid w:val="0"/>
                <w:color w:val="000000" w:themeColor="text1"/>
                <w:kern w:val="0"/>
                <w:sz w:val="24"/>
                <w14:textFill>
                  <w14:solidFill>
                    <w14:schemeClr w14:val="tx1"/>
                  </w14:solidFill>
                </w14:textFill>
              </w:rPr>
              <w:t>地址：</w:t>
            </w:r>
            <w:r>
              <w:rPr>
                <w:rFonts w:hint="eastAsia" w:ascii="宋体" w:hAnsi="宋体"/>
                <w:color w:val="000000" w:themeColor="text1"/>
                <w:sz w:val="24"/>
                <w14:textFill>
                  <w14:solidFill>
                    <w14:schemeClr w14:val="tx1"/>
                  </w14:solidFill>
                </w14:textFill>
              </w:rPr>
              <w:t>昆明经济技术开发区信息产业基地春漫大道16号</w:t>
            </w:r>
          </w:p>
          <w:p>
            <w:pPr>
              <w:spacing w:line="440" w:lineRule="exact"/>
              <w:rPr>
                <w:rFonts w:ascii="宋体" w:hAnsi="宋体"/>
                <w:snapToGrid w:val="0"/>
                <w:color w:val="000000" w:themeColor="text1"/>
                <w:kern w:val="0"/>
                <w:sz w:val="24"/>
                <w14:textFill>
                  <w14:solidFill>
                    <w14:schemeClr w14:val="tx1"/>
                  </w14:solidFill>
                </w14:textFill>
              </w:rPr>
            </w:pPr>
            <w:r>
              <w:rPr>
                <w:rFonts w:hint="eastAsia" w:ascii="宋体" w:hAnsi="宋体"/>
                <w:snapToGrid w:val="0"/>
                <w:color w:val="000000" w:themeColor="text1"/>
                <w:kern w:val="0"/>
                <w:sz w:val="24"/>
                <w14:textFill>
                  <w14:solidFill>
                    <w14:schemeClr w14:val="tx1"/>
                  </w14:solidFill>
                </w14:textFill>
              </w:rPr>
              <w:t>联系人：刘工</w:t>
            </w:r>
          </w:p>
          <w:p>
            <w:pPr>
              <w:spacing w:line="440" w:lineRule="exact"/>
              <w:rPr>
                <w:rFonts w:ascii="宋体" w:hAnsi="宋体"/>
                <w:snapToGrid w:val="0"/>
                <w:color w:val="000000" w:themeColor="text1"/>
                <w:kern w:val="0"/>
                <w:sz w:val="24"/>
                <w14:textFill>
                  <w14:solidFill>
                    <w14:schemeClr w14:val="tx1"/>
                  </w14:solidFill>
                </w14:textFill>
              </w:rPr>
            </w:pPr>
            <w:r>
              <w:rPr>
                <w:rFonts w:hint="eastAsia" w:ascii="宋体" w:hAnsi="宋体"/>
                <w:snapToGrid w:val="0"/>
                <w:color w:val="000000" w:themeColor="text1"/>
                <w:kern w:val="0"/>
                <w:sz w:val="24"/>
                <w14:textFill>
                  <w14:solidFill>
                    <w14:schemeClr w14:val="tx1"/>
                  </w14:solidFill>
                </w14:textFill>
              </w:rPr>
              <w:t>联系电话：0871-68162958</w:t>
            </w:r>
          </w:p>
        </w:tc>
      </w:tr>
      <w:tr>
        <w:trPr>
          <w:trHeight w:val="1763" w:hRule="atLeast"/>
        </w:trPr>
        <w:tc>
          <w:tcPr>
            <w:tcW w:w="993" w:type="dxa"/>
            <w:vAlign w:val="center"/>
          </w:tcPr>
          <w:p>
            <w:pPr>
              <w:spacing w:line="440" w:lineRule="exact"/>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1.1.3</w:t>
            </w:r>
          </w:p>
        </w:tc>
        <w:tc>
          <w:tcPr>
            <w:tcW w:w="2097" w:type="dxa"/>
            <w:vAlign w:val="center"/>
          </w:tcPr>
          <w:p>
            <w:pPr>
              <w:spacing w:line="44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招标代理机构</w:t>
            </w:r>
          </w:p>
        </w:tc>
        <w:tc>
          <w:tcPr>
            <w:tcW w:w="6408" w:type="dxa"/>
            <w:gridSpan w:val="2"/>
            <w:vAlign w:val="center"/>
          </w:tcPr>
          <w:p>
            <w:pPr>
              <w:spacing w:line="440" w:lineRule="exact"/>
              <w:rPr>
                <w:rFonts w:ascii="宋体" w:hAnsi="宋体"/>
                <w:snapToGrid w:val="0"/>
                <w:color w:val="000000" w:themeColor="text1"/>
                <w:kern w:val="0"/>
                <w:sz w:val="24"/>
                <w14:textFill>
                  <w14:solidFill>
                    <w14:schemeClr w14:val="tx1"/>
                  </w14:solidFill>
                </w14:textFill>
              </w:rPr>
            </w:pPr>
            <w:r>
              <w:rPr>
                <w:rFonts w:hint="eastAsia" w:ascii="宋体" w:hAnsi="宋体"/>
                <w:snapToGrid w:val="0"/>
                <w:color w:val="000000" w:themeColor="text1"/>
                <w:kern w:val="0"/>
                <w:sz w:val="24"/>
                <w14:textFill>
                  <w14:solidFill>
                    <w14:schemeClr w14:val="tx1"/>
                  </w14:solidFill>
                </w14:textFill>
              </w:rPr>
              <w:t>招标代理机构：云南新创竣建设工程管理有限公司</w:t>
            </w:r>
          </w:p>
          <w:p>
            <w:pPr>
              <w:spacing w:line="440" w:lineRule="exact"/>
              <w:rPr>
                <w:rFonts w:ascii="宋体" w:hAnsi="宋体"/>
                <w:snapToGrid w:val="0"/>
                <w:color w:val="000000" w:themeColor="text1"/>
                <w:kern w:val="0"/>
                <w:sz w:val="24"/>
                <w14:textFill>
                  <w14:solidFill>
                    <w14:schemeClr w14:val="tx1"/>
                  </w14:solidFill>
                </w14:textFill>
              </w:rPr>
            </w:pPr>
            <w:r>
              <w:rPr>
                <w:rFonts w:hint="eastAsia" w:ascii="宋体" w:hAnsi="宋体"/>
                <w:snapToGrid w:val="0"/>
                <w:color w:val="000000" w:themeColor="text1"/>
                <w:kern w:val="0"/>
                <w:sz w:val="24"/>
                <w14:textFill>
                  <w14:solidFill>
                    <w14:schemeClr w14:val="tx1"/>
                  </w14:solidFill>
                </w14:textFill>
              </w:rPr>
              <w:t>地址：昆明市呈贡区朝云街七彩云南第壹城橙香苑8栋405</w:t>
            </w:r>
          </w:p>
          <w:p>
            <w:pPr>
              <w:spacing w:line="440" w:lineRule="exact"/>
              <w:rPr>
                <w:rFonts w:ascii="宋体" w:hAnsi="宋体"/>
                <w:snapToGrid w:val="0"/>
                <w:color w:val="000000" w:themeColor="text1"/>
                <w:kern w:val="0"/>
                <w:sz w:val="24"/>
                <w14:textFill>
                  <w14:solidFill>
                    <w14:schemeClr w14:val="tx1"/>
                  </w14:solidFill>
                </w14:textFill>
              </w:rPr>
            </w:pPr>
            <w:r>
              <w:rPr>
                <w:rFonts w:hint="eastAsia" w:ascii="宋体" w:hAnsi="宋体"/>
                <w:snapToGrid w:val="0"/>
                <w:color w:val="000000" w:themeColor="text1"/>
                <w:kern w:val="0"/>
                <w:sz w:val="24"/>
                <w14:textFill>
                  <w14:solidFill>
                    <w14:schemeClr w14:val="tx1"/>
                  </w14:solidFill>
                </w14:textFill>
              </w:rPr>
              <w:t>联系人：熊工</w:t>
            </w:r>
          </w:p>
          <w:p>
            <w:pPr>
              <w:spacing w:line="440" w:lineRule="exact"/>
              <w:rPr>
                <w:rFonts w:ascii="宋体" w:hAnsi="宋体"/>
                <w:snapToGrid w:val="0"/>
                <w:color w:val="000000" w:themeColor="text1"/>
                <w:kern w:val="0"/>
                <w:sz w:val="24"/>
                <w14:textFill>
                  <w14:solidFill>
                    <w14:schemeClr w14:val="tx1"/>
                  </w14:solidFill>
                </w14:textFill>
              </w:rPr>
            </w:pPr>
            <w:r>
              <w:rPr>
                <w:rFonts w:hint="eastAsia" w:ascii="宋体" w:hAnsi="宋体"/>
                <w:snapToGrid w:val="0"/>
                <w:color w:val="000000" w:themeColor="text1"/>
                <w:kern w:val="0"/>
                <w:sz w:val="24"/>
                <w14:textFill>
                  <w14:solidFill>
                    <w14:schemeClr w14:val="tx1"/>
                  </w14:solidFill>
                </w14:textFill>
              </w:rPr>
              <w:t>电话：</w:t>
            </w:r>
            <w:r>
              <w:rPr>
                <w:rFonts w:ascii="宋体" w:hAnsi="宋体"/>
                <w:snapToGrid w:val="0"/>
                <w:color w:val="000000" w:themeColor="text1"/>
                <w:kern w:val="0"/>
                <w:sz w:val="24"/>
                <w14:textFill>
                  <w14:solidFill>
                    <w14:schemeClr w14:val="tx1"/>
                  </w14:solidFill>
                </w14:textFill>
              </w:rPr>
              <w:t>0871-67017713</w:t>
            </w:r>
          </w:p>
        </w:tc>
      </w:tr>
      <w:tr>
        <w:trPr>
          <w:trHeight w:val="20" w:hRule="atLeast"/>
        </w:trPr>
        <w:tc>
          <w:tcPr>
            <w:tcW w:w="993" w:type="dxa"/>
            <w:vAlign w:val="center"/>
          </w:tcPr>
          <w:p>
            <w:pPr>
              <w:spacing w:line="440" w:lineRule="exact"/>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1.1.4</w:t>
            </w:r>
          </w:p>
        </w:tc>
        <w:tc>
          <w:tcPr>
            <w:tcW w:w="2097" w:type="dxa"/>
            <w:vAlign w:val="center"/>
          </w:tcPr>
          <w:p>
            <w:pPr>
              <w:spacing w:line="44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项目名称及概况</w:t>
            </w:r>
          </w:p>
        </w:tc>
        <w:tc>
          <w:tcPr>
            <w:tcW w:w="6408" w:type="dxa"/>
            <w:gridSpan w:val="2"/>
            <w:vAlign w:val="center"/>
          </w:tcPr>
          <w:p>
            <w:pPr>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项目名称：</w:t>
            </w:r>
            <w:r>
              <w:rPr>
                <w:rFonts w:hint="eastAsia" w:ascii="宋体" w:hAnsi="宋体"/>
                <w:snapToGrid w:val="0"/>
                <w:color w:val="000000" w:themeColor="text1"/>
                <w:kern w:val="0"/>
                <w:sz w:val="24"/>
                <w14:textFill>
                  <w14:solidFill>
                    <w14:schemeClr w14:val="tx1"/>
                  </w14:solidFill>
                </w14:textFill>
              </w:rPr>
              <w:t>经开区143号路设计施工总承包</w:t>
            </w:r>
          </w:p>
          <w:p>
            <w:pPr>
              <w:autoSpaceDE w:val="0"/>
              <w:autoSpaceDN w:val="0"/>
              <w:adjustRightInd w:val="0"/>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项目概况：</w:t>
            </w:r>
            <w:r>
              <w:rPr>
                <w:rFonts w:hint="eastAsia" w:ascii="宋体" w:hAnsi="宋体"/>
                <w:color w:val="000000" w:themeColor="text1"/>
                <w:sz w:val="24"/>
                <w14:textFill>
                  <w14:solidFill>
                    <w14:schemeClr w14:val="tx1"/>
                  </w14:solidFill>
                </w14:textFill>
              </w:rPr>
              <w:t>经开区143号道路起于鸿翔路，止于139号路，全长约437米，红线宽20米，143号路为连接 139号路与鸿翔路的连接线，规划为城市支路，道路红线宽度 20m，设计速度 20km/h，为保证周边地块通行，同步实施139号路景明北路至143号路交叉口段南半幅（采用永临结合方案），长135米，红线宽13.5米。主要建设内容包括道路工程、综合管线工程、交通工程、照明工程、绿化景观工程、其他附属配套设施等。鸿翔路西侧设置污水管进行定向引排，新建雨污水管长度各约500米，具体实施内容以经批准的施工设计图为准。</w:t>
            </w:r>
          </w:p>
        </w:tc>
      </w:tr>
      <w:tr>
        <w:trPr>
          <w:trHeight w:val="20" w:hRule="atLeast"/>
        </w:trPr>
        <w:tc>
          <w:tcPr>
            <w:tcW w:w="993" w:type="dxa"/>
            <w:vAlign w:val="center"/>
          </w:tcPr>
          <w:p>
            <w:pPr>
              <w:spacing w:line="440" w:lineRule="exact"/>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1.2.1</w:t>
            </w:r>
          </w:p>
        </w:tc>
        <w:tc>
          <w:tcPr>
            <w:tcW w:w="2097" w:type="dxa"/>
            <w:vAlign w:val="center"/>
          </w:tcPr>
          <w:p>
            <w:pPr>
              <w:spacing w:line="44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资金来源</w:t>
            </w:r>
          </w:p>
        </w:tc>
        <w:tc>
          <w:tcPr>
            <w:tcW w:w="6408" w:type="dxa"/>
            <w:gridSpan w:val="2"/>
            <w:vAlign w:val="center"/>
          </w:tcPr>
          <w:p>
            <w:pPr>
              <w:spacing w:line="440" w:lineRule="exact"/>
              <w:rPr>
                <w:rFonts w:ascii="宋体" w:hAnsi="宋体"/>
                <w:color w:val="000000" w:themeColor="text1"/>
                <w:sz w:val="24"/>
                <w14:textFill>
                  <w14:solidFill>
                    <w14:schemeClr w14:val="tx1"/>
                  </w14:solidFill>
                </w14:textFill>
              </w:rPr>
            </w:pPr>
            <w:r>
              <w:rPr>
                <w:rFonts w:hint="eastAsia" w:ascii="宋体" w:hAnsi="宋体"/>
                <w:snapToGrid w:val="0"/>
                <w:color w:val="000000" w:themeColor="text1"/>
                <w:sz w:val="24"/>
                <w14:textFill>
                  <w14:solidFill>
                    <w14:schemeClr w14:val="tx1"/>
                  </w14:solidFill>
                </w14:textFill>
              </w:rPr>
              <w:t>政府投资</w:t>
            </w:r>
          </w:p>
        </w:tc>
      </w:tr>
      <w:tr>
        <w:trPr>
          <w:trHeight w:val="20" w:hRule="atLeast"/>
        </w:trPr>
        <w:tc>
          <w:tcPr>
            <w:tcW w:w="993" w:type="dxa"/>
            <w:vAlign w:val="center"/>
          </w:tcPr>
          <w:p>
            <w:pPr>
              <w:spacing w:line="440" w:lineRule="exact"/>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1.2.2</w:t>
            </w:r>
          </w:p>
        </w:tc>
        <w:tc>
          <w:tcPr>
            <w:tcW w:w="2097" w:type="dxa"/>
            <w:vAlign w:val="center"/>
          </w:tcPr>
          <w:p>
            <w:pPr>
              <w:spacing w:line="44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出资比例</w:t>
            </w:r>
          </w:p>
        </w:tc>
        <w:tc>
          <w:tcPr>
            <w:tcW w:w="6408" w:type="dxa"/>
            <w:gridSpan w:val="2"/>
            <w:vAlign w:val="center"/>
          </w:tcPr>
          <w:p>
            <w:pPr>
              <w:spacing w:line="440" w:lineRule="exact"/>
              <w:rPr>
                <w:rFonts w:ascii="宋体" w:hAnsi="宋体"/>
                <w:color w:val="000000" w:themeColor="text1"/>
                <w:sz w:val="24"/>
                <w14:textFill>
                  <w14:solidFill>
                    <w14:schemeClr w14:val="tx1"/>
                  </w14:solidFill>
                </w14:textFill>
              </w:rPr>
            </w:pPr>
            <w:r>
              <w:rPr>
                <w:rFonts w:ascii="宋体" w:hAnsi="宋体"/>
                <w:snapToGrid w:val="0"/>
                <w:color w:val="000000" w:themeColor="text1"/>
                <w:sz w:val="24"/>
                <w14:textFill>
                  <w14:solidFill>
                    <w14:schemeClr w14:val="tx1"/>
                  </w14:solidFill>
                </w14:textFill>
              </w:rPr>
              <w:t>100%</w:t>
            </w:r>
          </w:p>
        </w:tc>
      </w:tr>
      <w:tr>
        <w:trPr>
          <w:trHeight w:val="20" w:hRule="atLeast"/>
        </w:trPr>
        <w:tc>
          <w:tcPr>
            <w:tcW w:w="993" w:type="dxa"/>
            <w:vAlign w:val="center"/>
          </w:tcPr>
          <w:p>
            <w:pPr>
              <w:spacing w:line="440" w:lineRule="exact"/>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1.2.3</w:t>
            </w:r>
          </w:p>
        </w:tc>
        <w:tc>
          <w:tcPr>
            <w:tcW w:w="2097" w:type="dxa"/>
            <w:vAlign w:val="center"/>
          </w:tcPr>
          <w:p>
            <w:pPr>
              <w:spacing w:line="44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资金落实情况</w:t>
            </w:r>
          </w:p>
        </w:tc>
        <w:tc>
          <w:tcPr>
            <w:tcW w:w="6408" w:type="dxa"/>
            <w:gridSpan w:val="2"/>
            <w:vAlign w:val="center"/>
          </w:tcPr>
          <w:p>
            <w:pPr>
              <w:spacing w:line="440" w:lineRule="exact"/>
              <w:rPr>
                <w:rFonts w:ascii="宋体" w:hAnsi="宋体"/>
                <w:color w:val="000000" w:themeColor="text1"/>
                <w:sz w:val="24"/>
                <w14:textFill>
                  <w14:solidFill>
                    <w14:schemeClr w14:val="tx1"/>
                  </w14:solidFill>
                </w14:textFill>
              </w:rPr>
            </w:pPr>
            <w:r>
              <w:rPr>
                <w:rFonts w:hint="eastAsia" w:ascii="宋体" w:hAnsi="宋体"/>
                <w:snapToGrid w:val="0"/>
                <w:color w:val="000000" w:themeColor="text1"/>
                <w:kern w:val="0"/>
                <w:sz w:val="24"/>
                <w14:textFill>
                  <w14:solidFill>
                    <w14:schemeClr w14:val="tx1"/>
                  </w14:solidFill>
                </w14:textFill>
              </w:rPr>
              <w:t>已落实</w:t>
            </w:r>
          </w:p>
        </w:tc>
      </w:tr>
      <w:tr>
        <w:trPr>
          <w:trHeight w:val="20" w:hRule="atLeast"/>
        </w:trPr>
        <w:tc>
          <w:tcPr>
            <w:tcW w:w="993" w:type="dxa"/>
            <w:vAlign w:val="center"/>
          </w:tcPr>
          <w:p>
            <w:pPr>
              <w:spacing w:line="440" w:lineRule="exact"/>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1.3.1</w:t>
            </w:r>
          </w:p>
        </w:tc>
        <w:tc>
          <w:tcPr>
            <w:tcW w:w="2097" w:type="dxa"/>
            <w:vAlign w:val="center"/>
          </w:tcPr>
          <w:p>
            <w:pPr>
              <w:spacing w:line="44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招标范围</w:t>
            </w:r>
          </w:p>
        </w:tc>
        <w:tc>
          <w:tcPr>
            <w:tcW w:w="6408" w:type="dxa"/>
            <w:gridSpan w:val="2"/>
            <w:vAlign w:val="center"/>
          </w:tcPr>
          <w:p>
            <w:pPr>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该项目为设计施工总承包工程，包括但不限于：</w:t>
            </w:r>
          </w:p>
          <w:p>
            <w:pPr>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1）工程设计部分：经开区143号路设计施工总承包的初步设计（含概算编制）、施工图设计等满足施工要求的设计内容，并配合完成工程设计有关报批、审批工作，完成初步设计和施工图设计阶段专项技术方案审查，完成全套设计成果资料制作，配合审图公司完成施工图审查，配合招标人报批报建、专家咨询、资料收集等相关工作，以及施工过程中的全过程设计服务及协调工作，工程质量缺陷责任期内的设计等后续跟踪服务。 </w:t>
            </w:r>
          </w:p>
          <w:p>
            <w:pPr>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（2）工程施工部分：完成经招标人、审图公司审核通过的各子项目设计施工图，及经招标人审核通过的施工图预算中所包括的全部工程施工任务，具体内容以工程实际情况为准。</w:t>
            </w:r>
          </w:p>
          <w:p>
            <w:pPr>
              <w:spacing w:line="440" w:lineRule="exact"/>
              <w:rPr>
                <w:rFonts w:ascii="宋体" w:hAnsi="宋体"/>
                <w:b/>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实施过程管理中协助招标人办理设计施工总承包各阶段的报建、审查、审批、办证、备案等的相关手续，配合完成必要的安全评估和检查、综合调试、施工图的审核、试运行考核、竣工验收、移交、工程缺陷责任期的工程缺陷修复、保修等内容。</w:t>
            </w:r>
          </w:p>
        </w:tc>
      </w:tr>
      <w:tr>
        <w:trPr>
          <w:trHeight w:val="20" w:hRule="atLeast"/>
        </w:trPr>
        <w:tc>
          <w:tcPr>
            <w:tcW w:w="993" w:type="dxa"/>
            <w:vAlign w:val="center"/>
          </w:tcPr>
          <w:p>
            <w:pPr>
              <w:spacing w:line="440" w:lineRule="exact"/>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1.3.2</w:t>
            </w:r>
          </w:p>
        </w:tc>
        <w:tc>
          <w:tcPr>
            <w:tcW w:w="2097" w:type="dxa"/>
            <w:vAlign w:val="center"/>
          </w:tcPr>
          <w:p>
            <w:pPr>
              <w:spacing w:line="440" w:lineRule="exact"/>
              <w:ind w:left="480" w:hanging="480" w:hangingChars="20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计划工期</w:t>
            </w:r>
          </w:p>
        </w:tc>
        <w:tc>
          <w:tcPr>
            <w:tcW w:w="6408" w:type="dxa"/>
            <w:gridSpan w:val="2"/>
            <w:vAlign w:val="center"/>
          </w:tcPr>
          <w:p>
            <w:pPr>
              <w:autoSpaceDE w:val="0"/>
              <w:autoSpaceDN w:val="0"/>
              <w:adjustRightInd w:val="0"/>
              <w:spacing w:line="440" w:lineRule="exact"/>
              <w:rPr>
                <w:rFonts w:asciiTheme="majorEastAsia" w:hAnsiTheme="majorEastAsia" w:eastAsiaTheme="majorEastAsia"/>
                <w:color w:val="000000" w:themeColor="text1"/>
                <w:sz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①设计周期：合同签订后30 日历天内提交全套成果资料；②施工工期：</w:t>
            </w:r>
            <w:r>
              <w:rPr>
                <w:rFonts w:asciiTheme="majorEastAsia" w:hAnsiTheme="majorEastAsia" w:eastAsiaTheme="majorEastAsia"/>
                <w:color w:val="000000" w:themeColor="text1"/>
                <w:sz w:val="24"/>
                <w14:textFill>
                  <w14:solidFill>
                    <w14:schemeClr w14:val="tx1"/>
                  </w14:solidFill>
                </w14:textFill>
              </w:rPr>
              <w:t>18</w:t>
            </w:r>
            <w:r>
              <w:rPr>
                <w:rFonts w:hint="eastAsia" w:asciiTheme="majorEastAsia" w:hAnsiTheme="majorEastAsia" w:eastAsiaTheme="majorEastAsia"/>
                <w:color w:val="000000" w:themeColor="text1"/>
                <w:sz w:val="24"/>
                <w14:textFill>
                  <w14:solidFill>
                    <w14:schemeClr w14:val="tx1"/>
                  </w14:solidFill>
                </w14:textFill>
              </w:rPr>
              <w:t>0日历天。</w:t>
            </w:r>
          </w:p>
        </w:tc>
      </w:tr>
      <w:tr>
        <w:trPr>
          <w:trHeight w:val="20" w:hRule="atLeast"/>
        </w:trPr>
        <w:tc>
          <w:tcPr>
            <w:tcW w:w="993" w:type="dxa"/>
            <w:vAlign w:val="center"/>
          </w:tcPr>
          <w:p>
            <w:pPr>
              <w:spacing w:line="440" w:lineRule="exact"/>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1.3.3</w:t>
            </w:r>
          </w:p>
        </w:tc>
        <w:tc>
          <w:tcPr>
            <w:tcW w:w="2097" w:type="dxa"/>
            <w:vAlign w:val="center"/>
          </w:tcPr>
          <w:p>
            <w:pPr>
              <w:spacing w:line="440" w:lineRule="exact"/>
              <w:ind w:left="480" w:hanging="480" w:hangingChars="20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质量要求</w:t>
            </w:r>
          </w:p>
        </w:tc>
        <w:tc>
          <w:tcPr>
            <w:tcW w:w="6408" w:type="dxa"/>
            <w:gridSpan w:val="2"/>
            <w:vAlign w:val="center"/>
          </w:tcPr>
          <w:p>
            <w:pPr>
              <w:spacing w:line="360" w:lineRule="auto"/>
              <w:rPr>
                <w:rFonts w:ascii="宋体" w:hAnsi="宋体"/>
                <w:snapToGrid w:val="0"/>
                <w:color w:val="000000" w:themeColor="text1"/>
                <w:kern w:val="0"/>
                <w:sz w:val="24"/>
                <w14:textFill>
                  <w14:solidFill>
                    <w14:schemeClr w14:val="tx1"/>
                  </w14:solidFill>
                </w14:textFill>
              </w:rPr>
            </w:pPr>
            <w:r>
              <w:rPr>
                <w:rFonts w:hint="eastAsia" w:ascii="宋体" w:hAnsi="宋体"/>
                <w:snapToGrid w:val="0"/>
                <w:color w:val="000000" w:themeColor="text1"/>
                <w:kern w:val="0"/>
                <w:sz w:val="24"/>
                <w14:textFill>
                  <w14:solidFill>
                    <w14:schemeClr w14:val="tx1"/>
                  </w14:solidFill>
                </w14:textFill>
              </w:rPr>
              <w:t>①工程设计部分：符合国家及地方现行的设计标准及规范要求，确保通过审批，并对所提供的设计成果负终身质量责任；②工程施工部分：符合《建筑工程施工质量验收统一标准》（</w:t>
            </w:r>
            <w:r>
              <w:rPr>
                <w:rFonts w:ascii="宋体" w:hAnsi="宋体"/>
                <w:snapToGrid w:val="0"/>
                <w:color w:val="000000" w:themeColor="text1"/>
                <w:kern w:val="0"/>
                <w:sz w:val="24"/>
                <w14:textFill>
                  <w14:solidFill>
                    <w14:schemeClr w14:val="tx1"/>
                  </w14:solidFill>
                </w14:textFill>
              </w:rPr>
              <w:t>GB50300-2013）及现行国家相关规范及要求，一次性验收合格</w:t>
            </w:r>
            <w:r>
              <w:rPr>
                <w:rFonts w:hint="eastAsia" w:ascii="宋体" w:hAnsi="宋体"/>
                <w:snapToGrid w:val="0"/>
                <w:color w:val="000000" w:themeColor="text1"/>
                <w:kern w:val="0"/>
                <w:sz w:val="24"/>
                <w14:textFill>
                  <w14:solidFill>
                    <w14:schemeClr w14:val="tx1"/>
                  </w14:solidFill>
                </w14:textFill>
              </w:rPr>
              <w:t>；</w:t>
            </w:r>
            <w:r>
              <w:rPr>
                <w:rFonts w:ascii="宋体" w:hAnsi="宋体"/>
                <w:snapToGrid w:val="0"/>
                <w:color w:val="000000" w:themeColor="text1"/>
                <w:kern w:val="0"/>
                <w:sz w:val="24"/>
                <w14:textFill>
                  <w14:solidFill>
                    <w14:schemeClr w14:val="tx1"/>
                  </w14:solidFill>
                </w14:textFill>
              </w:rPr>
              <w:t xml:space="preserve"> </w:t>
            </w:r>
          </w:p>
        </w:tc>
      </w:tr>
      <w:tr>
        <w:trPr>
          <w:trHeight w:val="20" w:hRule="atLeast"/>
        </w:trPr>
        <w:tc>
          <w:tcPr>
            <w:tcW w:w="993" w:type="dxa"/>
            <w:vAlign w:val="center"/>
          </w:tcPr>
          <w:p>
            <w:pPr>
              <w:spacing w:line="440" w:lineRule="exact"/>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1.3.4</w:t>
            </w:r>
          </w:p>
        </w:tc>
        <w:tc>
          <w:tcPr>
            <w:tcW w:w="2097" w:type="dxa"/>
            <w:vAlign w:val="center"/>
          </w:tcPr>
          <w:p>
            <w:pPr>
              <w:spacing w:line="44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标段划分</w:t>
            </w:r>
          </w:p>
        </w:tc>
        <w:tc>
          <w:tcPr>
            <w:tcW w:w="6408" w:type="dxa"/>
            <w:gridSpan w:val="2"/>
            <w:vAlign w:val="center"/>
          </w:tcPr>
          <w:p>
            <w:pPr>
              <w:spacing w:line="440" w:lineRule="exact"/>
              <w:ind w:left="720" w:hanging="720" w:hangingChars="300"/>
              <w:rPr>
                <w:rFonts w:ascii="宋体" w:hAnsi="宋体"/>
                <w:color w:val="000000" w:themeColor="text1"/>
                <w:sz w:val="24"/>
                <w14:textFill>
                  <w14:solidFill>
                    <w14:schemeClr w14:val="tx1"/>
                  </w14:solidFill>
                </w14:textFill>
              </w:rPr>
            </w:pPr>
            <w:r>
              <w:rPr>
                <w:rFonts w:hint="eastAsia" w:ascii="宋体" w:hAnsi="宋体"/>
                <w:snapToGrid w:val="0"/>
                <w:color w:val="000000" w:themeColor="text1"/>
                <w:kern w:val="0"/>
                <w:sz w:val="24"/>
                <w14:textFill>
                  <w14:solidFill>
                    <w14:schemeClr w14:val="tx1"/>
                  </w14:solidFill>
                </w14:textFill>
              </w:rPr>
              <w:t>本项目不划分标段</w:t>
            </w:r>
          </w:p>
        </w:tc>
      </w:tr>
      <w:tr>
        <w:trPr>
          <w:trHeight w:val="20" w:hRule="atLeast"/>
        </w:trPr>
        <w:tc>
          <w:tcPr>
            <w:tcW w:w="993" w:type="dxa"/>
            <w:vAlign w:val="center"/>
          </w:tcPr>
          <w:p>
            <w:pPr>
              <w:spacing w:line="440" w:lineRule="exact"/>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1.4.1</w:t>
            </w:r>
          </w:p>
        </w:tc>
        <w:tc>
          <w:tcPr>
            <w:tcW w:w="2097" w:type="dxa"/>
            <w:vAlign w:val="center"/>
          </w:tcPr>
          <w:p>
            <w:pPr>
              <w:spacing w:line="44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投标人资质条件、能力和信誉</w:t>
            </w:r>
          </w:p>
        </w:tc>
        <w:tc>
          <w:tcPr>
            <w:tcW w:w="6408" w:type="dxa"/>
            <w:gridSpan w:val="2"/>
            <w:vAlign w:val="center"/>
          </w:tcPr>
          <w:p>
            <w:pPr>
              <w:autoSpaceDE w:val="0"/>
              <w:autoSpaceDN w:val="0"/>
              <w:adjustRightInd w:val="0"/>
              <w:spacing w:line="360" w:lineRule="auto"/>
              <w:rPr>
                <w:rFonts w:ascii="宋体" w:hAnsi="宋体"/>
                <w:snapToGrid w:val="0"/>
                <w:color w:val="000000" w:themeColor="text1"/>
                <w:kern w:val="0"/>
                <w:sz w:val="24"/>
                <w14:textFill>
                  <w14:solidFill>
                    <w14:schemeClr w14:val="tx1"/>
                  </w14:solidFill>
                </w14:textFill>
              </w:rPr>
            </w:pPr>
            <w:r>
              <w:rPr>
                <w:rFonts w:ascii="宋体" w:hAnsi="宋体"/>
                <w:b/>
                <w:bCs/>
                <w:snapToGrid w:val="0"/>
                <w:color w:val="000000" w:themeColor="text1"/>
                <w:kern w:val="0"/>
                <w:sz w:val="24"/>
                <w14:textFill>
                  <w14:solidFill>
                    <w14:schemeClr w14:val="tx1"/>
                  </w14:solidFill>
                </w14:textFill>
              </w:rPr>
              <w:t>营业执照等证明文件</w:t>
            </w:r>
            <w:r>
              <w:rPr>
                <w:rFonts w:ascii="宋体" w:hAnsi="宋体"/>
                <w:snapToGrid w:val="0"/>
                <w:color w:val="000000" w:themeColor="text1"/>
                <w:kern w:val="0"/>
                <w:sz w:val="24"/>
                <w14:textFill>
                  <w14:solidFill>
                    <w14:schemeClr w14:val="tx1"/>
                  </w14:solidFill>
                </w14:textFill>
              </w:rPr>
              <w:t>：投标人须为具备经国家市场监督管理部门登记注册的独立企业（事业）法人或其它组织，</w:t>
            </w:r>
            <w:r>
              <w:rPr>
                <w:rFonts w:hint="eastAsia" w:ascii="宋体" w:hAnsi="宋体"/>
                <w:color w:val="000000" w:themeColor="text1"/>
                <w:sz w:val="24"/>
                <w14:textFill>
                  <w14:solidFill>
                    <w14:schemeClr w14:val="tx1"/>
                  </w14:solidFill>
                </w14:textFill>
              </w:rPr>
              <w:t>具备有效的营业执照或事业单位法人证书或其他类似法定凭证</w:t>
            </w:r>
            <w:r>
              <w:rPr>
                <w:rFonts w:ascii="宋体" w:hAnsi="宋体"/>
                <w:snapToGrid w:val="0"/>
                <w:color w:val="000000" w:themeColor="text1"/>
                <w:kern w:val="0"/>
                <w:sz w:val="24"/>
                <w14:textFill>
                  <w14:solidFill>
                    <w14:schemeClr w14:val="tx1"/>
                  </w14:solidFill>
                </w14:textFill>
              </w:rPr>
              <w:t>。</w:t>
            </w:r>
          </w:p>
          <w:p>
            <w:pPr>
              <w:autoSpaceDE w:val="0"/>
              <w:autoSpaceDN w:val="0"/>
              <w:adjustRightInd w:val="0"/>
              <w:spacing w:line="360" w:lineRule="auto"/>
              <w:rPr>
                <w:rFonts w:ascii="宋体" w:hAnsi="宋体"/>
                <w:snapToGrid w:val="0"/>
                <w:color w:val="000000" w:themeColor="text1"/>
                <w:kern w:val="0"/>
                <w:sz w:val="24"/>
                <w14:textFill>
                  <w14:solidFill>
                    <w14:schemeClr w14:val="tx1"/>
                  </w14:solidFill>
                </w14:textFill>
              </w:rPr>
            </w:pPr>
            <w:r>
              <w:rPr>
                <w:rFonts w:ascii="宋体" w:hAnsi="宋体"/>
                <w:b/>
                <w:bCs/>
                <w:snapToGrid w:val="0"/>
                <w:color w:val="000000" w:themeColor="text1"/>
                <w:kern w:val="0"/>
                <w:sz w:val="24"/>
                <w14:textFill>
                  <w14:solidFill>
                    <w14:schemeClr w14:val="tx1"/>
                  </w14:solidFill>
                </w14:textFill>
              </w:rPr>
              <w:t>资质证书</w:t>
            </w:r>
            <w:r>
              <w:rPr>
                <w:rFonts w:ascii="宋体" w:hAnsi="宋体"/>
                <w:snapToGrid w:val="0"/>
                <w:color w:val="000000" w:themeColor="text1"/>
                <w:kern w:val="0"/>
                <w:sz w:val="24"/>
                <w14:textFill>
                  <w14:solidFill>
                    <w14:schemeClr w14:val="tx1"/>
                  </w14:solidFill>
                </w14:textFill>
              </w:rPr>
              <w:t>：投标人须同时具备①工程设计：具备建设行政主管部门颁发的工程设计综合</w:t>
            </w:r>
            <w:r>
              <w:rPr>
                <w:rFonts w:hint="eastAsia" w:ascii="宋体" w:hAnsi="宋体"/>
                <w:snapToGrid w:val="0"/>
                <w:color w:val="000000" w:themeColor="text1"/>
                <w:kern w:val="0"/>
                <w:sz w:val="24"/>
                <w14:textFill>
                  <w14:solidFill>
                    <w14:schemeClr w14:val="tx1"/>
                  </w14:solidFill>
                </w14:textFill>
              </w:rPr>
              <w:t>甲级资质或市政行业（道路工程）专业乙级或以上资质；②工程施工：具备建设行政主管部门颁发的市政公用工程施工总承包贰级或以上资质。</w:t>
            </w:r>
          </w:p>
          <w:p>
            <w:pPr>
              <w:autoSpaceDE w:val="0"/>
              <w:autoSpaceDN w:val="0"/>
              <w:adjustRightInd w:val="0"/>
              <w:spacing w:line="360" w:lineRule="auto"/>
              <w:rPr>
                <w:rFonts w:ascii="宋体" w:hAnsi="宋体"/>
                <w:snapToGrid w:val="0"/>
                <w:color w:val="000000" w:themeColor="text1"/>
                <w:kern w:val="0"/>
                <w:sz w:val="24"/>
                <w14:textFill>
                  <w14:solidFill>
                    <w14:schemeClr w14:val="tx1"/>
                  </w14:solidFill>
                </w14:textFill>
              </w:rPr>
            </w:pPr>
            <w:r>
              <w:rPr>
                <w:rFonts w:ascii="宋体" w:hAnsi="宋体"/>
                <w:b/>
                <w:bCs/>
                <w:snapToGrid w:val="0"/>
                <w:color w:val="000000" w:themeColor="text1"/>
                <w:kern w:val="0"/>
                <w:sz w:val="24"/>
                <w14:textFill>
                  <w14:solidFill>
                    <w14:schemeClr w14:val="tx1"/>
                  </w14:solidFill>
                </w14:textFill>
              </w:rPr>
              <w:t>安全生产许可证</w:t>
            </w:r>
            <w:r>
              <w:rPr>
                <w:rFonts w:ascii="宋体" w:hAnsi="宋体"/>
                <w:snapToGrid w:val="0"/>
                <w:color w:val="000000" w:themeColor="text1"/>
                <w:kern w:val="0"/>
                <w:sz w:val="24"/>
                <w14:textFill>
                  <w14:solidFill>
                    <w14:schemeClr w14:val="tx1"/>
                  </w14:solidFill>
                </w14:textFill>
              </w:rPr>
              <w:t>：投标人（</w:t>
            </w:r>
            <w:r>
              <w:rPr>
                <w:rFonts w:hint="eastAsia" w:ascii="宋体" w:hAnsi="宋体"/>
                <w:snapToGrid w:val="0"/>
                <w:color w:val="000000" w:themeColor="text1"/>
                <w:kern w:val="0"/>
                <w:sz w:val="24"/>
                <w14:textFill>
                  <w14:solidFill>
                    <w14:schemeClr w14:val="tx1"/>
                  </w14:solidFill>
                </w14:textFill>
              </w:rPr>
              <w:t>指独立投标人或联合体中</w:t>
            </w:r>
            <w:r>
              <w:rPr>
                <w:rFonts w:ascii="宋体" w:hAnsi="宋体"/>
                <w:snapToGrid w:val="0"/>
                <w:color w:val="000000" w:themeColor="text1"/>
                <w:kern w:val="0"/>
                <w:sz w:val="24"/>
                <w14:textFill>
                  <w14:solidFill>
                    <w14:schemeClr w14:val="tx1"/>
                  </w14:solidFill>
                </w14:textFill>
              </w:rPr>
              <w:t>施工</w:t>
            </w:r>
            <w:r>
              <w:rPr>
                <w:rFonts w:hint="eastAsia" w:ascii="宋体" w:hAnsi="宋体"/>
                <w:snapToGrid w:val="0"/>
                <w:color w:val="000000" w:themeColor="text1"/>
                <w:kern w:val="0"/>
                <w:sz w:val="24"/>
                <w14:textFill>
                  <w14:solidFill>
                    <w14:schemeClr w14:val="tx1"/>
                  </w14:solidFill>
                </w14:textFill>
              </w:rPr>
              <w:t>单位</w:t>
            </w:r>
            <w:r>
              <w:rPr>
                <w:rFonts w:ascii="宋体" w:hAnsi="宋体"/>
                <w:snapToGrid w:val="0"/>
                <w:color w:val="000000" w:themeColor="text1"/>
                <w:kern w:val="0"/>
                <w:sz w:val="24"/>
                <w14:textFill>
                  <w14:solidFill>
                    <w14:schemeClr w14:val="tx1"/>
                  </w14:solidFill>
                </w14:textFill>
              </w:rPr>
              <w:t>）须具备建设行政主管部门颁发的安全生产许可证，并在有效期内。</w:t>
            </w:r>
          </w:p>
          <w:p>
            <w:pPr>
              <w:autoSpaceDE w:val="0"/>
              <w:autoSpaceDN w:val="0"/>
              <w:adjustRightInd w:val="0"/>
              <w:spacing w:line="360" w:lineRule="auto"/>
              <w:rPr>
                <w:rFonts w:ascii="宋体" w:hAnsi="宋体"/>
                <w:snapToGrid w:val="0"/>
                <w:color w:val="000000" w:themeColor="text1"/>
                <w:kern w:val="0"/>
                <w:sz w:val="24"/>
                <w14:textFill>
                  <w14:solidFill>
                    <w14:schemeClr w14:val="tx1"/>
                  </w14:solidFill>
                </w14:textFill>
              </w:rPr>
            </w:pPr>
            <w:r>
              <w:rPr>
                <w:rFonts w:ascii="宋体" w:hAnsi="宋体"/>
                <w:b/>
                <w:bCs/>
                <w:snapToGrid w:val="0"/>
                <w:color w:val="000000" w:themeColor="text1"/>
                <w:kern w:val="0"/>
                <w:sz w:val="24"/>
                <w14:textFill>
                  <w14:solidFill>
                    <w14:schemeClr w14:val="tx1"/>
                  </w14:solidFill>
                </w14:textFill>
              </w:rPr>
              <w:t>财务状况</w:t>
            </w:r>
            <w:r>
              <w:rPr>
                <w:rFonts w:ascii="宋体" w:hAnsi="宋体"/>
                <w:snapToGrid w:val="0"/>
                <w:color w:val="000000" w:themeColor="text1"/>
                <w:kern w:val="0"/>
                <w:sz w:val="24"/>
                <w14:textFill>
                  <w14:solidFill>
                    <w14:schemeClr w14:val="tx1"/>
                  </w14:solidFill>
                </w14:textFill>
              </w:rPr>
              <w:t>：投标人应具有良好的财务状况，具备近三年（2019-2021</w:t>
            </w:r>
            <w:r>
              <w:rPr>
                <w:rFonts w:hint="eastAsia" w:ascii="宋体" w:hAnsi="宋体"/>
                <w:snapToGrid w:val="0"/>
                <w:color w:val="000000" w:themeColor="text1"/>
                <w:kern w:val="0"/>
                <w:sz w:val="24"/>
                <w14:textFill>
                  <w14:solidFill>
                    <w14:schemeClr w14:val="tx1"/>
                  </w14:solidFill>
                </w14:textFill>
              </w:rPr>
              <w:t>）经会计师事务所或审计机构审计的财务报表及审计报告（成立时间不足三年的，自成立初年提供），联合体牵头方和成员方均需提供。</w:t>
            </w:r>
          </w:p>
          <w:p>
            <w:pPr>
              <w:autoSpaceDE w:val="0"/>
              <w:autoSpaceDN w:val="0"/>
              <w:adjustRightInd w:val="0"/>
              <w:spacing w:line="360" w:lineRule="auto"/>
              <w:rPr>
                <w:rFonts w:ascii="宋体" w:hAnsi="宋体"/>
                <w:snapToGrid w:val="0"/>
                <w:color w:val="000000" w:themeColor="text1"/>
                <w:kern w:val="0"/>
                <w:sz w:val="24"/>
                <w14:textFill>
                  <w14:solidFill>
                    <w14:schemeClr w14:val="tx1"/>
                  </w14:solidFill>
                </w14:textFill>
              </w:rPr>
            </w:pPr>
            <w:r>
              <w:rPr>
                <w:rFonts w:hint="eastAsia" w:ascii="宋体" w:hAnsi="宋体"/>
                <w:b/>
                <w:bCs/>
                <w:snapToGrid w:val="0"/>
                <w:color w:val="000000" w:themeColor="text1"/>
                <w:kern w:val="0"/>
                <w:sz w:val="24"/>
                <w14:textFill>
                  <w14:solidFill>
                    <w14:schemeClr w14:val="tx1"/>
                  </w14:solidFill>
                </w14:textFill>
              </w:rPr>
              <w:t>企业类似业绩</w:t>
            </w:r>
            <w:r>
              <w:rPr>
                <w:rFonts w:hint="eastAsia" w:ascii="宋体" w:hAnsi="宋体"/>
                <w:snapToGrid w:val="0"/>
                <w:color w:val="000000" w:themeColor="text1"/>
                <w:kern w:val="0"/>
                <w:sz w:val="24"/>
                <w14:textFill>
                  <w14:solidFill>
                    <w14:schemeClr w14:val="tx1"/>
                  </w14:solidFill>
                </w14:textFill>
              </w:rPr>
              <w:t>：近三年（</w:t>
            </w:r>
            <w:r>
              <w:rPr>
                <w:rFonts w:ascii="宋体" w:hAnsi="宋体"/>
                <w:snapToGrid w:val="0"/>
                <w:color w:val="000000" w:themeColor="text1"/>
                <w:kern w:val="0"/>
                <w:sz w:val="24"/>
                <w14:textFill>
                  <w14:solidFill>
                    <w14:schemeClr w14:val="tx1"/>
                  </w14:solidFill>
                </w14:textFill>
              </w:rPr>
              <w:t>201</w:t>
            </w:r>
            <w:r>
              <w:rPr>
                <w:rFonts w:hint="eastAsia" w:ascii="宋体" w:hAnsi="宋体"/>
                <w:snapToGrid w:val="0"/>
                <w:color w:val="000000" w:themeColor="text1"/>
                <w:kern w:val="0"/>
                <w:sz w:val="24"/>
                <w14:textFill>
                  <w14:solidFill>
                    <w14:schemeClr w14:val="tx1"/>
                  </w14:solidFill>
                </w14:textFill>
              </w:rPr>
              <w:t>9年-</w:t>
            </w:r>
            <w:r>
              <w:rPr>
                <w:rFonts w:ascii="宋体" w:hAnsi="宋体"/>
                <w:snapToGrid w:val="0"/>
                <w:color w:val="000000" w:themeColor="text1"/>
                <w:kern w:val="0"/>
                <w:sz w:val="24"/>
                <w14:textFill>
                  <w14:solidFill>
                    <w14:schemeClr w14:val="tx1"/>
                  </w14:solidFill>
                </w14:textFill>
              </w:rPr>
              <w:t>至今）承担过下述类似业绩，已完成或正在实施均可：</w:t>
            </w:r>
          </w:p>
          <w:p>
            <w:pPr>
              <w:autoSpaceDE w:val="0"/>
              <w:autoSpaceDN w:val="0"/>
              <w:adjustRightInd w:val="0"/>
              <w:spacing w:line="360" w:lineRule="auto"/>
              <w:ind w:firstLine="480" w:firstLineChars="200"/>
              <w:rPr>
                <w:rFonts w:ascii="宋体" w:hAnsi="宋体"/>
                <w:snapToGrid w:val="0"/>
                <w:color w:val="000000" w:themeColor="text1"/>
                <w:kern w:val="0"/>
                <w:sz w:val="24"/>
                <w14:textFill>
                  <w14:solidFill>
                    <w14:schemeClr w14:val="tx1"/>
                  </w14:solidFill>
                </w14:textFill>
              </w:rPr>
            </w:pPr>
            <w:r>
              <w:rPr>
                <w:rFonts w:hint="eastAsia" w:ascii="宋体" w:hAnsi="宋体"/>
                <w:snapToGrid w:val="0"/>
                <w:color w:val="000000" w:themeColor="text1"/>
                <w:kern w:val="0"/>
                <w:sz w:val="24"/>
                <w14:textFill>
                  <w14:solidFill>
                    <w14:schemeClr w14:val="tx1"/>
                  </w14:solidFill>
                </w14:textFill>
              </w:rPr>
              <w:t>设计业绩：建安工程费2000万元及以上或设计费</w:t>
            </w:r>
            <w:r>
              <w:rPr>
                <w:rFonts w:hint="eastAsia" w:ascii="宋体" w:hAnsi="宋体"/>
                <w:snapToGrid w:val="0"/>
                <w:color w:val="000000" w:themeColor="text1"/>
                <w:kern w:val="0"/>
                <w:sz w:val="24"/>
                <w:u w:val="single"/>
                <w14:textFill>
                  <w14:solidFill>
                    <w14:schemeClr w14:val="tx1"/>
                  </w14:solidFill>
                </w14:textFill>
              </w:rPr>
              <w:t xml:space="preserve"> 50  </w:t>
            </w:r>
            <w:r>
              <w:rPr>
                <w:rFonts w:hint="eastAsia" w:ascii="宋体" w:hAnsi="宋体"/>
                <w:snapToGrid w:val="0"/>
                <w:color w:val="000000" w:themeColor="text1"/>
                <w:kern w:val="0"/>
                <w:sz w:val="24"/>
                <w14:textFill>
                  <w14:solidFill>
                    <w14:schemeClr w14:val="tx1"/>
                  </w14:solidFill>
                </w14:textFill>
              </w:rPr>
              <w:t>万元及以上的市政工程设计至少</w:t>
            </w:r>
            <w:r>
              <w:rPr>
                <w:rFonts w:ascii="宋体" w:hAnsi="宋体"/>
                <w:snapToGrid w:val="0"/>
                <w:color w:val="000000" w:themeColor="text1"/>
                <w:kern w:val="0"/>
                <w:sz w:val="24"/>
                <w14:textFill>
                  <w14:solidFill>
                    <w14:schemeClr w14:val="tx1"/>
                  </w14:solidFill>
                </w14:textFill>
              </w:rPr>
              <w:t>1个；</w:t>
            </w:r>
          </w:p>
          <w:p>
            <w:pPr>
              <w:autoSpaceDE w:val="0"/>
              <w:autoSpaceDN w:val="0"/>
              <w:adjustRightInd w:val="0"/>
              <w:spacing w:line="360" w:lineRule="auto"/>
              <w:ind w:firstLine="480" w:firstLineChars="200"/>
              <w:rPr>
                <w:rFonts w:ascii="宋体" w:hAnsi="宋体"/>
                <w:snapToGrid w:val="0"/>
                <w:color w:val="000000" w:themeColor="text1"/>
                <w:kern w:val="0"/>
                <w:sz w:val="24"/>
                <w14:textFill>
                  <w14:solidFill>
                    <w14:schemeClr w14:val="tx1"/>
                  </w14:solidFill>
                </w14:textFill>
              </w:rPr>
            </w:pPr>
            <w:r>
              <w:rPr>
                <w:rFonts w:hint="eastAsia" w:ascii="宋体" w:hAnsi="宋体"/>
                <w:snapToGrid w:val="0"/>
                <w:color w:val="000000" w:themeColor="text1"/>
                <w:kern w:val="0"/>
                <w:sz w:val="24"/>
                <w14:textFill>
                  <w14:solidFill>
                    <w14:schemeClr w14:val="tx1"/>
                  </w14:solidFill>
                </w14:textFill>
              </w:rPr>
              <w:t>施工业绩：建安工程费2000万元及其以上的市政工程施工至少1个；</w:t>
            </w:r>
          </w:p>
          <w:p>
            <w:pPr>
              <w:autoSpaceDE w:val="0"/>
              <w:autoSpaceDN w:val="0"/>
              <w:adjustRightInd w:val="0"/>
              <w:spacing w:line="360" w:lineRule="auto"/>
              <w:ind w:firstLine="480" w:firstLineChars="200"/>
              <w:rPr>
                <w:rFonts w:ascii="宋体" w:hAnsi="宋体"/>
                <w:b/>
                <w:snapToGrid w:val="0"/>
                <w:color w:val="000000" w:themeColor="text1"/>
                <w:kern w:val="0"/>
                <w:sz w:val="24"/>
                <w14:textFill>
                  <w14:solidFill>
                    <w14:schemeClr w14:val="tx1"/>
                  </w14:solidFill>
                </w14:textFill>
              </w:rPr>
            </w:pPr>
            <w:r>
              <w:rPr>
                <w:rFonts w:hint="eastAsia" w:ascii="宋体" w:hAnsi="宋体"/>
                <w:b/>
                <w:snapToGrid w:val="0"/>
                <w:color w:val="000000" w:themeColor="text1"/>
                <w:kern w:val="0"/>
                <w:sz w:val="24"/>
                <w14:textFill>
                  <w14:solidFill>
                    <w14:schemeClr w14:val="tx1"/>
                  </w14:solidFill>
                </w14:textFill>
              </w:rPr>
              <w:t>注意事项：1、如某个业绩同时满足上述标准的，可视为同时满足要求；2、提供业绩证明材料如中标通知书或合同协议书。</w:t>
            </w:r>
          </w:p>
          <w:p>
            <w:pPr>
              <w:autoSpaceDE w:val="0"/>
              <w:autoSpaceDN w:val="0"/>
              <w:adjustRightInd w:val="0"/>
              <w:spacing w:line="360" w:lineRule="auto"/>
              <w:rPr>
                <w:rFonts w:ascii="宋体" w:hAnsi="宋体"/>
                <w:snapToGrid w:val="0"/>
                <w:color w:val="000000" w:themeColor="text1"/>
                <w:kern w:val="0"/>
                <w:sz w:val="24"/>
                <w14:textFill>
                  <w14:solidFill>
                    <w14:schemeClr w14:val="tx1"/>
                  </w14:solidFill>
                </w14:textFill>
              </w:rPr>
            </w:pPr>
            <w:r>
              <w:rPr>
                <w:rFonts w:hint="eastAsia" w:ascii="宋体" w:hAnsi="宋体"/>
                <w:b/>
                <w:bCs/>
                <w:snapToGrid w:val="0"/>
                <w:color w:val="000000" w:themeColor="text1"/>
                <w:kern w:val="0"/>
                <w:sz w:val="24"/>
                <w14:textFill>
                  <w14:solidFill>
                    <w14:schemeClr w14:val="tx1"/>
                  </w14:solidFill>
                </w14:textFill>
              </w:rPr>
              <w:t>主要管理人员</w:t>
            </w:r>
            <w:r>
              <w:rPr>
                <w:rFonts w:hint="eastAsia" w:ascii="宋体" w:hAnsi="宋体"/>
                <w:snapToGrid w:val="0"/>
                <w:color w:val="000000" w:themeColor="text1"/>
                <w:kern w:val="0"/>
                <w:sz w:val="24"/>
                <w14:textFill>
                  <w14:solidFill>
                    <w14:schemeClr w14:val="tx1"/>
                  </w14:solidFill>
                </w14:textFill>
              </w:rPr>
              <w:t>：</w:t>
            </w:r>
          </w:p>
          <w:p>
            <w:pPr>
              <w:autoSpaceDE w:val="0"/>
              <w:autoSpaceDN w:val="0"/>
              <w:adjustRightInd w:val="0"/>
              <w:spacing w:line="360" w:lineRule="auto"/>
              <w:rPr>
                <w:rFonts w:ascii="宋体" w:hAnsi="宋体"/>
                <w:snapToGrid w:val="0"/>
                <w:color w:val="000000" w:themeColor="text1"/>
                <w:kern w:val="0"/>
                <w:sz w:val="24"/>
                <w14:textFill>
                  <w14:solidFill>
                    <w14:schemeClr w14:val="tx1"/>
                  </w14:solidFill>
                </w14:textFill>
              </w:rPr>
            </w:pPr>
            <w:r>
              <w:rPr>
                <w:rFonts w:hint="eastAsia" w:ascii="等线" w:hAnsi="等线" w:eastAsia="等线"/>
                <w:snapToGrid w:val="0"/>
                <w:color w:val="000000" w:themeColor="text1"/>
                <w:kern w:val="0"/>
                <w:sz w:val="24"/>
                <w14:textFill>
                  <w14:solidFill>
                    <w14:schemeClr w14:val="tx1"/>
                  </w14:solidFill>
                </w14:textFill>
              </w:rPr>
              <w:t>①</w:t>
            </w:r>
            <w:r>
              <w:rPr>
                <w:rFonts w:hint="eastAsia" w:ascii="宋体" w:hAnsi="宋体"/>
                <w:snapToGrid w:val="0"/>
                <w:color w:val="000000" w:themeColor="text1"/>
                <w:kern w:val="0"/>
                <w:sz w:val="24"/>
                <w14:textFill>
                  <w14:solidFill>
                    <w14:schemeClr w14:val="tx1"/>
                  </w14:solidFill>
                </w14:textFill>
              </w:rPr>
              <w:t>项目负责人（兼任设计负责人）：应具有建设行政主管部门颁发的注册土木工程师（道路工程）证书，具有高级工程师及其以上专业技术职称证书，提供劳动合同及社保缴费证明。</w:t>
            </w:r>
          </w:p>
          <w:p>
            <w:pPr>
              <w:autoSpaceDE w:val="0"/>
              <w:autoSpaceDN w:val="0"/>
              <w:adjustRightInd w:val="0"/>
              <w:spacing w:line="360" w:lineRule="auto"/>
              <w:rPr>
                <w:rFonts w:ascii="宋体" w:hAnsi="宋体"/>
                <w:snapToGrid w:val="0"/>
                <w:color w:val="000000" w:themeColor="text1"/>
                <w:kern w:val="0"/>
                <w:sz w:val="24"/>
                <w14:textFill>
                  <w14:solidFill>
                    <w14:schemeClr w14:val="tx1"/>
                  </w14:solidFill>
                </w14:textFill>
              </w:rPr>
            </w:pPr>
            <w:r>
              <w:rPr>
                <w:rFonts w:hint="eastAsia" w:ascii="宋体" w:hAnsi="宋体"/>
                <w:snapToGrid w:val="0"/>
                <w:color w:val="000000" w:themeColor="text1"/>
                <w:kern w:val="0"/>
                <w:sz w:val="24"/>
                <w14:textFill>
                  <w14:solidFill>
                    <w14:schemeClr w14:val="tx1"/>
                  </w14:solidFill>
                </w14:textFill>
              </w:rPr>
              <w:t>②施工负责人（项目经理）：施工项目经理须为施工单位人员，应具有建设行政主管部门颁发的一级注册建造师证书（市政公用工程），并取得有效的安全生产考核合格证书，具有工程师及其以上专业技术职称证书，且不得担任其他在建项目的项目经理(提供承诺)，提供劳动合同及社保缴费证明。</w:t>
            </w:r>
          </w:p>
          <w:p>
            <w:pPr>
              <w:autoSpaceDE w:val="0"/>
              <w:autoSpaceDN w:val="0"/>
              <w:adjustRightInd w:val="0"/>
              <w:spacing w:line="360" w:lineRule="auto"/>
              <w:rPr>
                <w:rFonts w:ascii="宋体" w:hAnsi="宋体"/>
                <w:snapToGrid w:val="0"/>
                <w:color w:val="000000" w:themeColor="text1"/>
                <w:kern w:val="0"/>
                <w:sz w:val="24"/>
                <w14:textFill>
                  <w14:solidFill>
                    <w14:schemeClr w14:val="tx1"/>
                  </w14:solidFill>
                </w14:textFill>
              </w:rPr>
            </w:pPr>
            <m:oMath>
              <m:r>
                <m:rPr>
                  <m:sty m:val="p"/>
                </m:rPr>
                <w:rPr>
                  <w:rFonts w:hint="eastAsia" w:ascii="Cambria Math" w:hAnsi="Cambria Math"/>
                  <w:snapToGrid w:val="0"/>
                  <w:color w:val="000000" w:themeColor="text1"/>
                  <w:kern w:val="0"/>
                  <w:sz w:val="24"/>
                  <w14:textFill>
                    <w14:solidFill>
                      <w14:schemeClr w14:val="tx1"/>
                    </w14:solidFill>
                  </w14:textFill>
                </w:rPr>
                <m:t>③</m:t>
              </m:r>
            </m:oMath>
            <w:r>
              <w:rPr>
                <w:rFonts w:hint="eastAsia" w:ascii="宋体" w:hAnsi="宋体"/>
                <w:snapToGrid w:val="0"/>
                <w:color w:val="000000" w:themeColor="text1"/>
                <w:kern w:val="0"/>
                <w:sz w:val="24"/>
                <w14:textFill>
                  <w14:solidFill>
                    <w14:schemeClr w14:val="tx1"/>
                  </w14:solidFill>
                </w14:textFill>
              </w:rPr>
              <w:t>施工技术负责人：应具有工程师及其以上专业技术职称证书，提供劳动合同及社保缴费证明。</w:t>
            </w:r>
          </w:p>
          <w:p>
            <w:pPr>
              <w:autoSpaceDE w:val="0"/>
              <w:autoSpaceDN w:val="0"/>
              <w:adjustRightInd w:val="0"/>
              <w:spacing w:line="360" w:lineRule="auto"/>
              <w:rPr>
                <w:rFonts w:ascii="宋体" w:hAnsi="宋体"/>
                <w:snapToGrid w:val="0"/>
                <w:color w:val="000000" w:themeColor="text1"/>
                <w:kern w:val="0"/>
                <w:sz w:val="24"/>
                <w14:textFill>
                  <w14:solidFill>
                    <w14:schemeClr w14:val="tx1"/>
                  </w14:solidFill>
                </w14:textFill>
              </w:rPr>
            </w:pPr>
            <w:r>
              <w:rPr>
                <w:rFonts w:hint="eastAsia" w:ascii="宋体" w:hAnsi="宋体"/>
                <w:b/>
                <w:bCs/>
                <w:snapToGrid w:val="0"/>
                <w:color w:val="000000" w:themeColor="text1"/>
                <w:kern w:val="0"/>
                <w:sz w:val="24"/>
                <w14:textFill>
                  <w14:solidFill>
                    <w14:schemeClr w14:val="tx1"/>
                  </w14:solidFill>
                </w14:textFill>
              </w:rPr>
              <w:t>施工项目组成员：</w:t>
            </w:r>
            <w:r>
              <w:rPr>
                <w:rFonts w:hint="eastAsia" w:ascii="宋体" w:hAnsi="宋体"/>
                <w:snapToGrid w:val="0"/>
                <w:color w:val="000000" w:themeColor="text1"/>
                <w:kern w:val="0"/>
                <w:sz w:val="24"/>
                <w14:textFill>
                  <w14:solidFill>
                    <w14:schemeClr w14:val="tx1"/>
                  </w14:solidFill>
                </w14:textFill>
              </w:rPr>
              <w:t>除施工项目经理和施工技术负责人外，拟派往本工程的的施工管理人员至少还应</w:t>
            </w:r>
            <w:r>
              <w:rPr>
                <w:rFonts w:ascii="宋体" w:hAnsi="宋体"/>
                <w:snapToGrid w:val="0"/>
                <w:color w:val="000000" w:themeColor="text1"/>
                <w:kern w:val="0"/>
                <w:sz w:val="24"/>
                <w14:textFill>
                  <w14:solidFill>
                    <w14:schemeClr w14:val="tx1"/>
                  </w14:solidFill>
                </w14:textFill>
              </w:rPr>
              <w:t>包括施工员、安全员、质量员、材料员、标准员、机械员、劳务员、资料员、造价人员（具有注册造价工程师资格证书）等</w:t>
            </w:r>
            <w:r>
              <w:rPr>
                <w:rFonts w:hint="eastAsia" w:ascii="宋体" w:hAnsi="宋体"/>
                <w:snapToGrid w:val="0"/>
                <w:color w:val="000000" w:themeColor="text1"/>
                <w:kern w:val="0"/>
                <w:sz w:val="24"/>
                <w14:textFill>
                  <w14:solidFill>
                    <w14:schemeClr w14:val="tx1"/>
                  </w14:solidFill>
                </w14:textFill>
              </w:rPr>
              <w:t>，</w:t>
            </w:r>
            <w:r>
              <w:rPr>
                <w:rFonts w:ascii="宋体" w:hAnsi="宋体"/>
                <w:snapToGrid w:val="0"/>
                <w:color w:val="000000" w:themeColor="text1"/>
                <w:kern w:val="0"/>
                <w:sz w:val="24"/>
                <w14:textFill>
                  <w14:solidFill>
                    <w14:schemeClr w14:val="tx1"/>
                  </w14:solidFill>
                </w14:textFill>
              </w:rPr>
              <w:t>提供相应岗位证书、注册证书（如有）、劳动合同及社保缴费证明</w:t>
            </w:r>
            <w:r>
              <w:rPr>
                <w:rFonts w:hint="eastAsia" w:ascii="宋体" w:hAnsi="宋体"/>
                <w:snapToGrid w:val="0"/>
                <w:color w:val="000000" w:themeColor="text1"/>
                <w:kern w:val="0"/>
                <w:sz w:val="24"/>
                <w14:textFill>
                  <w14:solidFill>
                    <w14:schemeClr w14:val="tx1"/>
                  </w14:solidFill>
                </w14:textFill>
              </w:rPr>
              <w:t>。</w:t>
            </w:r>
          </w:p>
          <w:p>
            <w:pPr>
              <w:autoSpaceDE w:val="0"/>
              <w:autoSpaceDN w:val="0"/>
              <w:adjustRightInd w:val="0"/>
              <w:spacing w:line="360" w:lineRule="auto"/>
              <w:rPr>
                <w:rFonts w:ascii="宋体" w:hAnsi="宋体"/>
                <w:snapToGrid w:val="0"/>
                <w:color w:val="000000" w:themeColor="text1"/>
                <w:kern w:val="0"/>
                <w:sz w:val="24"/>
                <w14:textFill>
                  <w14:solidFill>
                    <w14:schemeClr w14:val="tx1"/>
                  </w14:solidFill>
                </w14:textFill>
              </w:rPr>
            </w:pPr>
            <w:r>
              <w:rPr>
                <w:rFonts w:hint="eastAsia" w:ascii="宋体" w:hAnsi="宋体"/>
                <w:b/>
                <w:bCs/>
                <w:snapToGrid w:val="0"/>
                <w:color w:val="000000" w:themeColor="text1"/>
                <w:kern w:val="0"/>
                <w:sz w:val="24"/>
                <w14:textFill>
                  <w14:solidFill>
                    <w14:schemeClr w14:val="tx1"/>
                  </w14:solidFill>
                </w14:textFill>
              </w:rPr>
              <w:t>企业信誉</w:t>
            </w:r>
            <w:r>
              <w:rPr>
                <w:rFonts w:hint="eastAsia" w:ascii="宋体" w:hAnsi="宋体"/>
                <w:snapToGrid w:val="0"/>
                <w:color w:val="000000" w:themeColor="text1"/>
                <w:kern w:val="0"/>
                <w:sz w:val="24"/>
                <w14:textFill>
                  <w14:solidFill>
                    <w14:schemeClr w14:val="tx1"/>
                  </w14:solidFill>
                </w14:textFill>
              </w:rPr>
              <w:t>：投标人没有处于被责令停业、投标资格被暂停或取消、财产被接管、冻结、破产等状态；近三年（</w:t>
            </w:r>
            <w:r>
              <w:rPr>
                <w:rFonts w:ascii="宋体" w:hAnsi="宋体"/>
                <w:snapToGrid w:val="0"/>
                <w:color w:val="000000" w:themeColor="text1"/>
                <w:kern w:val="0"/>
                <w:sz w:val="24"/>
                <w14:textFill>
                  <w14:solidFill>
                    <w14:schemeClr w14:val="tx1"/>
                  </w14:solidFill>
                </w14:textFill>
              </w:rPr>
              <w:t>2019</w:t>
            </w:r>
            <w:r>
              <w:rPr>
                <w:rFonts w:hint="eastAsia" w:ascii="宋体" w:hAnsi="宋体"/>
                <w:snapToGrid w:val="0"/>
                <w:color w:val="000000" w:themeColor="text1"/>
                <w:kern w:val="0"/>
                <w:sz w:val="24"/>
                <w14:textFill>
                  <w14:solidFill>
                    <w14:schemeClr w14:val="tx1"/>
                  </w14:solidFill>
                </w14:textFill>
              </w:rPr>
              <w:t>年</w:t>
            </w:r>
            <w:r>
              <w:rPr>
                <w:rFonts w:ascii="宋体" w:hAnsi="宋体"/>
                <w:snapToGrid w:val="0"/>
                <w:color w:val="000000" w:themeColor="text1"/>
                <w:kern w:val="0"/>
                <w:sz w:val="24"/>
                <w14:textFill>
                  <w14:solidFill>
                    <w14:schemeClr w14:val="tx1"/>
                  </w14:solidFill>
                </w14:textFill>
              </w:rPr>
              <w:t xml:space="preserve">1月1日起至今）没有骗取中标和严重违约、没有处于被项目所在地政府或国家部委禁止市场准入等情形；未因不良记录被禁止投标资格，在“信用中国”网站(www.creditchina.gov.cn)无 </w:t>
            </w:r>
            <w:r>
              <w:rPr>
                <w:rFonts w:hint="eastAsia" w:ascii="宋体" w:hAnsi="宋体"/>
                <w:snapToGrid w:val="0"/>
                <w:color w:val="000000" w:themeColor="text1"/>
                <w:kern w:val="0"/>
                <w:sz w:val="24"/>
                <w14:textFill>
                  <w14:solidFill>
                    <w14:schemeClr w14:val="tx1"/>
                  </w14:solidFill>
                </w14:textFill>
              </w:rPr>
              <w:t>“失信被执行人”记录。</w:t>
            </w:r>
          </w:p>
          <w:p>
            <w:pPr>
              <w:spacing w:line="360" w:lineRule="auto"/>
              <w:rPr>
                <w:rFonts w:ascii="宋体" w:hAnsi="宋体"/>
                <w:snapToGrid w:val="0"/>
                <w:color w:val="000000" w:themeColor="text1"/>
                <w:kern w:val="0"/>
                <w:sz w:val="24"/>
                <w14:textFill>
                  <w14:solidFill>
                    <w14:schemeClr w14:val="tx1"/>
                  </w14:solidFill>
                </w14:textFill>
              </w:rPr>
            </w:pPr>
            <w:r>
              <w:rPr>
                <w:rFonts w:hint="eastAsia" w:ascii="宋体" w:hAnsi="宋体"/>
                <w:b/>
                <w:bCs/>
                <w:snapToGrid w:val="0"/>
                <w:color w:val="000000" w:themeColor="text1"/>
                <w:kern w:val="0"/>
                <w:sz w:val="24"/>
                <w14:textFill>
                  <w14:solidFill>
                    <w14:schemeClr w14:val="tx1"/>
                  </w14:solidFill>
                </w14:textFill>
              </w:rPr>
              <w:t>联合体投标人</w:t>
            </w:r>
            <w:r>
              <w:rPr>
                <w:rFonts w:hint="eastAsia" w:ascii="宋体" w:hAnsi="宋体"/>
                <w:snapToGrid w:val="0"/>
                <w:color w:val="000000" w:themeColor="text1"/>
                <w:kern w:val="0"/>
                <w:sz w:val="24"/>
                <w14:textFill>
                  <w14:solidFill>
                    <w14:schemeClr w14:val="tx1"/>
                  </w14:solidFill>
                </w14:textFill>
              </w:rPr>
              <w:t>：本次招标接受联合体投标，联合体</w:t>
            </w:r>
            <w:r>
              <w:rPr>
                <w:rFonts w:hint="eastAsia" w:ascii="宋体" w:hAnsi="宋体"/>
                <w:snapToGrid w:val="0"/>
                <w:kern w:val="0"/>
                <w:sz w:val="24"/>
              </w:rPr>
              <w:t>的成员不得超过2</w:t>
            </w:r>
            <w:r>
              <w:rPr>
                <w:rFonts w:ascii="宋体" w:hAnsi="宋体"/>
                <w:snapToGrid w:val="0"/>
                <w:kern w:val="0"/>
                <w:sz w:val="24"/>
              </w:rPr>
              <w:t>家，联合体牵头人须为联合体中满足资格</w:t>
            </w:r>
            <w:r>
              <w:rPr>
                <w:rFonts w:ascii="宋体" w:hAnsi="宋体"/>
                <w:snapToGrid w:val="0"/>
                <w:color w:val="000000" w:themeColor="text1"/>
                <w:kern w:val="0"/>
                <w:sz w:val="24"/>
                <w14:textFill>
                  <w14:solidFill>
                    <w14:schemeClr w14:val="tx1"/>
                  </w14:solidFill>
                </w14:textFill>
              </w:rPr>
              <w:t>要求的</w:t>
            </w:r>
            <w:r>
              <w:rPr>
                <w:rFonts w:hint="eastAsia" w:ascii="宋体" w:hAnsi="宋体"/>
                <w:snapToGrid w:val="0"/>
                <w:color w:val="000000" w:themeColor="text1"/>
                <w:kern w:val="0"/>
                <w:sz w:val="24"/>
                <w14:textFill>
                  <w14:solidFill>
                    <w14:schemeClr w14:val="tx1"/>
                  </w14:solidFill>
                </w14:textFill>
              </w:rPr>
              <w:t>设计</w:t>
            </w:r>
            <w:r>
              <w:rPr>
                <w:rFonts w:ascii="宋体" w:hAnsi="宋体"/>
                <w:snapToGrid w:val="0"/>
                <w:color w:val="000000" w:themeColor="text1"/>
                <w:kern w:val="0"/>
                <w:sz w:val="24"/>
                <w14:textFill>
                  <w14:solidFill>
                    <w14:schemeClr w14:val="tx1"/>
                  </w14:solidFill>
                </w14:textFill>
              </w:rPr>
              <w:t>企业，且承担本项目的</w:t>
            </w:r>
            <w:r>
              <w:rPr>
                <w:rFonts w:hint="eastAsia" w:ascii="宋体" w:hAnsi="宋体"/>
                <w:snapToGrid w:val="0"/>
                <w:color w:val="000000" w:themeColor="text1"/>
                <w:kern w:val="0"/>
                <w:sz w:val="24"/>
                <w14:textFill>
                  <w14:solidFill>
                    <w14:schemeClr w14:val="tx1"/>
                  </w14:solidFill>
                </w14:textFill>
              </w:rPr>
              <w:t>设计咨询</w:t>
            </w:r>
            <w:r>
              <w:rPr>
                <w:rFonts w:ascii="宋体" w:hAnsi="宋体"/>
                <w:snapToGrid w:val="0"/>
                <w:color w:val="000000" w:themeColor="text1"/>
                <w:kern w:val="0"/>
                <w:sz w:val="24"/>
                <w14:textFill>
                  <w14:solidFill>
                    <w14:schemeClr w14:val="tx1"/>
                  </w14:solidFill>
                </w14:textFill>
              </w:rPr>
              <w:t>工作，除符合招标文件对投标人资质条件、能力和信誉的要求外，还应符合下列要求：</w:t>
            </w:r>
          </w:p>
          <w:p>
            <w:pPr>
              <w:spacing w:line="360" w:lineRule="auto"/>
              <w:rPr>
                <w:rFonts w:ascii="宋体" w:hAnsi="宋体"/>
                <w:snapToGrid w:val="0"/>
                <w:color w:val="000000" w:themeColor="text1"/>
                <w:kern w:val="0"/>
                <w:sz w:val="24"/>
                <w14:textFill>
                  <w14:solidFill>
                    <w14:schemeClr w14:val="tx1"/>
                  </w14:solidFill>
                </w14:textFill>
              </w:rPr>
            </w:pPr>
            <w:r>
              <w:rPr>
                <w:rFonts w:hint="eastAsia" w:ascii="宋体" w:hAnsi="宋体"/>
                <w:snapToGrid w:val="0"/>
                <w:color w:val="000000" w:themeColor="text1"/>
                <w:kern w:val="0"/>
                <w:sz w:val="24"/>
                <w14:textFill>
                  <w14:solidFill>
                    <w14:schemeClr w14:val="tx1"/>
                  </w14:solidFill>
                </w14:textFill>
              </w:rPr>
              <w:t>（</w:t>
            </w:r>
            <w:r>
              <w:rPr>
                <w:rFonts w:ascii="宋体" w:hAnsi="宋体"/>
                <w:snapToGrid w:val="0"/>
                <w:color w:val="000000" w:themeColor="text1"/>
                <w:kern w:val="0"/>
                <w:sz w:val="24"/>
                <w14:textFill>
                  <w14:solidFill>
                    <w14:schemeClr w14:val="tx1"/>
                  </w14:solidFill>
                </w14:textFill>
              </w:rPr>
              <w:t>1）联合体各方应签订共同投标协议，明确约定各方拟承担的工作和责任，并将该共同投标协议随投标文件一并提交招标人。</w:t>
            </w:r>
          </w:p>
          <w:p>
            <w:pPr>
              <w:spacing w:line="360" w:lineRule="auto"/>
              <w:rPr>
                <w:rFonts w:ascii="宋体" w:hAnsi="宋体"/>
                <w:snapToGrid w:val="0"/>
                <w:color w:val="000000" w:themeColor="text1"/>
                <w:kern w:val="0"/>
                <w:sz w:val="24"/>
                <w14:textFill>
                  <w14:solidFill>
                    <w14:schemeClr w14:val="tx1"/>
                  </w14:solidFill>
                </w14:textFill>
              </w:rPr>
            </w:pPr>
            <w:r>
              <w:rPr>
                <w:rFonts w:hint="eastAsia" w:ascii="宋体" w:hAnsi="宋体"/>
                <w:snapToGrid w:val="0"/>
                <w:color w:val="000000" w:themeColor="text1"/>
                <w:kern w:val="0"/>
                <w:sz w:val="24"/>
                <w14:textFill>
                  <w14:solidFill>
                    <w14:schemeClr w14:val="tx1"/>
                  </w14:solidFill>
                </w14:textFill>
              </w:rPr>
              <w:t>（</w:t>
            </w:r>
            <w:r>
              <w:rPr>
                <w:rFonts w:ascii="宋体" w:hAnsi="宋体"/>
                <w:snapToGrid w:val="0"/>
                <w:color w:val="000000" w:themeColor="text1"/>
                <w:kern w:val="0"/>
                <w:sz w:val="24"/>
                <w14:textFill>
                  <w14:solidFill>
                    <w14:schemeClr w14:val="tx1"/>
                  </w14:solidFill>
                </w14:textFill>
              </w:rPr>
              <w:t>2）投标人的投标文件及中标后签署的合同协议书对联合体各方均具有法律约束力。</w:t>
            </w:r>
          </w:p>
          <w:p>
            <w:pPr>
              <w:spacing w:line="360" w:lineRule="auto"/>
              <w:rPr>
                <w:rFonts w:ascii="宋体" w:hAnsi="宋体"/>
                <w:snapToGrid w:val="0"/>
                <w:color w:val="000000" w:themeColor="text1"/>
                <w:kern w:val="0"/>
                <w:sz w:val="24"/>
                <w14:textFill>
                  <w14:solidFill>
                    <w14:schemeClr w14:val="tx1"/>
                  </w14:solidFill>
                </w14:textFill>
              </w:rPr>
            </w:pPr>
            <w:r>
              <w:rPr>
                <w:rFonts w:hint="eastAsia" w:ascii="宋体" w:hAnsi="宋体"/>
                <w:snapToGrid w:val="0"/>
                <w:color w:val="000000" w:themeColor="text1"/>
                <w:kern w:val="0"/>
                <w:sz w:val="24"/>
                <w14:textFill>
                  <w14:solidFill>
                    <w14:schemeClr w14:val="tx1"/>
                  </w14:solidFill>
                </w14:textFill>
              </w:rPr>
              <w:t>（</w:t>
            </w:r>
            <w:r>
              <w:rPr>
                <w:rFonts w:ascii="宋体" w:hAnsi="宋体"/>
                <w:snapToGrid w:val="0"/>
                <w:color w:val="000000" w:themeColor="text1"/>
                <w:kern w:val="0"/>
                <w:sz w:val="24"/>
                <w14:textFill>
                  <w14:solidFill>
                    <w14:schemeClr w14:val="tx1"/>
                  </w14:solidFill>
                </w14:textFill>
              </w:rPr>
              <w:t>3）联合体中标后，联合体各方应当共同与招标人签订合同，为履行合同向招标人承担连带责任。</w:t>
            </w:r>
          </w:p>
          <w:p>
            <w:pPr>
              <w:spacing w:line="360" w:lineRule="auto"/>
              <w:rPr>
                <w:rFonts w:ascii="宋体" w:hAnsi="宋体"/>
                <w:snapToGrid w:val="0"/>
                <w:color w:val="000000" w:themeColor="text1"/>
                <w:kern w:val="0"/>
                <w:sz w:val="24"/>
                <w14:textFill>
                  <w14:solidFill>
                    <w14:schemeClr w14:val="tx1"/>
                  </w14:solidFill>
                </w14:textFill>
              </w:rPr>
            </w:pPr>
            <w:r>
              <w:rPr>
                <w:rFonts w:hint="eastAsia" w:ascii="宋体" w:hAnsi="宋体"/>
                <w:snapToGrid w:val="0"/>
                <w:color w:val="000000" w:themeColor="text1"/>
                <w:kern w:val="0"/>
                <w:sz w:val="24"/>
                <w14:textFill>
                  <w14:solidFill>
                    <w14:schemeClr w14:val="tx1"/>
                  </w14:solidFill>
                </w14:textFill>
              </w:rPr>
              <w:t>（4）在合同履约过程中，若联合体成员之一不能履约或工作质量达不到合同要求及招标人要求的，招标人可与其解除合同，其合同项下的权利义务由联合体牵头人全权承接。各方具体责任承接详见合同条款。</w:t>
            </w:r>
          </w:p>
          <w:p>
            <w:pPr>
              <w:spacing w:line="360" w:lineRule="auto"/>
              <w:rPr>
                <w:rFonts w:ascii="宋体" w:hAnsi="宋体"/>
                <w:snapToGrid w:val="0"/>
                <w:color w:val="000000" w:themeColor="text1"/>
                <w:kern w:val="0"/>
                <w:sz w:val="24"/>
                <w14:textFill>
                  <w14:solidFill>
                    <w14:schemeClr w14:val="tx1"/>
                  </w14:solidFill>
                </w14:textFill>
              </w:rPr>
            </w:pPr>
            <w:r>
              <w:rPr>
                <w:rFonts w:hint="eastAsia" w:ascii="宋体" w:hAnsi="宋体"/>
                <w:snapToGrid w:val="0"/>
                <w:color w:val="000000" w:themeColor="text1"/>
                <w:kern w:val="0"/>
                <w:sz w:val="24"/>
                <w14:textFill>
                  <w14:solidFill>
                    <w14:schemeClr w14:val="tx1"/>
                  </w14:solidFill>
                </w14:textFill>
              </w:rPr>
              <w:t>（5</w:t>
            </w:r>
            <w:r>
              <w:rPr>
                <w:rFonts w:ascii="宋体" w:hAnsi="宋体"/>
                <w:snapToGrid w:val="0"/>
                <w:color w:val="000000" w:themeColor="text1"/>
                <w:kern w:val="0"/>
                <w:sz w:val="24"/>
                <w14:textFill>
                  <w14:solidFill>
                    <w14:schemeClr w14:val="tx1"/>
                  </w14:solidFill>
                </w14:textFill>
              </w:rPr>
              <w:t>）联合体各方应提交一份授权书（格式自拟），证明其牵头人资格，该授权书作为投标文件的组成部分一并提交招标人。</w:t>
            </w:r>
          </w:p>
          <w:p>
            <w:pPr>
              <w:spacing w:line="360" w:lineRule="auto"/>
              <w:rPr>
                <w:rFonts w:ascii="宋体" w:hAnsi="宋体"/>
                <w:snapToGrid w:val="0"/>
                <w:color w:val="000000" w:themeColor="text1"/>
                <w:kern w:val="0"/>
                <w:sz w:val="24"/>
                <w14:textFill>
                  <w14:solidFill>
                    <w14:schemeClr w14:val="tx1"/>
                  </w14:solidFill>
                </w14:textFill>
              </w:rPr>
            </w:pPr>
            <w:r>
              <w:rPr>
                <w:rFonts w:hint="eastAsia" w:ascii="宋体" w:hAnsi="宋体"/>
                <w:snapToGrid w:val="0"/>
                <w:color w:val="000000" w:themeColor="text1"/>
                <w:kern w:val="0"/>
                <w:sz w:val="24"/>
                <w14:textFill>
                  <w14:solidFill>
                    <w14:schemeClr w14:val="tx1"/>
                  </w14:solidFill>
                </w14:textFill>
              </w:rPr>
              <w:t>（6</w:t>
            </w:r>
            <w:r>
              <w:rPr>
                <w:rFonts w:ascii="宋体" w:hAnsi="宋体"/>
                <w:snapToGrid w:val="0"/>
                <w:color w:val="000000" w:themeColor="text1"/>
                <w:kern w:val="0"/>
                <w:sz w:val="24"/>
                <w14:textFill>
                  <w14:solidFill>
                    <w14:schemeClr w14:val="tx1"/>
                  </w14:solidFill>
                </w14:textFill>
              </w:rPr>
              <w:t>）联合体各方签订共同投标协议后，不得再以自己名义单独投标，也不得组成新的联合体或参加其他联合体在同一项目中投标。</w:t>
            </w:r>
          </w:p>
          <w:p>
            <w:pPr>
              <w:spacing w:line="360" w:lineRule="auto"/>
              <w:rPr>
                <w:rFonts w:ascii="宋体" w:hAnsi="宋体"/>
                <w:snapToGrid w:val="0"/>
                <w:color w:val="000000" w:themeColor="text1"/>
                <w:kern w:val="0"/>
                <w:sz w:val="24"/>
                <w14:textFill>
                  <w14:solidFill>
                    <w14:schemeClr w14:val="tx1"/>
                  </w14:solidFill>
                </w14:textFill>
              </w:rPr>
            </w:pPr>
            <w:r>
              <w:rPr>
                <w:rFonts w:hint="eastAsia" w:ascii="宋体" w:hAnsi="宋体"/>
                <w:snapToGrid w:val="0"/>
                <w:color w:val="000000" w:themeColor="text1"/>
                <w:kern w:val="0"/>
                <w:sz w:val="24"/>
                <w14:textFill>
                  <w14:solidFill>
                    <w14:schemeClr w14:val="tx1"/>
                  </w14:solidFill>
                </w14:textFill>
              </w:rPr>
              <w:t>（7</w:t>
            </w:r>
            <w:r>
              <w:rPr>
                <w:rFonts w:ascii="宋体" w:hAnsi="宋体"/>
                <w:snapToGrid w:val="0"/>
                <w:color w:val="000000" w:themeColor="text1"/>
                <w:kern w:val="0"/>
                <w:sz w:val="24"/>
                <w14:textFill>
                  <w14:solidFill>
                    <w14:schemeClr w14:val="tx1"/>
                  </w14:solidFill>
                </w14:textFill>
              </w:rPr>
              <w:t>）由同一专业的单位组成的联合体，按照资质等级较低的单位确定资质等级。</w:t>
            </w:r>
          </w:p>
        </w:tc>
      </w:tr>
      <w:tr>
        <w:trPr>
          <w:trHeight w:val="20" w:hRule="atLeast"/>
        </w:trPr>
        <w:tc>
          <w:tcPr>
            <w:tcW w:w="993" w:type="dxa"/>
            <w:vAlign w:val="center"/>
          </w:tcPr>
          <w:p>
            <w:pPr>
              <w:spacing w:line="440" w:lineRule="exact"/>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1.4.2</w:t>
            </w:r>
          </w:p>
        </w:tc>
        <w:tc>
          <w:tcPr>
            <w:tcW w:w="2097" w:type="dxa"/>
            <w:vAlign w:val="center"/>
          </w:tcPr>
          <w:p>
            <w:pPr>
              <w:spacing w:line="44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资格审查方式</w:t>
            </w:r>
          </w:p>
        </w:tc>
        <w:tc>
          <w:tcPr>
            <w:tcW w:w="6408" w:type="dxa"/>
            <w:gridSpan w:val="2"/>
            <w:vAlign w:val="center"/>
          </w:tcPr>
          <w:p>
            <w:pPr>
              <w:spacing w:line="440" w:lineRule="exact"/>
              <w:rPr>
                <w:rFonts w:ascii="宋体" w:hAnsi="宋体"/>
                <w:color w:val="000000" w:themeColor="text1"/>
                <w:sz w:val="24"/>
                <w14:textFill>
                  <w14:solidFill>
                    <w14:schemeClr w14:val="tx1"/>
                  </w14:solidFill>
                </w14:textFill>
              </w:rPr>
            </w:pPr>
            <w:r>
              <w:rPr>
                <w:rFonts w:hint="eastAsia" w:ascii="宋体" w:hAnsi="宋体"/>
                <w:snapToGrid w:val="0"/>
                <w:color w:val="000000" w:themeColor="text1"/>
                <w:kern w:val="0"/>
                <w:sz w:val="24"/>
                <w14:textFill>
                  <w14:solidFill>
                    <w14:schemeClr w14:val="tx1"/>
                  </w14:solidFill>
                </w14:textFill>
              </w:rPr>
              <w:t>资格后审</w:t>
            </w:r>
          </w:p>
        </w:tc>
      </w:tr>
      <w:tr>
        <w:trPr>
          <w:trHeight w:val="20" w:hRule="atLeast"/>
        </w:trPr>
        <w:tc>
          <w:tcPr>
            <w:tcW w:w="993" w:type="dxa"/>
            <w:vAlign w:val="center"/>
          </w:tcPr>
          <w:p>
            <w:pPr>
              <w:spacing w:line="440" w:lineRule="exact"/>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1.4.3</w:t>
            </w:r>
          </w:p>
        </w:tc>
        <w:tc>
          <w:tcPr>
            <w:tcW w:w="2097" w:type="dxa"/>
            <w:vAlign w:val="center"/>
          </w:tcPr>
          <w:p>
            <w:pPr>
              <w:spacing w:line="44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是否接受联合体投标</w:t>
            </w:r>
          </w:p>
        </w:tc>
        <w:tc>
          <w:tcPr>
            <w:tcW w:w="6408" w:type="dxa"/>
            <w:gridSpan w:val="2"/>
            <w:vAlign w:val="center"/>
          </w:tcPr>
          <w:p>
            <w:pPr>
              <w:spacing w:line="440" w:lineRule="exact"/>
              <w:rPr>
                <w:rFonts w:ascii="宋体" w:hAnsi="宋体"/>
                <w:snapToGrid w:val="0"/>
                <w:color w:val="000000" w:themeColor="text1"/>
                <w:kern w:val="0"/>
                <w:sz w:val="24"/>
                <w14:textFill>
                  <w14:solidFill>
                    <w14:schemeClr w14:val="tx1"/>
                  </w14:solidFill>
                </w14:textFill>
              </w:rPr>
            </w:pPr>
            <w:r>
              <w:rPr>
                <w:rFonts w:hint="eastAsia" w:ascii="宋体" w:hAnsi="宋体"/>
                <w:snapToGrid w:val="0"/>
                <w:color w:val="000000" w:themeColor="text1"/>
                <w:kern w:val="0"/>
                <w:sz w:val="24"/>
                <w14:textFill>
                  <w14:solidFill>
                    <w14:schemeClr w14:val="tx1"/>
                  </w14:solidFill>
                </w14:textFill>
              </w:rPr>
              <w:t>□不接受</w:t>
            </w:r>
          </w:p>
          <w:p>
            <w:pPr>
              <w:spacing w:line="440" w:lineRule="exact"/>
              <w:rPr>
                <w:rFonts w:ascii="宋体" w:hAnsi="宋体"/>
                <w:snapToGrid w:val="0"/>
                <w:color w:val="000000" w:themeColor="text1"/>
                <w:kern w:val="0"/>
                <w:sz w:val="24"/>
                <w14:textFill>
                  <w14:solidFill>
                    <w14:schemeClr w14:val="tx1"/>
                  </w14:solidFill>
                </w14:textFill>
              </w:rPr>
            </w:pPr>
            <w:r>
              <w:rPr>
                <w:rFonts w:hint="eastAsia" w:ascii="宋体" w:hAnsi="宋体"/>
                <w:snapToGrid w:val="0"/>
                <w:color w:val="000000" w:themeColor="text1"/>
                <w:kern w:val="0"/>
                <w:sz w:val="24"/>
                <w14:textFill>
                  <w14:solidFill>
                    <w14:schemeClr w14:val="tx1"/>
                  </w14:solidFill>
                </w14:textFill>
              </w:rPr>
              <w:t>■接受，应满足下列要求：</w:t>
            </w:r>
          </w:p>
          <w:p>
            <w:pPr>
              <w:spacing w:line="440" w:lineRule="exact"/>
              <w:rPr>
                <w:rFonts w:ascii="宋体" w:hAnsi="宋体"/>
                <w:snapToGrid w:val="0"/>
                <w:color w:val="000000" w:themeColor="text1"/>
                <w:kern w:val="0"/>
                <w:sz w:val="24"/>
                <w14:textFill>
                  <w14:solidFill>
                    <w14:schemeClr w14:val="tx1"/>
                  </w14:solidFill>
                </w14:textFill>
              </w:rPr>
            </w:pPr>
            <w:r>
              <w:rPr>
                <w:rFonts w:hint="eastAsia" w:ascii="宋体" w:hAnsi="宋体"/>
                <w:snapToGrid w:val="0"/>
                <w:color w:val="000000" w:themeColor="text1"/>
                <w:kern w:val="0"/>
                <w:sz w:val="24"/>
                <w14:textFill>
                  <w14:solidFill>
                    <w14:schemeClr w14:val="tx1"/>
                  </w14:solidFill>
                </w14:textFill>
              </w:rPr>
              <w:t>本次招标接受联合体投标，联合体的成员不得超过2家，联合体牵头人须为联合体中满足资格要求的设计企业，且承担本项目的施工工作，除符合招标文件对投标人资质条件、能力和信誉的要求外，还应符合下列要求：</w:t>
            </w:r>
          </w:p>
          <w:p>
            <w:pPr>
              <w:spacing w:line="440" w:lineRule="exact"/>
              <w:rPr>
                <w:rFonts w:ascii="宋体" w:hAnsi="宋体"/>
                <w:snapToGrid w:val="0"/>
                <w:color w:val="000000" w:themeColor="text1"/>
                <w:kern w:val="0"/>
                <w:sz w:val="24"/>
                <w14:textFill>
                  <w14:solidFill>
                    <w14:schemeClr w14:val="tx1"/>
                  </w14:solidFill>
                </w14:textFill>
              </w:rPr>
            </w:pPr>
            <w:r>
              <w:rPr>
                <w:rFonts w:hint="eastAsia" w:ascii="宋体" w:hAnsi="宋体"/>
                <w:snapToGrid w:val="0"/>
                <w:color w:val="000000" w:themeColor="text1"/>
                <w:kern w:val="0"/>
                <w:sz w:val="24"/>
                <w14:textFill>
                  <w14:solidFill>
                    <w14:schemeClr w14:val="tx1"/>
                  </w14:solidFill>
                </w14:textFill>
              </w:rPr>
              <w:t>（1）联合体各方应签订共同投标协议，明确约定各方拟承担的工作和责任，并将该共同投标协议随投标文件一并提交。</w:t>
            </w:r>
          </w:p>
          <w:p>
            <w:pPr>
              <w:spacing w:line="440" w:lineRule="exact"/>
              <w:rPr>
                <w:rFonts w:ascii="宋体" w:hAnsi="宋体"/>
                <w:snapToGrid w:val="0"/>
                <w:color w:val="000000" w:themeColor="text1"/>
                <w:kern w:val="0"/>
                <w:sz w:val="24"/>
                <w14:textFill>
                  <w14:solidFill>
                    <w14:schemeClr w14:val="tx1"/>
                  </w14:solidFill>
                </w14:textFill>
              </w:rPr>
            </w:pPr>
            <w:r>
              <w:rPr>
                <w:rFonts w:hint="eastAsia" w:ascii="宋体" w:hAnsi="宋体"/>
                <w:snapToGrid w:val="0"/>
                <w:color w:val="000000" w:themeColor="text1"/>
                <w:kern w:val="0"/>
                <w:sz w:val="24"/>
                <w14:textFill>
                  <w14:solidFill>
                    <w14:schemeClr w14:val="tx1"/>
                  </w14:solidFill>
                </w14:textFill>
              </w:rPr>
              <w:t>（2）投标人的投标文件及中标后签署的合同协议书对联合体各方均具有法律约束力。</w:t>
            </w:r>
          </w:p>
          <w:p>
            <w:pPr>
              <w:spacing w:line="440" w:lineRule="exact"/>
              <w:rPr>
                <w:rFonts w:ascii="宋体" w:hAnsi="宋体"/>
                <w:snapToGrid w:val="0"/>
                <w:color w:val="000000" w:themeColor="text1"/>
                <w:kern w:val="0"/>
                <w:sz w:val="24"/>
                <w14:textFill>
                  <w14:solidFill>
                    <w14:schemeClr w14:val="tx1"/>
                  </w14:solidFill>
                </w14:textFill>
              </w:rPr>
            </w:pPr>
            <w:r>
              <w:rPr>
                <w:rFonts w:hint="eastAsia" w:ascii="宋体" w:hAnsi="宋体"/>
                <w:snapToGrid w:val="0"/>
                <w:color w:val="000000" w:themeColor="text1"/>
                <w:kern w:val="0"/>
                <w:sz w:val="24"/>
                <w14:textFill>
                  <w14:solidFill>
                    <w14:schemeClr w14:val="tx1"/>
                  </w14:solidFill>
                </w14:textFill>
              </w:rPr>
              <w:t>（3）联合体中标后，联合体各方应当共同与招标人签订合同，为履行合同向招标人承担连带责任。</w:t>
            </w:r>
          </w:p>
          <w:p>
            <w:pPr>
              <w:spacing w:line="440" w:lineRule="exact"/>
              <w:rPr>
                <w:rFonts w:ascii="宋体" w:hAnsi="宋体"/>
                <w:snapToGrid w:val="0"/>
                <w:color w:val="000000" w:themeColor="text1"/>
                <w:kern w:val="0"/>
                <w:sz w:val="24"/>
                <w14:textFill>
                  <w14:solidFill>
                    <w14:schemeClr w14:val="tx1"/>
                  </w14:solidFill>
                </w14:textFill>
              </w:rPr>
            </w:pPr>
            <w:r>
              <w:rPr>
                <w:rFonts w:hint="eastAsia" w:ascii="宋体" w:hAnsi="宋体"/>
                <w:snapToGrid w:val="0"/>
                <w:color w:val="000000" w:themeColor="text1"/>
                <w:kern w:val="0"/>
                <w:sz w:val="24"/>
                <w14:textFill>
                  <w14:solidFill>
                    <w14:schemeClr w14:val="tx1"/>
                  </w14:solidFill>
                </w14:textFill>
              </w:rPr>
              <w:t>（4）在合同履约过程中，若联合体成员之一不能履约或工作质量达不到合同要求及招标人要求的，招标人可与其解除合同，其合同项下的权利义务由联合体牵头人全权承接。各方具体责任承接详见合同条款。</w:t>
            </w:r>
          </w:p>
          <w:p>
            <w:pPr>
              <w:spacing w:line="440" w:lineRule="exact"/>
              <w:rPr>
                <w:rFonts w:ascii="宋体" w:hAnsi="宋体"/>
                <w:snapToGrid w:val="0"/>
                <w:color w:val="000000" w:themeColor="text1"/>
                <w:kern w:val="0"/>
                <w:sz w:val="24"/>
                <w14:textFill>
                  <w14:solidFill>
                    <w14:schemeClr w14:val="tx1"/>
                  </w14:solidFill>
                </w14:textFill>
              </w:rPr>
            </w:pPr>
            <w:r>
              <w:rPr>
                <w:rFonts w:hint="eastAsia" w:ascii="宋体" w:hAnsi="宋体"/>
                <w:snapToGrid w:val="0"/>
                <w:color w:val="000000" w:themeColor="text1"/>
                <w:kern w:val="0"/>
                <w:sz w:val="24"/>
                <w14:textFill>
                  <w14:solidFill>
                    <w14:schemeClr w14:val="tx1"/>
                  </w14:solidFill>
                </w14:textFill>
              </w:rPr>
              <w:t>（</w:t>
            </w:r>
            <w:r>
              <w:rPr>
                <w:rFonts w:ascii="宋体" w:hAnsi="宋体"/>
                <w:snapToGrid w:val="0"/>
                <w:color w:val="000000" w:themeColor="text1"/>
                <w:kern w:val="0"/>
                <w:sz w:val="24"/>
                <w14:textFill>
                  <w14:solidFill>
                    <w14:schemeClr w14:val="tx1"/>
                  </w14:solidFill>
                </w14:textFill>
              </w:rPr>
              <w:t>5</w:t>
            </w:r>
            <w:r>
              <w:rPr>
                <w:rFonts w:hint="eastAsia" w:ascii="宋体" w:hAnsi="宋体"/>
                <w:snapToGrid w:val="0"/>
                <w:color w:val="000000" w:themeColor="text1"/>
                <w:kern w:val="0"/>
                <w:sz w:val="24"/>
                <w14:textFill>
                  <w14:solidFill>
                    <w14:schemeClr w14:val="tx1"/>
                  </w14:solidFill>
                </w14:textFill>
              </w:rPr>
              <w:t>）联合体各方应提交一份授权书（格式自拟），证明其牵头人资格，该授权书作为投标文件的组成部分一并提交。</w:t>
            </w:r>
          </w:p>
          <w:p>
            <w:pPr>
              <w:spacing w:line="440" w:lineRule="exact"/>
              <w:rPr>
                <w:rFonts w:ascii="宋体" w:hAnsi="宋体"/>
                <w:snapToGrid w:val="0"/>
                <w:color w:val="000000" w:themeColor="text1"/>
                <w:kern w:val="0"/>
                <w:sz w:val="24"/>
                <w14:textFill>
                  <w14:solidFill>
                    <w14:schemeClr w14:val="tx1"/>
                  </w14:solidFill>
                </w14:textFill>
              </w:rPr>
            </w:pPr>
            <w:r>
              <w:rPr>
                <w:rFonts w:hint="eastAsia" w:ascii="宋体" w:hAnsi="宋体"/>
                <w:snapToGrid w:val="0"/>
                <w:color w:val="000000" w:themeColor="text1"/>
                <w:kern w:val="0"/>
                <w:sz w:val="24"/>
                <w14:textFill>
                  <w14:solidFill>
                    <w14:schemeClr w14:val="tx1"/>
                  </w14:solidFill>
                </w14:textFill>
              </w:rPr>
              <w:t>（</w:t>
            </w:r>
            <w:r>
              <w:rPr>
                <w:rFonts w:ascii="宋体" w:hAnsi="宋体"/>
                <w:snapToGrid w:val="0"/>
                <w:color w:val="000000" w:themeColor="text1"/>
                <w:kern w:val="0"/>
                <w:sz w:val="24"/>
                <w14:textFill>
                  <w14:solidFill>
                    <w14:schemeClr w14:val="tx1"/>
                  </w14:solidFill>
                </w14:textFill>
              </w:rPr>
              <w:t>6</w:t>
            </w:r>
            <w:r>
              <w:rPr>
                <w:rFonts w:hint="eastAsia" w:ascii="宋体" w:hAnsi="宋体"/>
                <w:snapToGrid w:val="0"/>
                <w:color w:val="000000" w:themeColor="text1"/>
                <w:kern w:val="0"/>
                <w:sz w:val="24"/>
                <w14:textFill>
                  <w14:solidFill>
                    <w14:schemeClr w14:val="tx1"/>
                  </w14:solidFill>
                </w14:textFill>
              </w:rPr>
              <w:t>）联合体各方签订共同投标协议后，不得再以自己名义单独投标，也不得组成新的联合体或参加其他联合体在同一项目中投标。</w:t>
            </w:r>
          </w:p>
          <w:p>
            <w:pPr>
              <w:spacing w:line="440" w:lineRule="exact"/>
              <w:rPr>
                <w:rFonts w:ascii="宋体" w:hAnsi="宋体"/>
                <w:color w:val="000000" w:themeColor="text1"/>
                <w:sz w:val="24"/>
                <w14:textFill>
                  <w14:solidFill>
                    <w14:schemeClr w14:val="tx1"/>
                  </w14:solidFill>
                </w14:textFill>
              </w:rPr>
            </w:pPr>
            <w:r>
              <w:rPr>
                <w:rFonts w:hint="eastAsia" w:ascii="宋体" w:hAnsi="宋体"/>
                <w:snapToGrid w:val="0"/>
                <w:color w:val="000000" w:themeColor="text1"/>
                <w:kern w:val="0"/>
                <w:sz w:val="24"/>
                <w14:textFill>
                  <w14:solidFill>
                    <w14:schemeClr w14:val="tx1"/>
                  </w14:solidFill>
                </w14:textFill>
              </w:rPr>
              <w:t>（</w:t>
            </w:r>
            <w:r>
              <w:rPr>
                <w:rFonts w:ascii="宋体" w:hAnsi="宋体"/>
                <w:snapToGrid w:val="0"/>
                <w:color w:val="000000" w:themeColor="text1"/>
                <w:kern w:val="0"/>
                <w:sz w:val="24"/>
                <w14:textFill>
                  <w14:solidFill>
                    <w14:schemeClr w14:val="tx1"/>
                  </w14:solidFill>
                </w14:textFill>
              </w:rPr>
              <w:t>7</w:t>
            </w:r>
            <w:r>
              <w:rPr>
                <w:rFonts w:hint="eastAsia" w:ascii="宋体" w:hAnsi="宋体"/>
                <w:snapToGrid w:val="0"/>
                <w:color w:val="000000" w:themeColor="text1"/>
                <w:kern w:val="0"/>
                <w:sz w:val="24"/>
                <w14:textFill>
                  <w14:solidFill>
                    <w14:schemeClr w14:val="tx1"/>
                  </w14:solidFill>
                </w14:textFill>
              </w:rPr>
              <w:t>）由同一专业的单位组成的联合体，按照资质等级较低的单位确定资质等级。</w:t>
            </w:r>
          </w:p>
        </w:tc>
      </w:tr>
      <w:tr>
        <w:trPr>
          <w:trHeight w:val="20" w:hRule="atLeast"/>
        </w:trPr>
        <w:tc>
          <w:tcPr>
            <w:tcW w:w="993" w:type="dxa"/>
            <w:vAlign w:val="center"/>
          </w:tcPr>
          <w:p>
            <w:pPr>
              <w:spacing w:line="440" w:lineRule="exact"/>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1.9.1</w:t>
            </w:r>
          </w:p>
        </w:tc>
        <w:tc>
          <w:tcPr>
            <w:tcW w:w="2097" w:type="dxa"/>
            <w:vAlign w:val="center"/>
          </w:tcPr>
          <w:p>
            <w:pPr>
              <w:spacing w:line="44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踏勘现场</w:t>
            </w:r>
          </w:p>
        </w:tc>
        <w:tc>
          <w:tcPr>
            <w:tcW w:w="6408" w:type="dxa"/>
            <w:gridSpan w:val="2"/>
            <w:vAlign w:val="center"/>
          </w:tcPr>
          <w:p>
            <w:pPr>
              <w:spacing w:line="440" w:lineRule="exact"/>
              <w:rPr>
                <w:rFonts w:ascii="宋体" w:hAnsi="宋体"/>
                <w:color w:val="000000" w:themeColor="text1"/>
                <w:sz w:val="24"/>
                <w14:textFill>
                  <w14:solidFill>
                    <w14:schemeClr w14:val="tx1"/>
                  </w14:solidFill>
                </w14:textFill>
              </w:rPr>
            </w:pPr>
            <w:r>
              <w:rPr>
                <w:rFonts w:hint="eastAsia" w:ascii="宋体" w:hAnsi="宋体"/>
                <w:snapToGrid w:val="0"/>
                <w:color w:val="000000" w:themeColor="text1"/>
                <w:kern w:val="0"/>
                <w:sz w:val="24"/>
                <w14:textFill>
                  <w14:solidFill>
                    <w14:schemeClr w14:val="tx1"/>
                  </w14:solidFill>
                </w14:textFill>
              </w:rPr>
              <w:t>不组织</w:t>
            </w:r>
          </w:p>
        </w:tc>
      </w:tr>
      <w:tr>
        <w:trPr>
          <w:trHeight w:val="20" w:hRule="atLeast"/>
        </w:trPr>
        <w:tc>
          <w:tcPr>
            <w:tcW w:w="993" w:type="dxa"/>
            <w:vAlign w:val="center"/>
          </w:tcPr>
          <w:p>
            <w:pPr>
              <w:spacing w:line="440" w:lineRule="exact"/>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1.10.1</w:t>
            </w:r>
          </w:p>
        </w:tc>
        <w:tc>
          <w:tcPr>
            <w:tcW w:w="2097" w:type="dxa"/>
            <w:vAlign w:val="center"/>
          </w:tcPr>
          <w:p>
            <w:pPr>
              <w:spacing w:line="44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投标预备会</w:t>
            </w:r>
          </w:p>
          <w:p>
            <w:pPr>
              <w:spacing w:line="44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（答疑会）</w:t>
            </w:r>
          </w:p>
        </w:tc>
        <w:tc>
          <w:tcPr>
            <w:tcW w:w="6408" w:type="dxa"/>
            <w:gridSpan w:val="2"/>
            <w:vAlign w:val="center"/>
          </w:tcPr>
          <w:p>
            <w:pPr>
              <w:spacing w:line="440" w:lineRule="exact"/>
              <w:rPr>
                <w:rFonts w:ascii="宋体" w:hAnsi="宋体"/>
                <w:color w:val="000000" w:themeColor="text1"/>
                <w:sz w:val="24"/>
                <w14:textFill>
                  <w14:solidFill>
                    <w14:schemeClr w14:val="tx1"/>
                  </w14:solidFill>
                </w14:textFill>
              </w:rPr>
            </w:pPr>
            <w:r>
              <w:rPr>
                <w:rFonts w:hint="eastAsia" w:ascii="宋体" w:hAnsi="宋体"/>
                <w:snapToGrid w:val="0"/>
                <w:color w:val="000000" w:themeColor="text1"/>
                <w:kern w:val="0"/>
                <w:sz w:val="24"/>
                <w14:textFill>
                  <w14:solidFill>
                    <w14:schemeClr w14:val="tx1"/>
                  </w14:solidFill>
                </w14:textFill>
              </w:rPr>
              <w:t>不召开</w:t>
            </w:r>
          </w:p>
        </w:tc>
      </w:tr>
      <w:tr>
        <w:trPr>
          <w:trHeight w:val="20" w:hRule="atLeast"/>
        </w:trPr>
        <w:tc>
          <w:tcPr>
            <w:tcW w:w="993" w:type="dxa"/>
            <w:vAlign w:val="center"/>
          </w:tcPr>
          <w:p>
            <w:pPr>
              <w:spacing w:line="440" w:lineRule="exact"/>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1.10.2</w:t>
            </w:r>
          </w:p>
        </w:tc>
        <w:tc>
          <w:tcPr>
            <w:tcW w:w="2097" w:type="dxa"/>
            <w:vAlign w:val="center"/>
          </w:tcPr>
          <w:p>
            <w:pPr>
              <w:spacing w:line="44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投标人提出问题的截止时间</w:t>
            </w:r>
          </w:p>
        </w:tc>
        <w:tc>
          <w:tcPr>
            <w:tcW w:w="6408" w:type="dxa"/>
            <w:gridSpan w:val="2"/>
            <w:vAlign w:val="center"/>
          </w:tcPr>
          <w:p>
            <w:pPr>
              <w:spacing w:line="440" w:lineRule="exact"/>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在投标截止时间</w:t>
            </w:r>
            <w:r>
              <w:rPr>
                <w:rFonts w:ascii="宋体" w:hAnsi="宋体"/>
                <w:color w:val="000000" w:themeColor="text1"/>
                <w:sz w:val="24"/>
                <w14:textFill>
                  <w14:solidFill>
                    <w14:schemeClr w14:val="tx1"/>
                  </w14:solidFill>
                </w14:textFill>
              </w:rPr>
              <w:t>10日前，所有获取了招标文件的潜在投标人凭企业数字证书（CA）登录云南省公共资源交易信息网（昆明市），通过网络在线方式向招标人或招标代理进行不署名提问，招标人或招标代理需对所有潜在投标人进行统一回复。</w:t>
            </w:r>
          </w:p>
        </w:tc>
      </w:tr>
      <w:tr>
        <w:trPr>
          <w:trHeight w:val="20" w:hRule="atLeast"/>
        </w:trPr>
        <w:tc>
          <w:tcPr>
            <w:tcW w:w="993" w:type="dxa"/>
            <w:vAlign w:val="center"/>
          </w:tcPr>
          <w:p>
            <w:pPr>
              <w:spacing w:line="440" w:lineRule="exact"/>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1.10.3</w:t>
            </w:r>
          </w:p>
        </w:tc>
        <w:tc>
          <w:tcPr>
            <w:tcW w:w="2097" w:type="dxa"/>
            <w:vAlign w:val="center"/>
          </w:tcPr>
          <w:p>
            <w:pPr>
              <w:spacing w:line="440" w:lineRule="exact"/>
              <w:jc w:val="center"/>
              <w:rPr>
                <w:rFonts w:ascii="宋体" w:hAnsi="宋体"/>
                <w:color w:val="000000" w:themeColor="text1"/>
                <w:spacing w:val="-8"/>
                <w:sz w:val="24"/>
                <w14:textFill>
                  <w14:solidFill>
                    <w14:schemeClr w14:val="tx1"/>
                  </w14:solidFill>
                </w14:textFill>
              </w:rPr>
            </w:pPr>
            <w:r>
              <w:rPr>
                <w:rFonts w:hint="eastAsia" w:ascii="宋体" w:hAnsi="宋体"/>
                <w:color w:val="000000" w:themeColor="text1"/>
                <w:spacing w:val="-8"/>
                <w:sz w:val="24"/>
                <w14:textFill>
                  <w14:solidFill>
                    <w14:schemeClr w14:val="tx1"/>
                  </w14:solidFill>
                </w14:textFill>
              </w:rPr>
              <w:t>招标人澄清的时间和方法</w:t>
            </w:r>
          </w:p>
        </w:tc>
        <w:tc>
          <w:tcPr>
            <w:tcW w:w="6408" w:type="dxa"/>
            <w:gridSpan w:val="2"/>
            <w:vAlign w:val="center"/>
          </w:tcPr>
          <w:p>
            <w:pPr>
              <w:spacing w:line="440" w:lineRule="exact"/>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投标截止时间至少</w:t>
            </w:r>
            <w:r>
              <w:rPr>
                <w:rFonts w:ascii="宋体" w:hAnsi="宋体"/>
                <w:color w:val="000000" w:themeColor="text1"/>
                <w:sz w:val="24"/>
                <w14:textFill>
                  <w14:solidFill>
                    <w14:schemeClr w14:val="tx1"/>
                  </w14:solidFill>
                </w14:textFill>
              </w:rPr>
              <w:t>15日前，由招标人以补遗书方式按程序报有关主管部门备案后，提交公共资源交易中心统一通过网络向潜在投标人发布，所有获取了招标文件的潜在投标人登录云南省公共资源交易信息网（昆明市）凭企业身份认证数字证书（CA）查看澄清内容。</w:t>
            </w:r>
          </w:p>
        </w:tc>
      </w:tr>
      <w:tr>
        <w:trPr>
          <w:trHeight w:val="20" w:hRule="atLeast"/>
        </w:trPr>
        <w:tc>
          <w:tcPr>
            <w:tcW w:w="993" w:type="dxa"/>
            <w:vAlign w:val="center"/>
          </w:tcPr>
          <w:p>
            <w:pPr>
              <w:spacing w:line="440" w:lineRule="exact"/>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1.11</w:t>
            </w:r>
          </w:p>
        </w:tc>
        <w:tc>
          <w:tcPr>
            <w:tcW w:w="2097" w:type="dxa"/>
            <w:vAlign w:val="center"/>
          </w:tcPr>
          <w:p>
            <w:pPr>
              <w:spacing w:line="44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分包</w:t>
            </w:r>
          </w:p>
        </w:tc>
        <w:tc>
          <w:tcPr>
            <w:tcW w:w="6408" w:type="dxa"/>
            <w:gridSpan w:val="2"/>
            <w:vAlign w:val="center"/>
          </w:tcPr>
          <w:p>
            <w:pPr>
              <w:spacing w:line="440" w:lineRule="exact"/>
              <w:rPr>
                <w:rFonts w:ascii="宋体" w:hAnsi="宋体"/>
                <w:snapToGrid w:val="0"/>
                <w:color w:val="000000" w:themeColor="text1"/>
                <w:kern w:val="0"/>
                <w:sz w:val="24"/>
                <w:u w:val="single"/>
                <w14:textFill>
                  <w14:solidFill>
                    <w14:schemeClr w14:val="tx1"/>
                  </w14:solidFill>
                </w14:textFill>
              </w:rPr>
            </w:pPr>
            <w:r>
              <w:rPr>
                <w:rFonts w:hint="eastAsia" w:ascii="宋体" w:hAnsi="宋体"/>
                <w:snapToGrid w:val="0"/>
                <w:color w:val="000000" w:themeColor="text1"/>
                <w:kern w:val="0"/>
                <w:sz w:val="24"/>
                <w14:textFill>
                  <w14:solidFill>
                    <w14:schemeClr w14:val="tx1"/>
                  </w14:solidFill>
                </w14:textFill>
              </w:rPr>
              <w:t>本项目涉及的专业分包按国家相关法律法规执行</w:t>
            </w:r>
          </w:p>
        </w:tc>
      </w:tr>
      <w:tr>
        <w:trPr>
          <w:trHeight w:val="20" w:hRule="atLeast"/>
        </w:trPr>
        <w:tc>
          <w:tcPr>
            <w:tcW w:w="993" w:type="dxa"/>
            <w:vAlign w:val="center"/>
          </w:tcPr>
          <w:p>
            <w:pPr>
              <w:spacing w:line="440" w:lineRule="exact"/>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1.12</w:t>
            </w:r>
          </w:p>
        </w:tc>
        <w:tc>
          <w:tcPr>
            <w:tcW w:w="2097" w:type="dxa"/>
            <w:vAlign w:val="center"/>
          </w:tcPr>
          <w:p>
            <w:pPr>
              <w:spacing w:line="44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偏离</w:t>
            </w:r>
          </w:p>
        </w:tc>
        <w:tc>
          <w:tcPr>
            <w:tcW w:w="6408" w:type="dxa"/>
            <w:gridSpan w:val="2"/>
            <w:vAlign w:val="center"/>
          </w:tcPr>
          <w:p>
            <w:pPr>
              <w:spacing w:line="440" w:lineRule="exact"/>
              <w:rPr>
                <w:rFonts w:ascii="宋体" w:hAnsi="宋体"/>
                <w:snapToGrid w:val="0"/>
                <w:color w:val="000000" w:themeColor="text1"/>
                <w:kern w:val="0"/>
                <w:sz w:val="24"/>
                <w14:textFill>
                  <w14:solidFill>
                    <w14:schemeClr w14:val="tx1"/>
                  </w14:solidFill>
                </w14:textFill>
              </w:rPr>
            </w:pPr>
            <w:r>
              <w:rPr>
                <w:rFonts w:hint="eastAsia" w:ascii="宋体" w:hAnsi="宋体"/>
                <w:snapToGrid w:val="0"/>
                <w:color w:val="000000" w:themeColor="text1"/>
                <w:kern w:val="0"/>
                <w:sz w:val="24"/>
                <w14:textFill>
                  <w14:solidFill>
                    <w14:schemeClr w14:val="tx1"/>
                  </w14:solidFill>
                </w14:textFill>
              </w:rPr>
              <w:t>■不允许</w:t>
            </w:r>
          </w:p>
          <w:p>
            <w:pPr>
              <w:spacing w:line="440" w:lineRule="exact"/>
              <w:rPr>
                <w:rFonts w:ascii="宋体" w:hAnsi="宋体"/>
                <w:snapToGrid w:val="0"/>
                <w:color w:val="000000" w:themeColor="text1"/>
                <w:kern w:val="0"/>
                <w:sz w:val="24"/>
                <w:u w:val="single"/>
                <w14:textFill>
                  <w14:solidFill>
                    <w14:schemeClr w14:val="tx1"/>
                  </w14:solidFill>
                </w14:textFill>
              </w:rPr>
            </w:pPr>
            <w:r>
              <w:rPr>
                <w:rFonts w:hint="eastAsia" w:ascii="宋体" w:hAnsi="宋体"/>
                <w:snapToGrid w:val="0"/>
                <w:color w:val="000000" w:themeColor="text1"/>
                <w:kern w:val="0"/>
                <w:sz w:val="24"/>
                <w14:textFill>
                  <w14:solidFill>
                    <w14:schemeClr w14:val="tx1"/>
                  </w14:solidFill>
                </w14:textFill>
              </w:rPr>
              <w:t>□允许，可偏离的项目和范围见：</w:t>
            </w:r>
            <w:r>
              <w:rPr>
                <w:rFonts w:ascii="宋体" w:hAnsi="宋体"/>
                <w:snapToGrid w:val="0"/>
                <w:color w:val="000000" w:themeColor="text1"/>
                <w:kern w:val="0"/>
                <w:sz w:val="24"/>
                <w:u w:val="single"/>
                <w14:textFill>
                  <w14:solidFill>
                    <w14:schemeClr w14:val="tx1"/>
                  </w14:solidFill>
                </w14:textFill>
              </w:rPr>
              <w:t xml:space="preserve">               ；</w:t>
            </w:r>
          </w:p>
          <w:p>
            <w:pPr>
              <w:spacing w:line="440" w:lineRule="exact"/>
              <w:rPr>
                <w:rFonts w:ascii="宋体" w:hAnsi="宋体"/>
                <w:snapToGrid w:val="0"/>
                <w:color w:val="000000" w:themeColor="text1"/>
                <w:kern w:val="0"/>
                <w:sz w:val="24"/>
                <w:u w:val="single"/>
                <w14:textFill>
                  <w14:solidFill>
                    <w14:schemeClr w14:val="tx1"/>
                  </w14:solidFill>
                </w14:textFill>
              </w:rPr>
            </w:pPr>
            <w:r>
              <w:rPr>
                <w:rFonts w:hint="eastAsia" w:ascii="宋体" w:hAnsi="宋体"/>
                <w:snapToGrid w:val="0"/>
                <w:color w:val="000000" w:themeColor="text1"/>
                <w:kern w:val="0"/>
                <w:sz w:val="24"/>
                <w14:textFill>
                  <w14:solidFill>
                    <w14:schemeClr w14:val="tx1"/>
                  </w14:solidFill>
                </w14:textFill>
              </w:rPr>
              <w:t>允许偏离最高项数：</w:t>
            </w:r>
            <w:r>
              <w:rPr>
                <w:rFonts w:ascii="宋体" w:hAnsi="宋体"/>
                <w:snapToGrid w:val="0"/>
                <w:color w:val="000000" w:themeColor="text1"/>
                <w:kern w:val="0"/>
                <w:sz w:val="24"/>
                <w:u w:val="single"/>
                <w14:textFill>
                  <w14:solidFill>
                    <w14:schemeClr w14:val="tx1"/>
                  </w14:solidFill>
                </w14:textFill>
              </w:rPr>
              <w:t xml:space="preserve">                           ；</w:t>
            </w:r>
          </w:p>
          <w:p>
            <w:pPr>
              <w:spacing w:line="440" w:lineRule="exact"/>
              <w:rPr>
                <w:rFonts w:ascii="宋体" w:hAnsi="宋体"/>
                <w:color w:val="000000" w:themeColor="text1"/>
                <w:sz w:val="24"/>
                <w14:textFill>
                  <w14:solidFill>
                    <w14:schemeClr w14:val="tx1"/>
                  </w14:solidFill>
                </w14:textFill>
              </w:rPr>
            </w:pPr>
            <w:r>
              <w:rPr>
                <w:rFonts w:hint="eastAsia" w:ascii="宋体" w:hAnsi="宋体"/>
                <w:snapToGrid w:val="0"/>
                <w:color w:val="000000" w:themeColor="text1"/>
                <w:kern w:val="0"/>
                <w:sz w:val="24"/>
                <w14:textFill>
                  <w14:solidFill>
                    <w14:schemeClr w14:val="tx1"/>
                  </w14:solidFill>
                </w14:textFill>
              </w:rPr>
              <w:t>偏差调整方法：</w:t>
            </w:r>
            <w:r>
              <w:rPr>
                <w:rFonts w:ascii="宋体" w:hAnsi="宋体"/>
                <w:snapToGrid w:val="0"/>
                <w:color w:val="000000" w:themeColor="text1"/>
                <w:kern w:val="0"/>
                <w:sz w:val="24"/>
                <w:u w:val="single"/>
                <w14:textFill>
                  <w14:solidFill>
                    <w14:schemeClr w14:val="tx1"/>
                  </w14:solidFill>
                </w14:textFill>
              </w:rPr>
              <w:t xml:space="preserve">                                。</w:t>
            </w:r>
          </w:p>
        </w:tc>
      </w:tr>
      <w:tr>
        <w:trPr>
          <w:trHeight w:val="20" w:hRule="atLeast"/>
        </w:trPr>
        <w:tc>
          <w:tcPr>
            <w:tcW w:w="993" w:type="dxa"/>
            <w:vAlign w:val="center"/>
          </w:tcPr>
          <w:p>
            <w:pPr>
              <w:spacing w:line="440" w:lineRule="exact"/>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2.1</w:t>
            </w:r>
          </w:p>
        </w:tc>
        <w:tc>
          <w:tcPr>
            <w:tcW w:w="2097" w:type="dxa"/>
            <w:vAlign w:val="center"/>
          </w:tcPr>
          <w:p>
            <w:pPr>
              <w:spacing w:line="44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构成招标文件的其他文件</w:t>
            </w:r>
          </w:p>
        </w:tc>
        <w:tc>
          <w:tcPr>
            <w:tcW w:w="6408" w:type="dxa"/>
            <w:gridSpan w:val="2"/>
            <w:vAlign w:val="center"/>
          </w:tcPr>
          <w:p>
            <w:pPr>
              <w:spacing w:line="440" w:lineRule="exact"/>
              <w:rPr>
                <w:rFonts w:ascii="宋体" w:hAnsi="宋体"/>
                <w:color w:val="000000" w:themeColor="text1"/>
                <w:sz w:val="24"/>
                <w14:textFill>
                  <w14:solidFill>
                    <w14:schemeClr w14:val="tx1"/>
                  </w14:solidFill>
                </w14:textFill>
              </w:rPr>
            </w:pPr>
            <w:r>
              <w:rPr>
                <w:rFonts w:hint="eastAsia" w:ascii="宋体" w:hAnsi="宋体"/>
                <w:snapToGrid w:val="0"/>
                <w:color w:val="000000" w:themeColor="text1"/>
                <w:kern w:val="0"/>
                <w:sz w:val="24"/>
                <w14:textFill>
                  <w14:solidFill>
                    <w14:schemeClr w14:val="tx1"/>
                  </w14:solidFill>
                </w14:textFill>
              </w:rPr>
              <w:t>招标文件的澄清、修改、补遗、答疑</w:t>
            </w:r>
          </w:p>
        </w:tc>
      </w:tr>
      <w:tr>
        <w:trPr>
          <w:trHeight w:val="20" w:hRule="atLeast"/>
        </w:trPr>
        <w:tc>
          <w:tcPr>
            <w:tcW w:w="993" w:type="dxa"/>
            <w:vAlign w:val="center"/>
          </w:tcPr>
          <w:p>
            <w:pPr>
              <w:spacing w:line="440" w:lineRule="exact"/>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2.2.1</w:t>
            </w:r>
          </w:p>
        </w:tc>
        <w:tc>
          <w:tcPr>
            <w:tcW w:w="2097" w:type="dxa"/>
            <w:vAlign w:val="center"/>
          </w:tcPr>
          <w:p>
            <w:pPr>
              <w:spacing w:line="44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投标人要求澄清招标文件的截止时间</w:t>
            </w:r>
          </w:p>
        </w:tc>
        <w:tc>
          <w:tcPr>
            <w:tcW w:w="6408" w:type="dxa"/>
            <w:gridSpan w:val="2"/>
            <w:vAlign w:val="center"/>
          </w:tcPr>
          <w:p>
            <w:pPr>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同</w:t>
            </w:r>
            <w:r>
              <w:rPr>
                <w:rFonts w:ascii="宋体" w:hAnsi="宋体"/>
                <w:color w:val="000000" w:themeColor="text1"/>
                <w:sz w:val="24"/>
                <w14:textFill>
                  <w14:solidFill>
                    <w14:schemeClr w14:val="tx1"/>
                  </w14:solidFill>
                </w14:textFill>
              </w:rPr>
              <w:t>1.10.2的时间要求</w:t>
            </w:r>
          </w:p>
          <w:p>
            <w:pPr>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投标人应仔细阅读和检查招标文件的全部内容。如发现缺页或附件不全，应及时向招标人提出，以便补齐。如有疑问，应在投标人须知前附表规定的时间前以在线不署名提交方式登录云南省公共资源交易信息网</w:t>
            </w:r>
            <w:r>
              <w:rPr>
                <w:rFonts w:ascii="宋体" w:hAnsi="宋体"/>
                <w:color w:val="000000" w:themeColor="text1"/>
                <w:sz w:val="24"/>
                <w14:textFill>
                  <w14:solidFill>
                    <w14:schemeClr w14:val="tx1"/>
                  </w14:solidFill>
                </w14:textFill>
              </w:rPr>
              <w:t>（昆明市）</w:t>
            </w:r>
            <w:r>
              <w:rPr>
                <w:rFonts w:hint="eastAsia" w:ascii="宋体" w:hAnsi="宋体"/>
                <w:color w:val="000000" w:themeColor="text1"/>
                <w:sz w:val="24"/>
                <w14:textFill>
                  <w14:solidFill>
                    <w14:schemeClr w14:val="tx1"/>
                  </w14:solidFill>
                </w14:textFill>
              </w:rPr>
              <w:t>，要求招标人对招标文件予以澄清。</w:t>
            </w:r>
          </w:p>
        </w:tc>
      </w:tr>
      <w:tr>
        <w:trPr>
          <w:trHeight w:val="20" w:hRule="atLeast"/>
        </w:trPr>
        <w:tc>
          <w:tcPr>
            <w:tcW w:w="993" w:type="dxa"/>
            <w:vAlign w:val="center"/>
          </w:tcPr>
          <w:p>
            <w:pPr>
              <w:spacing w:line="440" w:lineRule="exact"/>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2.2.2</w:t>
            </w:r>
          </w:p>
        </w:tc>
        <w:tc>
          <w:tcPr>
            <w:tcW w:w="2097" w:type="dxa"/>
            <w:vAlign w:val="center"/>
          </w:tcPr>
          <w:p>
            <w:pPr>
              <w:spacing w:line="44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投标截止时间</w:t>
            </w:r>
          </w:p>
        </w:tc>
        <w:tc>
          <w:tcPr>
            <w:tcW w:w="6408" w:type="dxa"/>
            <w:gridSpan w:val="2"/>
            <w:vAlign w:val="center"/>
          </w:tcPr>
          <w:p>
            <w:pPr>
              <w:spacing w:line="440" w:lineRule="exact"/>
              <w:rPr>
                <w:rFonts w:ascii="宋体" w:hAnsi="宋体"/>
                <w:color w:val="000000" w:themeColor="text1"/>
                <w:sz w:val="24"/>
                <w14:textFill>
                  <w14:solidFill>
                    <w14:schemeClr w14:val="tx1"/>
                  </w14:solidFill>
                </w14:textFill>
              </w:rPr>
            </w:pPr>
            <w:r>
              <w:rPr>
                <w:rFonts w:hint="eastAsia" w:ascii="宋体" w:hAnsi="宋体"/>
                <w:snapToGrid w:val="0"/>
                <w:color w:val="000000" w:themeColor="text1"/>
                <w:sz w:val="24"/>
                <w14:textFill>
                  <w14:solidFill>
                    <w14:schemeClr w14:val="tx1"/>
                  </w14:solidFill>
                </w14:textFill>
              </w:rPr>
              <w:t>以</w:t>
            </w:r>
            <w:r>
              <w:rPr>
                <w:rFonts w:ascii="宋体" w:hAnsi="宋体"/>
                <w:color w:val="000000" w:themeColor="text1"/>
                <w:sz w:val="24"/>
                <w14:textFill>
                  <w14:solidFill>
                    <w14:schemeClr w14:val="tx1"/>
                  </w14:solidFill>
                </w14:textFill>
              </w:rPr>
              <w:t>云南省公共资源交易信息网（昆明市）系统确认</w:t>
            </w:r>
            <w:r>
              <w:rPr>
                <w:rFonts w:hint="eastAsia" w:ascii="宋体" w:hAnsi="宋体"/>
                <w:snapToGrid w:val="0"/>
                <w:color w:val="000000" w:themeColor="text1"/>
                <w:sz w:val="24"/>
                <w14:textFill>
                  <w14:solidFill>
                    <w14:schemeClr w14:val="tx1"/>
                  </w14:solidFill>
                </w14:textFill>
              </w:rPr>
              <w:t>时间为准</w:t>
            </w:r>
          </w:p>
        </w:tc>
      </w:tr>
      <w:tr>
        <w:trPr>
          <w:trHeight w:val="20" w:hRule="atLeast"/>
        </w:trPr>
        <w:tc>
          <w:tcPr>
            <w:tcW w:w="993" w:type="dxa"/>
            <w:vAlign w:val="center"/>
          </w:tcPr>
          <w:p>
            <w:pPr>
              <w:spacing w:line="440" w:lineRule="exact"/>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2.2.3</w:t>
            </w:r>
          </w:p>
        </w:tc>
        <w:tc>
          <w:tcPr>
            <w:tcW w:w="2097" w:type="dxa"/>
            <w:vAlign w:val="center"/>
          </w:tcPr>
          <w:p>
            <w:pPr>
              <w:spacing w:line="44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投标人确认收到招标文件澄清（答疑或补遗）的时间</w:t>
            </w:r>
          </w:p>
        </w:tc>
        <w:tc>
          <w:tcPr>
            <w:tcW w:w="6408" w:type="dxa"/>
            <w:gridSpan w:val="2"/>
            <w:vAlign w:val="center"/>
          </w:tcPr>
          <w:p>
            <w:pPr>
              <w:spacing w:line="44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 w:val="24"/>
                <w14:textFill>
                  <w14:solidFill>
                    <w14:schemeClr w14:val="tx1"/>
                  </w14:solidFill>
                </w14:textFill>
              </w:rPr>
              <w:t>投标人自行登录云南省公共资源交易信息网</w:t>
            </w:r>
            <w:r>
              <w:rPr>
                <w:rFonts w:ascii="宋体" w:hAnsi="宋体"/>
                <w:color w:val="000000" w:themeColor="text1"/>
                <w:sz w:val="24"/>
                <w14:textFill>
                  <w14:solidFill>
                    <w14:schemeClr w14:val="tx1"/>
                  </w14:solidFill>
                </w14:textFill>
              </w:rPr>
              <w:t>（昆明市）</w:t>
            </w:r>
            <w:r>
              <w:rPr>
                <w:rFonts w:hint="eastAsia" w:ascii="宋体" w:hAnsi="宋体"/>
                <w:color w:val="000000" w:themeColor="text1"/>
                <w:sz w:val="24"/>
                <w14:textFill>
                  <w14:solidFill>
                    <w14:schemeClr w14:val="tx1"/>
                  </w14:solidFill>
                </w14:textFill>
              </w:rPr>
              <w:t>获取澄清，无须回复确认已收到该澄清</w:t>
            </w:r>
          </w:p>
        </w:tc>
      </w:tr>
      <w:tr>
        <w:trPr>
          <w:trHeight w:val="20" w:hRule="atLeast"/>
        </w:trPr>
        <w:tc>
          <w:tcPr>
            <w:tcW w:w="993" w:type="dxa"/>
            <w:vAlign w:val="center"/>
          </w:tcPr>
          <w:p>
            <w:pPr>
              <w:spacing w:line="440" w:lineRule="exact"/>
              <w:ind w:left="480" w:hanging="480"/>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2.3.2</w:t>
            </w:r>
          </w:p>
        </w:tc>
        <w:tc>
          <w:tcPr>
            <w:tcW w:w="2097" w:type="dxa"/>
            <w:vAlign w:val="center"/>
          </w:tcPr>
          <w:p>
            <w:pPr>
              <w:spacing w:line="44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投标人确认收到招标文件修改的时间</w:t>
            </w:r>
          </w:p>
        </w:tc>
        <w:tc>
          <w:tcPr>
            <w:tcW w:w="6408" w:type="dxa"/>
            <w:gridSpan w:val="2"/>
            <w:vAlign w:val="center"/>
          </w:tcPr>
          <w:p>
            <w:pPr>
              <w:spacing w:line="44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 w:val="24"/>
                <w14:textFill>
                  <w14:solidFill>
                    <w14:schemeClr w14:val="tx1"/>
                  </w14:solidFill>
                </w14:textFill>
              </w:rPr>
              <w:t>投标人自行登录云南省公共资源交易信息网</w:t>
            </w:r>
            <w:r>
              <w:rPr>
                <w:rFonts w:ascii="宋体" w:hAnsi="宋体"/>
                <w:color w:val="000000" w:themeColor="text1"/>
                <w:sz w:val="24"/>
                <w14:textFill>
                  <w14:solidFill>
                    <w14:schemeClr w14:val="tx1"/>
                  </w14:solidFill>
                </w14:textFill>
              </w:rPr>
              <w:t>（昆明市）</w:t>
            </w:r>
            <w:r>
              <w:rPr>
                <w:rFonts w:hint="eastAsia" w:ascii="宋体" w:hAnsi="宋体"/>
                <w:color w:val="000000" w:themeColor="text1"/>
                <w:sz w:val="24"/>
                <w14:textFill>
                  <w14:solidFill>
                    <w14:schemeClr w14:val="tx1"/>
                  </w14:solidFill>
                </w14:textFill>
              </w:rPr>
              <w:t>收取修改内容，无须回复确认已收到该修改</w:t>
            </w:r>
          </w:p>
        </w:tc>
      </w:tr>
      <w:tr>
        <w:trPr>
          <w:trHeight w:val="20" w:hRule="atLeast"/>
        </w:trPr>
        <w:tc>
          <w:tcPr>
            <w:tcW w:w="993" w:type="dxa"/>
            <w:vAlign w:val="center"/>
          </w:tcPr>
          <w:p>
            <w:pPr>
              <w:spacing w:line="440" w:lineRule="exact"/>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3.1.1</w:t>
            </w:r>
          </w:p>
        </w:tc>
        <w:tc>
          <w:tcPr>
            <w:tcW w:w="2097" w:type="dxa"/>
            <w:vAlign w:val="center"/>
          </w:tcPr>
          <w:p>
            <w:pPr>
              <w:spacing w:line="44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构成投标文件的其它资料</w:t>
            </w:r>
          </w:p>
        </w:tc>
        <w:tc>
          <w:tcPr>
            <w:tcW w:w="6408" w:type="dxa"/>
            <w:gridSpan w:val="2"/>
            <w:vAlign w:val="center"/>
          </w:tcPr>
          <w:p>
            <w:pPr>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无</w:t>
            </w:r>
          </w:p>
        </w:tc>
      </w:tr>
      <w:tr>
        <w:trPr>
          <w:trHeight w:val="20" w:hRule="atLeast"/>
        </w:trPr>
        <w:tc>
          <w:tcPr>
            <w:tcW w:w="993" w:type="dxa"/>
            <w:vAlign w:val="center"/>
          </w:tcPr>
          <w:p>
            <w:pPr>
              <w:spacing w:line="440" w:lineRule="exact"/>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3.2.2</w:t>
            </w:r>
          </w:p>
        </w:tc>
        <w:tc>
          <w:tcPr>
            <w:tcW w:w="2097" w:type="dxa"/>
            <w:vAlign w:val="center"/>
          </w:tcPr>
          <w:p>
            <w:pPr>
              <w:spacing w:line="44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报价方式</w:t>
            </w:r>
          </w:p>
        </w:tc>
        <w:tc>
          <w:tcPr>
            <w:tcW w:w="6408" w:type="dxa"/>
            <w:gridSpan w:val="2"/>
            <w:vAlign w:val="center"/>
          </w:tcPr>
          <w:p>
            <w:pPr>
              <w:spacing w:line="440" w:lineRule="exact"/>
              <w:rPr>
                <w:rFonts w:ascii="宋体" w:hAnsi="宋体"/>
                <w:snapToGrid w:val="0"/>
                <w:color w:val="000000" w:themeColor="text1"/>
                <w:kern w:val="0"/>
                <w:sz w:val="24"/>
                <w14:textFill>
                  <w14:solidFill>
                    <w14:schemeClr w14:val="tx1"/>
                  </w14:solidFill>
                </w14:textFill>
              </w:rPr>
            </w:pPr>
            <w:r>
              <w:rPr>
                <w:rFonts w:hint="eastAsia" w:ascii="宋体" w:hAnsi="宋体"/>
                <w:snapToGrid w:val="0"/>
                <w:color w:val="000000" w:themeColor="text1"/>
                <w:kern w:val="0"/>
                <w:sz w:val="24"/>
                <w14:textFill>
                  <w14:solidFill>
                    <w14:schemeClr w14:val="tx1"/>
                  </w14:solidFill>
                </w14:textFill>
              </w:rPr>
              <w:t>一、工程设计部分报价：</w:t>
            </w:r>
            <w:r>
              <w:rPr>
                <w:rFonts w:hint="eastAsia" w:ascii="宋体" w:hAnsi="宋体"/>
                <w:color w:val="000000" w:themeColor="text1"/>
                <w:sz w:val="24"/>
                <w14:textFill>
                  <w14:solidFill>
                    <w14:schemeClr w14:val="tx1"/>
                  </w14:solidFill>
                </w14:textFill>
              </w:rPr>
              <w:t>以国家发改委、建设部制定的《工程设计收费标准》（计价格〔</w:t>
            </w:r>
            <w:r>
              <w:rPr>
                <w:rFonts w:ascii="宋体" w:hAnsi="宋体"/>
                <w:color w:val="000000" w:themeColor="text1"/>
                <w:sz w:val="24"/>
                <w14:textFill>
                  <w14:solidFill>
                    <w14:schemeClr w14:val="tx1"/>
                  </w14:solidFill>
                </w14:textFill>
              </w:rPr>
              <w:t>2002〕10号）文件及关于进一步放开建设项目专业服务价格的通知（发改价格〔2015〕299号），结合企业自身水平及实力，合理列报设计费</w:t>
            </w:r>
            <w:r>
              <w:rPr>
                <w:rFonts w:hint="eastAsia" w:ascii="宋体" w:hAnsi="宋体"/>
                <w:color w:val="000000" w:themeColor="text1"/>
                <w:sz w:val="24"/>
                <w14:textFill>
                  <w14:solidFill>
                    <w14:schemeClr w14:val="tx1"/>
                  </w14:solidFill>
                </w14:textFill>
              </w:rPr>
              <w:t>下浮</w:t>
            </w:r>
            <w:r>
              <w:rPr>
                <w:rFonts w:ascii="宋体" w:hAnsi="宋体"/>
                <w:color w:val="000000" w:themeColor="text1"/>
                <w:sz w:val="24"/>
                <w14:textFill>
                  <w14:solidFill>
                    <w14:schemeClr w14:val="tx1"/>
                  </w14:solidFill>
                </w14:textFill>
              </w:rPr>
              <w:t>率</w:t>
            </w: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％）且不得上浮。(其中:专业调整系数为1.0,工程复杂程度系数为1.0,附件调整系数取1.1)</w:t>
            </w:r>
            <w:r>
              <w:rPr>
                <w:rFonts w:ascii="宋体" w:hAnsi="宋体"/>
                <w:color w:val="000000" w:themeColor="text1"/>
                <w:sz w:val="24"/>
                <w14:textFill>
                  <w14:solidFill>
                    <w14:schemeClr w14:val="tx1"/>
                  </w14:solidFill>
                </w14:textFill>
              </w:rPr>
              <w:t>。</w:t>
            </w:r>
          </w:p>
          <w:p>
            <w:pPr>
              <w:spacing w:line="440" w:lineRule="exact"/>
              <w:rPr>
                <w:rFonts w:ascii="宋体" w:hAnsi="宋体"/>
                <w:snapToGrid w:val="0"/>
                <w:color w:val="000000" w:themeColor="text1"/>
                <w:sz w:val="24"/>
                <w14:textFill>
                  <w14:solidFill>
                    <w14:schemeClr w14:val="tx1"/>
                  </w14:solidFill>
                </w14:textFill>
              </w:rPr>
            </w:pPr>
            <w:r>
              <w:rPr>
                <w:rFonts w:hint="eastAsia" w:ascii="宋体" w:hAnsi="宋体"/>
                <w:snapToGrid w:val="0"/>
                <w:color w:val="000000" w:themeColor="text1"/>
                <w:kern w:val="0"/>
                <w:sz w:val="24"/>
                <w14:textFill>
                  <w14:solidFill>
                    <w14:schemeClr w14:val="tx1"/>
                  </w14:solidFill>
                </w14:textFill>
              </w:rPr>
              <w:t>二、工程施工部分报价：</w:t>
            </w:r>
            <w:r>
              <w:rPr>
                <w:rFonts w:hint="eastAsia" w:ascii="宋体" w:hAnsi="宋体"/>
                <w:snapToGrid w:val="0"/>
                <w:color w:val="000000" w:themeColor="text1"/>
                <w:sz w:val="24"/>
                <w14:textFill>
                  <w14:solidFill>
                    <w14:schemeClr w14:val="tx1"/>
                  </w14:solidFill>
                </w14:textFill>
              </w:rPr>
              <w:t>采用下浮率的方式进行报价，投标人结合企业自身水平、实力自行填报下浮率（</w:t>
            </w:r>
            <w:r>
              <w:rPr>
                <w:rFonts w:hint="eastAsia" w:ascii="宋体" w:hAnsi="宋体"/>
                <w:snapToGrid w:val="0"/>
                <w:color w:val="000000" w:themeColor="text1"/>
                <w:sz w:val="24"/>
                <w:u w:val="single"/>
                <w14:textFill>
                  <w14:solidFill>
                    <w14:schemeClr w14:val="tx1"/>
                  </w14:solidFill>
                </w14:textFill>
              </w:rPr>
              <w:t xml:space="preserve"> </w:t>
            </w:r>
            <w:r>
              <w:rPr>
                <w:rFonts w:ascii="宋体" w:hAnsi="宋体"/>
                <w:snapToGrid w:val="0"/>
                <w:color w:val="000000" w:themeColor="text1"/>
                <w:sz w:val="24"/>
                <w:u w:val="single"/>
                <w14:textFill>
                  <w14:solidFill>
                    <w14:schemeClr w14:val="tx1"/>
                  </w14:solidFill>
                </w14:textFill>
              </w:rPr>
              <w:t xml:space="preserve">  </w:t>
            </w:r>
            <w:r>
              <w:rPr>
                <w:rFonts w:hint="eastAsia" w:ascii="宋体" w:hAnsi="宋体"/>
                <w:snapToGrid w:val="0"/>
                <w:color w:val="000000" w:themeColor="text1"/>
                <w:sz w:val="24"/>
                <w14:textFill>
                  <w14:solidFill>
                    <w14:schemeClr w14:val="tx1"/>
                  </w14:solidFill>
                </w14:textFill>
              </w:rPr>
              <w:t>％）且不得上浮。以发包人委托的造价咨询服务单位按照现行云南省建设工程造价计价标准(2020版)编制且经备案的施工图预算（按工程量清单计价模式计价）作为基础进行下浮。</w:t>
            </w:r>
          </w:p>
        </w:tc>
      </w:tr>
      <w:tr>
        <w:trPr>
          <w:trHeight w:val="515" w:hRule="atLeast"/>
        </w:trPr>
        <w:tc>
          <w:tcPr>
            <w:tcW w:w="993" w:type="dxa"/>
            <w:vAlign w:val="center"/>
          </w:tcPr>
          <w:p>
            <w:pPr>
              <w:spacing w:line="440" w:lineRule="exact"/>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3.3.1</w:t>
            </w:r>
          </w:p>
        </w:tc>
        <w:tc>
          <w:tcPr>
            <w:tcW w:w="2097" w:type="dxa"/>
            <w:vAlign w:val="center"/>
          </w:tcPr>
          <w:p>
            <w:pPr>
              <w:spacing w:line="44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投标有效期</w:t>
            </w:r>
          </w:p>
        </w:tc>
        <w:tc>
          <w:tcPr>
            <w:tcW w:w="6408" w:type="dxa"/>
            <w:gridSpan w:val="2"/>
            <w:vAlign w:val="center"/>
          </w:tcPr>
          <w:p>
            <w:pPr>
              <w:spacing w:line="440" w:lineRule="exact"/>
              <w:rPr>
                <w:rFonts w:ascii="宋体" w:hAnsi="宋体"/>
                <w:color w:val="000000" w:themeColor="text1"/>
                <w:sz w:val="24"/>
                <w14:textFill>
                  <w14:solidFill>
                    <w14:schemeClr w14:val="tx1"/>
                  </w14:solidFill>
                </w14:textFill>
              </w:rPr>
            </w:pPr>
            <w:r>
              <w:rPr>
                <w:rFonts w:hint="eastAsia" w:ascii="宋体" w:hAnsi="宋体"/>
                <w:snapToGrid w:val="0"/>
                <w:color w:val="000000" w:themeColor="text1"/>
                <w:kern w:val="0"/>
                <w:sz w:val="24"/>
                <w14:textFill>
                  <w14:solidFill>
                    <w14:schemeClr w14:val="tx1"/>
                  </w14:solidFill>
                </w14:textFill>
              </w:rPr>
              <w:t>为</w:t>
            </w:r>
            <w:r>
              <w:rPr>
                <w:rFonts w:ascii="宋体" w:hAnsi="宋体"/>
                <w:snapToGrid w:val="0"/>
                <w:color w:val="000000" w:themeColor="text1"/>
                <w:kern w:val="0"/>
                <w:sz w:val="24"/>
                <w:u w:val="single"/>
                <w14:textFill>
                  <w14:solidFill>
                    <w14:schemeClr w14:val="tx1"/>
                  </w14:solidFill>
                </w14:textFill>
              </w:rPr>
              <w:t xml:space="preserve"> 90 </w:t>
            </w:r>
            <w:r>
              <w:rPr>
                <w:rFonts w:hint="eastAsia" w:ascii="宋体" w:hAnsi="宋体"/>
                <w:snapToGrid w:val="0"/>
                <w:color w:val="000000" w:themeColor="text1"/>
                <w:kern w:val="0"/>
                <w:sz w:val="24"/>
                <w14:textFill>
                  <w14:solidFill>
                    <w14:schemeClr w14:val="tx1"/>
                  </w14:solidFill>
                </w14:textFill>
              </w:rPr>
              <w:t>日历天，从投标截止之日算起</w:t>
            </w:r>
          </w:p>
        </w:tc>
      </w:tr>
      <w:tr>
        <w:trPr>
          <w:trHeight w:val="20" w:hRule="atLeast"/>
        </w:trPr>
        <w:tc>
          <w:tcPr>
            <w:tcW w:w="993" w:type="dxa"/>
            <w:vAlign w:val="center"/>
          </w:tcPr>
          <w:p>
            <w:pPr>
              <w:spacing w:line="440" w:lineRule="exact"/>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3.4.1</w:t>
            </w:r>
          </w:p>
        </w:tc>
        <w:tc>
          <w:tcPr>
            <w:tcW w:w="2097" w:type="dxa"/>
            <w:vAlign w:val="center"/>
          </w:tcPr>
          <w:p>
            <w:pPr>
              <w:spacing w:line="44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投标保证金</w:t>
            </w:r>
          </w:p>
        </w:tc>
        <w:tc>
          <w:tcPr>
            <w:tcW w:w="6408" w:type="dxa"/>
            <w:gridSpan w:val="2"/>
            <w:vAlign w:val="center"/>
          </w:tcPr>
          <w:p>
            <w:pPr>
              <w:spacing w:line="40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一、投标保证金提交方式</w:t>
            </w:r>
          </w:p>
          <w:p>
            <w:pPr>
              <w:spacing w:line="40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保证金的提交方式有三种：银行转账、银行保函、投标保证保险。</w:t>
            </w:r>
          </w:p>
          <w:p>
            <w:pPr>
              <w:spacing w:line="40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（一）银行转账：投标（交易）保证金应以投标人自身的名义提交，并且必须从其基本账户转出，不得以分支机构其他名义提交（按照规定，投标人可以为自然人的项目除外）。</w:t>
            </w:r>
          </w:p>
          <w:p>
            <w:pPr>
              <w:spacing w:line="40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二）银行保函：保函申请人必须是投标人，受益人必须是投标人，保证人必须是投标人基本账号的开户银行；银行保函必须正确填写受益人和申请人的全称，并与招标文件规定的名称相一致，以免造成投标无效。</w:t>
            </w:r>
          </w:p>
          <w:p>
            <w:pPr>
              <w:spacing w:line="40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（三）投标保证保险：应符合《关于在全省房房屋建筑和市政基础设施工程领域深入推进建设工程保证保险工作的通知》（云建建〔</w:t>
            </w:r>
            <w:r>
              <w:rPr>
                <w:rFonts w:ascii="宋体" w:hAnsi="宋体"/>
                <w:color w:val="000000" w:themeColor="text1"/>
                <w:sz w:val="24"/>
                <w14:textFill>
                  <w14:solidFill>
                    <w14:schemeClr w14:val="tx1"/>
                  </w14:solidFill>
                </w14:textFill>
              </w:rPr>
              <w:t xml:space="preserve">2020〕65号）、《云南省建设工程招标投标管理办公室关于进一步优化营商环境 </w:t>
            </w:r>
            <w:r>
              <w:rPr>
                <w:rFonts w:hint="eastAsia" w:ascii="宋体" w:hAnsi="宋体"/>
                <w:color w:val="000000" w:themeColor="text1"/>
                <w:sz w:val="24"/>
                <w14:textFill>
                  <w14:solidFill>
                    <w14:schemeClr w14:val="tx1"/>
                  </w14:solidFill>
                </w14:textFill>
              </w:rPr>
              <w:t>落实建设工程保证保险制度的通知》（云建招〔</w:t>
            </w:r>
            <w:r>
              <w:rPr>
                <w:rFonts w:ascii="宋体" w:hAnsi="宋体"/>
                <w:color w:val="000000" w:themeColor="text1"/>
                <w:sz w:val="24"/>
                <w14:textFill>
                  <w14:solidFill>
                    <w14:schemeClr w14:val="tx1"/>
                  </w14:solidFill>
                </w14:textFill>
              </w:rPr>
              <w:t>2020〕116号）和《云南省发展和改革委员会关于印发云南省公共资源交易平台接入电子保函服务指导意见的通知》（云发改平台建管〔2021〕1152号）的相关要求。</w:t>
            </w:r>
          </w:p>
          <w:p>
            <w:pPr>
              <w:spacing w:line="40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二、投标保证金的提交时间</w:t>
            </w:r>
          </w:p>
          <w:p>
            <w:pPr>
              <w:spacing w:line="40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人需在投标截止时间前递交保证金，到账时间以实际到达专用账号时间为准，未在投标截止时间前到账的保证金视为未提交；银行保函必须在规定的投标截止时间前递交，在投标截止时间前，由交易中心工作人员进行确认，未确认的保证金视为未提交；投保人应当在项目投标保证金缴纳截止时间前通过金融机构成功购买投标保证保险，未在投标保证金缴纳截止时间前成功购买的投标保证保险视为未提交。</w:t>
            </w:r>
          </w:p>
          <w:p>
            <w:pPr>
              <w:spacing w:line="40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三、投标保证金的办理程序</w:t>
            </w:r>
          </w:p>
          <w:p>
            <w:pPr>
              <w:spacing w:line="40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（一）采用银行转账方式：</w:t>
            </w:r>
          </w:p>
          <w:p>
            <w:pPr>
              <w:spacing w:line="40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项目名称：经开区143号路设计施工总承包</w:t>
            </w:r>
            <w:r>
              <w:rPr>
                <w:rFonts w:ascii="宋体" w:hAnsi="宋体"/>
                <w:color w:val="000000" w:themeColor="text1"/>
                <w:sz w:val="24"/>
                <w14:textFill>
                  <w14:solidFill>
                    <w14:schemeClr w14:val="tx1"/>
                  </w14:solidFill>
                </w14:textFill>
              </w:rPr>
              <w:t>；</w:t>
            </w:r>
          </w:p>
          <w:p>
            <w:pPr>
              <w:spacing w:line="40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户名：昆明市公共资源交易中心；</w:t>
            </w:r>
          </w:p>
          <w:p>
            <w:pPr>
              <w:spacing w:line="40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开户行：招商银行昆明小康大道支行；</w:t>
            </w:r>
          </w:p>
          <w:p>
            <w:pPr>
              <w:spacing w:line="40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保证金提交账号：</w:t>
            </w:r>
            <w:r>
              <w:rPr>
                <w:rFonts w:ascii="宋体" w:hAnsi="宋体"/>
                <w:color w:val="000000" w:themeColor="text1"/>
                <w:sz w:val="24"/>
                <w14:textFill>
                  <w14:solidFill>
                    <w14:schemeClr w14:val="tx1"/>
                  </w14:solidFill>
                </w14:textFill>
              </w:rPr>
              <w:t>8719 0732 6010 906；</w:t>
            </w:r>
          </w:p>
          <w:p>
            <w:pPr>
              <w:spacing w:line="40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保证金金额：￥</w:t>
            </w:r>
            <w:r>
              <w:rPr>
                <w:rFonts w:hint="eastAsia" w:ascii="宋体" w:hAnsi="宋体"/>
                <w:color w:val="000000" w:themeColor="text1"/>
                <w:sz w:val="24"/>
                <w:u w:val="single"/>
                <w14:textFill>
                  <w14:solidFill>
                    <w14:schemeClr w14:val="tx1"/>
                  </w14:solidFill>
                </w14:textFill>
              </w:rPr>
              <w:t xml:space="preserve"> 100000.00</w:t>
            </w:r>
            <w:r>
              <w:rPr>
                <w:rFonts w:ascii="宋体" w:hAnsi="宋体"/>
                <w:color w:val="000000" w:themeColor="text1"/>
                <w:sz w:val="24"/>
                <w14:textFill>
                  <w14:solidFill>
                    <w14:schemeClr w14:val="tx1"/>
                  </w14:solidFill>
                </w14:textFill>
              </w:rPr>
              <w:t>元（大写：</w:t>
            </w:r>
            <w:r>
              <w:rPr>
                <w:rFonts w:hint="eastAsia" w:ascii="宋体" w:hAnsi="宋体"/>
                <w:color w:val="000000" w:themeColor="text1"/>
                <w:sz w:val="24"/>
                <w14:textFill>
                  <w14:solidFill>
                    <w14:schemeClr w14:val="tx1"/>
                  </w14:solidFill>
                </w14:textFill>
              </w:rPr>
              <w:t>壹拾万元整</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 xml:space="preserve"> </w:t>
            </w:r>
          </w:p>
          <w:p>
            <w:pPr>
              <w:spacing w:line="40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办理程序：</w:t>
            </w:r>
          </w:p>
          <w:p>
            <w:pPr>
              <w:spacing w:line="40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潜在投标人转账到保证金专项银行账户后，潜在投标人需要使用数字证书（</w:t>
            </w:r>
            <w:r>
              <w:rPr>
                <w:rFonts w:ascii="宋体" w:hAnsi="宋体"/>
                <w:color w:val="000000" w:themeColor="text1"/>
                <w:sz w:val="24"/>
                <w14:textFill>
                  <w14:solidFill>
                    <w14:schemeClr w14:val="tx1"/>
                  </w14:solidFill>
                </w14:textFill>
              </w:rPr>
              <w:t>CA）登陆“云南省公共资源交易信息网（昆明市）</w:t>
            </w:r>
            <w:r>
              <w:rPr>
                <w:rFonts w:hint="eastAsia" w:ascii="宋体" w:hAnsi="宋体"/>
                <w:color w:val="000000" w:themeColor="text1"/>
                <w:sz w:val="24"/>
                <w14:textFill>
                  <w14:solidFill>
                    <w14:schemeClr w14:val="tx1"/>
                  </w14:solidFill>
                </w14:textFill>
              </w:rPr>
              <w:t>”在投标保证金模块找到对应项目进行确认并打印确认回执；若保证金出现未绑定导致无法确认的请及时联系</w:t>
            </w:r>
            <w:r>
              <w:rPr>
                <w:rFonts w:ascii="宋体" w:hAnsi="宋体"/>
                <w:color w:val="000000" w:themeColor="text1"/>
                <w:sz w:val="24"/>
                <w14:textFill>
                  <w14:solidFill>
                    <w14:schemeClr w14:val="tx1"/>
                  </w14:solidFill>
                </w14:textFill>
              </w:rPr>
              <w:t>19187160207、0871-67432024（市公管局财务室）或400-9618-99。</w:t>
            </w:r>
          </w:p>
          <w:p>
            <w:pPr>
              <w:spacing w:line="40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（二）采用银行保函方式：</w:t>
            </w:r>
          </w:p>
          <w:p>
            <w:pPr>
              <w:spacing w:line="40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项目名称：经开区143号路设计施工总承包</w:t>
            </w:r>
            <w:r>
              <w:rPr>
                <w:rFonts w:ascii="宋体" w:hAnsi="宋体"/>
                <w:color w:val="000000" w:themeColor="text1"/>
                <w:sz w:val="24"/>
                <w14:textFill>
                  <w14:solidFill>
                    <w14:schemeClr w14:val="tx1"/>
                  </w14:solidFill>
                </w14:textFill>
              </w:rPr>
              <w:t>；</w:t>
            </w:r>
          </w:p>
          <w:p>
            <w:pPr>
              <w:spacing w:line="40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保证金金额：￥ </w:t>
            </w:r>
            <w:r>
              <w:rPr>
                <w:rFonts w:hint="eastAsia" w:ascii="宋体" w:hAnsi="宋体"/>
                <w:color w:val="000000" w:themeColor="text1"/>
                <w:sz w:val="24"/>
                <w:u w:val="single"/>
                <w14:textFill>
                  <w14:solidFill>
                    <w14:schemeClr w14:val="tx1"/>
                  </w14:solidFill>
                </w14:textFill>
              </w:rPr>
              <w:t>100000.00</w:t>
            </w:r>
            <w:r>
              <w:rPr>
                <w:rFonts w:hint="eastAsia" w:ascii="宋体" w:hAnsi="宋体"/>
                <w:color w:val="000000" w:themeColor="text1"/>
                <w:sz w:val="24"/>
                <w14:textFill>
                  <w14:solidFill>
                    <w14:schemeClr w14:val="tx1"/>
                  </w14:solidFill>
                </w14:textFill>
              </w:rPr>
              <w:t>元（大写：壹拾万元整）</w:t>
            </w:r>
            <w:r>
              <w:rPr>
                <w:rFonts w:ascii="宋体" w:hAnsi="宋体"/>
                <w:color w:val="000000" w:themeColor="text1"/>
                <w:sz w:val="24"/>
                <w14:textFill>
                  <w14:solidFill>
                    <w14:schemeClr w14:val="tx1"/>
                  </w14:solidFill>
                </w14:textFill>
              </w:rPr>
              <w:t>。</w:t>
            </w:r>
          </w:p>
          <w:p>
            <w:pPr>
              <w:spacing w:line="40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办理程序：</w:t>
            </w:r>
          </w:p>
          <w:p>
            <w:pPr>
              <w:spacing w:line="40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潜在投标人需要使用数字证书（</w:t>
            </w:r>
            <w:r>
              <w:rPr>
                <w:rFonts w:ascii="宋体" w:hAnsi="宋体"/>
                <w:color w:val="000000" w:themeColor="text1"/>
                <w:sz w:val="24"/>
                <w14:textFill>
                  <w14:solidFill>
                    <w14:schemeClr w14:val="tx1"/>
                  </w14:solidFill>
                </w14:textFill>
              </w:rPr>
              <w:t xml:space="preserve">CA）登陆“ </w:t>
            </w:r>
            <w:r>
              <w:rPr>
                <w:rFonts w:hint="eastAsia" w:ascii="宋体" w:hAnsi="宋体"/>
                <w:color w:val="000000" w:themeColor="text1"/>
                <w:sz w:val="24"/>
                <w14:textFill>
                  <w14:solidFill>
                    <w14:schemeClr w14:val="tx1"/>
                  </w14:solidFill>
                </w14:textFill>
              </w:rPr>
              <w:t>云南省公共资源交易信息网（昆明市）”在投标保函模块找到对应项目进行保函信息的录入，录入完成后及时联系相关工作人员确认，工作人员确认后可在投标系统打印保证金缴纳回执。</w:t>
            </w:r>
          </w:p>
          <w:p>
            <w:pPr>
              <w:spacing w:line="40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（三）采用投标保证保险方式：</w:t>
            </w:r>
          </w:p>
          <w:p>
            <w:pPr>
              <w:spacing w:line="40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项目名称：经开区143号路设计施工总承包</w:t>
            </w:r>
            <w:r>
              <w:rPr>
                <w:rFonts w:ascii="宋体" w:hAnsi="宋体"/>
                <w:color w:val="000000" w:themeColor="text1"/>
                <w:sz w:val="24"/>
                <w14:textFill>
                  <w14:solidFill>
                    <w14:schemeClr w14:val="tx1"/>
                  </w14:solidFill>
                </w14:textFill>
              </w:rPr>
              <w:t>；</w:t>
            </w:r>
          </w:p>
          <w:p>
            <w:pPr>
              <w:spacing w:line="40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保证金金额：</w:t>
            </w:r>
            <w:r>
              <w:rPr>
                <w:rFonts w:hint="eastAsia" w:ascii="宋体" w:hAnsi="宋体"/>
                <w:color w:val="000000" w:themeColor="text1"/>
                <w:sz w:val="24"/>
                <w:u w:val="single"/>
                <w14:textFill>
                  <w14:solidFill>
                    <w14:schemeClr w14:val="tx1"/>
                  </w14:solidFill>
                </w14:textFill>
              </w:rPr>
              <w:t>￥100000.00元（大写：壹拾万元整）</w:t>
            </w:r>
            <w:r>
              <w:rPr>
                <w:rFonts w:ascii="宋体" w:hAnsi="宋体"/>
                <w:color w:val="000000" w:themeColor="text1"/>
                <w:sz w:val="24"/>
                <w14:textFill>
                  <w14:solidFill>
                    <w14:schemeClr w14:val="tx1"/>
                  </w14:solidFill>
                </w14:textFill>
              </w:rPr>
              <w:t>。</w:t>
            </w:r>
          </w:p>
          <w:p>
            <w:pPr>
              <w:spacing w:line="40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（四）注意事项：</w:t>
            </w:r>
          </w:p>
          <w:p>
            <w:pPr>
              <w:spacing w:line="400" w:lineRule="exac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1、保证金必须从投标人的法人基本账户划出；</w:t>
            </w:r>
          </w:p>
          <w:p>
            <w:pPr>
              <w:spacing w:line="400" w:lineRule="exac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2、保证金转账方式仅限电汇、网银方式，其他转账方式视为无效；</w:t>
            </w:r>
          </w:p>
          <w:p>
            <w:pPr>
              <w:spacing w:line="400" w:lineRule="exac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3、保证金到账时间以保证金专用账户实际到账时间为准，未在投标截止时间前到账的保证金无效；</w:t>
            </w:r>
          </w:p>
          <w:p>
            <w:pPr>
              <w:spacing w:line="400" w:lineRule="exac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4、拒绝私人账户汇款及银行存现；</w:t>
            </w:r>
          </w:p>
          <w:p>
            <w:pPr>
              <w:spacing w:line="400" w:lineRule="exac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5、投标保证金一般不得超过投标估算值的2%，最高不能超过80万元。</w:t>
            </w:r>
          </w:p>
          <w:p>
            <w:pPr>
              <w:snapToGrid w:val="0"/>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请潜在投标人在跨行转账时考虑以下因素：</w:t>
            </w:r>
            <w:r>
              <w:rPr>
                <w:rFonts w:ascii="宋体" w:hAnsi="宋体"/>
                <w:color w:val="000000" w:themeColor="text1"/>
                <w:sz w:val="24"/>
                <w14:textFill>
                  <w14:solidFill>
                    <w14:schemeClr w14:val="tx1"/>
                  </w14:solidFill>
                </w14:textFill>
              </w:rPr>
              <w:t>1、按照人民银行相关规定，跨行转账在工作日下午4点半前办理手续，可以保证实时跨行到账；2、跨行转账尽量采用电汇方式。</w:t>
            </w:r>
          </w:p>
        </w:tc>
      </w:tr>
      <w:tr>
        <w:trPr>
          <w:trHeight w:val="20" w:hRule="atLeast"/>
        </w:trPr>
        <w:tc>
          <w:tcPr>
            <w:tcW w:w="993" w:type="dxa"/>
            <w:vAlign w:val="center"/>
          </w:tcPr>
          <w:p>
            <w:pPr>
              <w:spacing w:line="440" w:lineRule="exact"/>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3.4.3</w:t>
            </w:r>
          </w:p>
        </w:tc>
        <w:tc>
          <w:tcPr>
            <w:tcW w:w="2097" w:type="dxa"/>
            <w:vAlign w:val="center"/>
          </w:tcPr>
          <w:p>
            <w:pPr>
              <w:spacing w:line="44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投标保证金的退还</w:t>
            </w:r>
          </w:p>
        </w:tc>
        <w:tc>
          <w:tcPr>
            <w:tcW w:w="6408" w:type="dxa"/>
            <w:gridSpan w:val="2"/>
            <w:vAlign w:val="center"/>
          </w:tcPr>
          <w:p>
            <w:pPr>
              <w:spacing w:line="440" w:lineRule="exac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投标保证金退还到投标人的基本账户。</w:t>
            </w:r>
          </w:p>
        </w:tc>
      </w:tr>
      <w:tr>
        <w:trPr>
          <w:trHeight w:val="20" w:hRule="atLeast"/>
        </w:trPr>
        <w:tc>
          <w:tcPr>
            <w:tcW w:w="993" w:type="dxa"/>
            <w:vAlign w:val="center"/>
          </w:tcPr>
          <w:p>
            <w:pPr>
              <w:spacing w:line="440" w:lineRule="exact"/>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3.4.4</w:t>
            </w:r>
          </w:p>
        </w:tc>
        <w:tc>
          <w:tcPr>
            <w:tcW w:w="2097" w:type="dxa"/>
            <w:vAlign w:val="center"/>
          </w:tcPr>
          <w:p>
            <w:pPr>
              <w:snapToGrid w:val="0"/>
              <w:spacing w:line="44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投标保证金不予退还的情形</w:t>
            </w:r>
          </w:p>
        </w:tc>
        <w:tc>
          <w:tcPr>
            <w:tcW w:w="6408" w:type="dxa"/>
            <w:gridSpan w:val="2"/>
            <w:vAlign w:val="center"/>
          </w:tcPr>
          <w:p>
            <w:pPr>
              <w:snapToGrid w:val="0"/>
              <w:spacing w:line="440" w:lineRule="exac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按照法律法规、昆明市公共资源交易中心相关要求执行。</w:t>
            </w:r>
          </w:p>
        </w:tc>
      </w:tr>
      <w:tr>
        <w:trPr>
          <w:trHeight w:val="20" w:hRule="atLeast"/>
        </w:trPr>
        <w:tc>
          <w:tcPr>
            <w:tcW w:w="993" w:type="dxa"/>
            <w:vAlign w:val="center"/>
          </w:tcPr>
          <w:p>
            <w:pPr>
              <w:spacing w:line="440" w:lineRule="exact"/>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3.5</w:t>
            </w:r>
          </w:p>
        </w:tc>
        <w:tc>
          <w:tcPr>
            <w:tcW w:w="2097" w:type="dxa"/>
            <w:vAlign w:val="center"/>
          </w:tcPr>
          <w:p>
            <w:pPr>
              <w:spacing w:line="44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是否允许递交备选投标方案</w:t>
            </w:r>
          </w:p>
        </w:tc>
        <w:tc>
          <w:tcPr>
            <w:tcW w:w="6408" w:type="dxa"/>
            <w:gridSpan w:val="2"/>
            <w:vAlign w:val="center"/>
          </w:tcPr>
          <w:p>
            <w:pPr>
              <w:spacing w:line="440" w:lineRule="exact"/>
              <w:rPr>
                <w:rFonts w:ascii="宋体" w:hAnsi="宋体"/>
                <w:color w:val="000000" w:themeColor="text1"/>
                <w:sz w:val="24"/>
                <w14:textFill>
                  <w14:solidFill>
                    <w14:schemeClr w14:val="tx1"/>
                  </w14:solidFill>
                </w14:textFill>
              </w:rPr>
            </w:pPr>
            <w:r>
              <w:rPr>
                <w:rFonts w:hint="eastAsia" w:ascii="宋体" w:hAnsi="宋体"/>
                <w:snapToGrid w:val="0"/>
                <w:color w:val="000000" w:themeColor="text1"/>
                <w:kern w:val="0"/>
                <w:sz w:val="24"/>
                <w14:textFill>
                  <w14:solidFill>
                    <w14:schemeClr w14:val="tx1"/>
                  </w14:solidFill>
                </w14:textFill>
              </w:rPr>
              <w:t>不允许</w:t>
            </w:r>
          </w:p>
        </w:tc>
      </w:tr>
      <w:tr>
        <w:trPr>
          <w:trHeight w:val="20" w:hRule="atLeast"/>
        </w:trPr>
        <w:tc>
          <w:tcPr>
            <w:tcW w:w="993" w:type="dxa"/>
            <w:vAlign w:val="center"/>
          </w:tcPr>
          <w:p>
            <w:pPr>
              <w:spacing w:line="440" w:lineRule="exact"/>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3.6.1</w:t>
            </w:r>
          </w:p>
        </w:tc>
        <w:tc>
          <w:tcPr>
            <w:tcW w:w="2097" w:type="dxa"/>
            <w:vAlign w:val="center"/>
          </w:tcPr>
          <w:p>
            <w:pPr>
              <w:snapToGrid w:val="0"/>
              <w:spacing w:line="44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投标文件格式</w:t>
            </w:r>
          </w:p>
        </w:tc>
        <w:tc>
          <w:tcPr>
            <w:tcW w:w="6408" w:type="dxa"/>
            <w:gridSpan w:val="2"/>
            <w:vAlign w:val="center"/>
          </w:tcPr>
          <w:p>
            <w:pPr>
              <w:snapToGrid w:val="0"/>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投标文件全部采用电子文档，电子文件必须使用《云南省工程建设模块化投标文件编制系统》制作，格式为</w:t>
            </w:r>
            <w:r>
              <w:rPr>
                <w:rFonts w:ascii="宋体" w:hAnsi="宋体"/>
                <w:color w:val="000000" w:themeColor="text1"/>
                <w:sz w:val="24"/>
                <w14:textFill>
                  <w14:solidFill>
                    <w14:schemeClr w14:val="tx1"/>
                  </w14:solidFill>
                </w14:textFill>
              </w:rPr>
              <w:t>*.BTBJ。</w:t>
            </w:r>
          </w:p>
          <w:p>
            <w:pPr>
              <w:snapToGrid w:val="0"/>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编制要求见投标人须知正文部分附表五：电子投标文件编制及报送要求。</w:t>
            </w:r>
          </w:p>
        </w:tc>
      </w:tr>
      <w:tr>
        <w:trPr>
          <w:trHeight w:val="20" w:hRule="atLeast"/>
        </w:trPr>
        <w:tc>
          <w:tcPr>
            <w:tcW w:w="993" w:type="dxa"/>
            <w:vAlign w:val="center"/>
          </w:tcPr>
          <w:p>
            <w:pPr>
              <w:spacing w:line="440" w:lineRule="exact"/>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3.6.3</w:t>
            </w:r>
          </w:p>
        </w:tc>
        <w:tc>
          <w:tcPr>
            <w:tcW w:w="2097" w:type="dxa"/>
            <w:vAlign w:val="center"/>
          </w:tcPr>
          <w:p>
            <w:pPr>
              <w:snapToGrid w:val="0"/>
              <w:spacing w:line="44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投标文件的签署</w:t>
            </w:r>
          </w:p>
        </w:tc>
        <w:tc>
          <w:tcPr>
            <w:tcW w:w="6408" w:type="dxa"/>
            <w:gridSpan w:val="2"/>
            <w:vAlign w:val="center"/>
          </w:tcPr>
          <w:p>
            <w:pPr>
              <w:snapToGrid w:val="0"/>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按照投标文件格式，采用企业、法定代表人电子签章及数字</w:t>
            </w:r>
            <w:r>
              <w:rPr>
                <w:rFonts w:ascii="宋体" w:hAnsi="宋体"/>
                <w:color w:val="000000" w:themeColor="text1"/>
                <w:sz w:val="24"/>
                <w14:textFill>
                  <w14:solidFill>
                    <w14:schemeClr w14:val="tx1"/>
                  </w14:solidFill>
                </w14:textFill>
              </w:rPr>
              <w:t>证书</w:t>
            </w:r>
            <w:r>
              <w:rPr>
                <w:rFonts w:hint="eastAsia" w:ascii="宋体" w:hAnsi="宋体"/>
                <w:color w:val="000000" w:themeColor="text1"/>
                <w:sz w:val="24"/>
                <w14:textFill>
                  <w14:solidFill>
                    <w14:schemeClr w14:val="tx1"/>
                  </w14:solidFill>
                </w14:textFill>
              </w:rPr>
              <w:t>电子签名</w:t>
            </w:r>
          </w:p>
        </w:tc>
      </w:tr>
      <w:tr>
        <w:trPr>
          <w:trHeight w:val="20" w:hRule="atLeast"/>
        </w:trPr>
        <w:tc>
          <w:tcPr>
            <w:tcW w:w="993" w:type="dxa"/>
            <w:vAlign w:val="center"/>
          </w:tcPr>
          <w:p>
            <w:pPr>
              <w:snapToGrid w:val="0"/>
              <w:spacing w:line="440" w:lineRule="exact"/>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3.6.4</w:t>
            </w:r>
          </w:p>
        </w:tc>
        <w:tc>
          <w:tcPr>
            <w:tcW w:w="2097" w:type="dxa"/>
            <w:vAlign w:val="center"/>
          </w:tcPr>
          <w:p>
            <w:pPr>
              <w:snapToGrid w:val="0"/>
              <w:spacing w:line="44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投标文件递交及有关内容</w:t>
            </w:r>
          </w:p>
        </w:tc>
        <w:tc>
          <w:tcPr>
            <w:tcW w:w="6408" w:type="dxa"/>
            <w:gridSpan w:val="2"/>
            <w:vAlign w:val="center"/>
          </w:tcPr>
          <w:p>
            <w:pPr>
              <w:spacing w:line="440" w:lineRule="exact"/>
              <w:contextualSpacing/>
              <w:jc w:val="left"/>
              <w:rPr>
                <w:rFonts w:ascii="宋体" w:cs="宋体"/>
                <w:snapToGrid w:val="0"/>
                <w:color w:val="000000" w:themeColor="text1"/>
                <w:sz w:val="24"/>
                <w14:textFill>
                  <w14:solidFill>
                    <w14:schemeClr w14:val="tx1"/>
                  </w14:solidFill>
                </w14:textFill>
              </w:rPr>
            </w:pPr>
            <w:r>
              <w:rPr>
                <w:rFonts w:hint="eastAsia" w:ascii="宋体" w:cs="宋体"/>
                <w:snapToGrid w:val="0"/>
                <w:color w:val="000000" w:themeColor="text1"/>
                <w:sz w:val="24"/>
                <w14:textFill>
                  <w14:solidFill>
                    <w14:schemeClr w14:val="tx1"/>
                  </w14:solidFill>
                </w14:textFill>
              </w:rPr>
              <w:t>网上递交：网上递交网址为云南省公共资源交易信息网（网址：</w:t>
            </w:r>
            <w:r>
              <w:rPr>
                <w:rFonts w:ascii="宋体" w:cs="宋体"/>
                <w:snapToGrid w:val="0"/>
                <w:color w:val="000000" w:themeColor="text1"/>
                <w:sz w:val="24"/>
                <w14:textFill>
                  <w14:solidFill>
                    <w14:schemeClr w14:val="tx1"/>
                  </w14:solidFill>
                </w14:textFill>
              </w:rPr>
              <w:t>https://ggzy.yn.gov.cn/#/homePage</w:t>
            </w:r>
            <w:r>
              <w:rPr>
                <w:rFonts w:hint="eastAsia" w:ascii="宋体" w:cs="宋体"/>
                <w:snapToGrid w:val="0"/>
                <w:color w:val="000000" w:themeColor="text1"/>
                <w:sz w:val="24"/>
                <w14:textFill>
                  <w14:solidFill>
                    <w14:schemeClr w14:val="tx1"/>
                  </w14:solidFill>
                </w14:textFill>
              </w:rPr>
              <w:t>），投标人须在投标截止时间前完成所有投标文件的上传，网上确认电子签名，并打印“上传投标文件回执”，投标截止时间前未完成投标文件传输的，视为撤回投标文件。</w:t>
            </w:r>
          </w:p>
          <w:p>
            <w:pPr>
              <w:adjustRightInd w:val="0"/>
              <w:snapToGrid w:val="0"/>
              <w:spacing w:line="440" w:lineRule="exact"/>
              <w:jc w:val="left"/>
              <w:rPr>
                <w:rFonts w:ascii="宋体" w:hAnsi="宋体"/>
                <w:color w:val="000000" w:themeColor="text1"/>
                <w:sz w:val="24"/>
                <w14:textFill>
                  <w14:solidFill>
                    <w14:schemeClr w14:val="tx1"/>
                  </w14:solidFill>
                </w14:textFill>
              </w:rPr>
            </w:pPr>
            <w:r>
              <w:rPr>
                <w:rFonts w:hint="eastAsia" w:ascii="宋体" w:cs="宋体"/>
                <w:snapToGrid w:val="0"/>
                <w:color w:val="000000" w:themeColor="text1"/>
                <w:sz w:val="24"/>
                <w14:textFill>
                  <w14:solidFill>
                    <w14:schemeClr w14:val="tx1"/>
                  </w14:solidFill>
                </w14:textFill>
              </w:rPr>
              <w:t>注：招标文件中与此条内容不一致的，以此条要求为准。</w:t>
            </w:r>
          </w:p>
        </w:tc>
      </w:tr>
      <w:tr>
        <w:trPr>
          <w:trHeight w:val="605" w:hRule="atLeast"/>
        </w:trPr>
        <w:tc>
          <w:tcPr>
            <w:tcW w:w="993" w:type="dxa"/>
            <w:vAlign w:val="center"/>
          </w:tcPr>
          <w:p>
            <w:pPr>
              <w:snapToGrid w:val="0"/>
              <w:spacing w:line="440" w:lineRule="exact"/>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4.1.1</w:t>
            </w:r>
          </w:p>
        </w:tc>
        <w:tc>
          <w:tcPr>
            <w:tcW w:w="2097" w:type="dxa"/>
            <w:vAlign w:val="center"/>
          </w:tcPr>
          <w:p>
            <w:pPr>
              <w:snapToGrid w:val="0"/>
              <w:spacing w:line="44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投标文件的加密</w:t>
            </w:r>
          </w:p>
        </w:tc>
        <w:tc>
          <w:tcPr>
            <w:tcW w:w="6408" w:type="dxa"/>
            <w:gridSpan w:val="2"/>
            <w:vAlign w:val="center"/>
          </w:tcPr>
          <w:p>
            <w:pPr>
              <w:snapToGrid w:val="0"/>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网上递交的投标文件应使用数字证书进行加密。</w:t>
            </w:r>
          </w:p>
        </w:tc>
      </w:tr>
      <w:tr>
        <w:trPr>
          <w:trHeight w:val="20" w:hRule="atLeast"/>
        </w:trPr>
        <w:tc>
          <w:tcPr>
            <w:tcW w:w="993" w:type="dxa"/>
            <w:vAlign w:val="center"/>
          </w:tcPr>
          <w:p>
            <w:pPr>
              <w:spacing w:line="440" w:lineRule="exact"/>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4.2.4</w:t>
            </w:r>
          </w:p>
        </w:tc>
        <w:tc>
          <w:tcPr>
            <w:tcW w:w="2097" w:type="dxa"/>
            <w:vAlign w:val="center"/>
          </w:tcPr>
          <w:p>
            <w:pPr>
              <w:spacing w:line="44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是否退还投标文件</w:t>
            </w:r>
          </w:p>
        </w:tc>
        <w:tc>
          <w:tcPr>
            <w:tcW w:w="6408" w:type="dxa"/>
            <w:gridSpan w:val="2"/>
            <w:vAlign w:val="center"/>
          </w:tcPr>
          <w:p>
            <w:pPr>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否</w:t>
            </w:r>
          </w:p>
        </w:tc>
      </w:tr>
      <w:tr>
        <w:trPr>
          <w:trHeight w:val="1364" w:hRule="atLeast"/>
        </w:trPr>
        <w:tc>
          <w:tcPr>
            <w:tcW w:w="993" w:type="dxa"/>
            <w:vAlign w:val="center"/>
          </w:tcPr>
          <w:p>
            <w:pPr>
              <w:spacing w:line="440" w:lineRule="exact"/>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5.1.1</w:t>
            </w:r>
          </w:p>
        </w:tc>
        <w:tc>
          <w:tcPr>
            <w:tcW w:w="2097" w:type="dxa"/>
            <w:vAlign w:val="center"/>
          </w:tcPr>
          <w:p>
            <w:pPr>
              <w:spacing w:line="44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开标时间和地点</w:t>
            </w:r>
          </w:p>
        </w:tc>
        <w:tc>
          <w:tcPr>
            <w:tcW w:w="6408" w:type="dxa"/>
            <w:gridSpan w:val="2"/>
            <w:vAlign w:val="center"/>
          </w:tcPr>
          <w:p>
            <w:pPr>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开标时间：</w:t>
            </w:r>
            <w:r>
              <w:rPr>
                <w:rFonts w:hint="eastAsia" w:ascii="宋体" w:hAnsi="宋体"/>
                <w:color w:val="000000" w:themeColor="text1"/>
                <w:sz w:val="24"/>
                <w:u w:val="single"/>
                <w14:textFill>
                  <w14:solidFill>
                    <w14:schemeClr w14:val="tx1"/>
                  </w14:solidFill>
                </w14:textFill>
              </w:rPr>
              <w:t>同投标截止时间</w:t>
            </w:r>
          </w:p>
          <w:p>
            <w:pPr>
              <w:spacing w:line="440" w:lineRule="exact"/>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开标地点：</w:t>
            </w:r>
            <w:r>
              <w:rPr>
                <w:rFonts w:hint="eastAsia" w:ascii="宋体" w:hAnsi="宋体"/>
                <w:color w:val="000000" w:themeColor="text1"/>
                <w:sz w:val="24"/>
                <w:u w:val="single"/>
                <w14:textFill>
                  <w14:solidFill>
                    <w14:schemeClr w14:val="tx1"/>
                  </w14:solidFill>
                </w14:textFill>
              </w:rPr>
              <w:t>昆明市公共资源交易中心（昆明市呈贡区市级行政中心锦绣大街</w:t>
            </w:r>
            <w:r>
              <w:rPr>
                <w:rFonts w:ascii="宋体" w:hAnsi="宋体"/>
                <w:color w:val="000000" w:themeColor="text1"/>
                <w:sz w:val="24"/>
                <w:u w:val="single"/>
                <w14:textFill>
                  <w14:solidFill>
                    <w14:schemeClr w14:val="tx1"/>
                  </w14:solidFill>
                </w14:textFill>
              </w:rPr>
              <w:t>1号，综合服务楼二楼）</w:t>
            </w:r>
          </w:p>
        </w:tc>
      </w:tr>
      <w:tr>
        <w:trPr>
          <w:trHeight w:val="20" w:hRule="atLeast"/>
        </w:trPr>
        <w:tc>
          <w:tcPr>
            <w:tcW w:w="993" w:type="dxa"/>
            <w:vAlign w:val="center"/>
          </w:tcPr>
          <w:p>
            <w:pPr>
              <w:spacing w:line="440" w:lineRule="exact"/>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5.2</w:t>
            </w:r>
          </w:p>
        </w:tc>
        <w:tc>
          <w:tcPr>
            <w:tcW w:w="2097" w:type="dxa"/>
            <w:vAlign w:val="center"/>
          </w:tcPr>
          <w:p>
            <w:pPr>
              <w:spacing w:line="44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开标程序</w:t>
            </w:r>
          </w:p>
        </w:tc>
        <w:tc>
          <w:tcPr>
            <w:tcW w:w="6408" w:type="dxa"/>
            <w:gridSpan w:val="2"/>
            <w:vAlign w:val="center"/>
          </w:tcPr>
          <w:p>
            <w:pPr>
              <w:spacing w:line="440" w:lineRule="exact"/>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密封情况检查：</w:t>
            </w:r>
            <w:r>
              <w:rPr>
                <w:rFonts w:hint="eastAsia" w:ascii="宋体" w:hAnsi="宋体"/>
                <w:color w:val="000000" w:themeColor="text1"/>
                <w:sz w:val="24"/>
                <w:u w:val="single"/>
                <w14:textFill>
                  <w14:solidFill>
                    <w14:schemeClr w14:val="tx1"/>
                  </w14:solidFill>
                </w14:textFill>
              </w:rPr>
              <w:t>按</w:t>
            </w:r>
            <w:r>
              <w:rPr>
                <w:rFonts w:ascii="宋体" w:hAnsi="宋体"/>
                <w:color w:val="000000" w:themeColor="text1"/>
                <w:sz w:val="24"/>
                <w:u w:val="single"/>
                <w14:textFill>
                  <w14:solidFill>
                    <w14:schemeClr w14:val="tx1"/>
                  </w14:solidFill>
                </w14:textFill>
              </w:rPr>
              <w:t>4.1.1条规定密封</w:t>
            </w:r>
          </w:p>
          <w:p>
            <w:pPr>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开标顺序：</w:t>
            </w:r>
            <w:r>
              <w:rPr>
                <w:rFonts w:hint="eastAsia" w:ascii="宋体" w:hAnsi="宋体"/>
                <w:color w:val="000000" w:themeColor="text1"/>
                <w:sz w:val="24"/>
                <w:u w:val="single"/>
                <w14:textFill>
                  <w14:solidFill>
                    <w14:schemeClr w14:val="tx1"/>
                  </w14:solidFill>
                </w14:textFill>
              </w:rPr>
              <w:t>按照电子招标投标交易平台自动提取所有投标人的顺序当众开标</w:t>
            </w:r>
          </w:p>
        </w:tc>
      </w:tr>
      <w:tr>
        <w:trPr>
          <w:trHeight w:val="20" w:hRule="atLeast"/>
        </w:trPr>
        <w:tc>
          <w:tcPr>
            <w:tcW w:w="993" w:type="dxa"/>
            <w:vAlign w:val="center"/>
          </w:tcPr>
          <w:p>
            <w:pPr>
              <w:spacing w:line="440" w:lineRule="exact"/>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6.1.1</w:t>
            </w:r>
          </w:p>
        </w:tc>
        <w:tc>
          <w:tcPr>
            <w:tcW w:w="2097" w:type="dxa"/>
            <w:vAlign w:val="center"/>
          </w:tcPr>
          <w:p>
            <w:pPr>
              <w:spacing w:line="44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评标委员会的组建</w:t>
            </w:r>
          </w:p>
        </w:tc>
        <w:tc>
          <w:tcPr>
            <w:tcW w:w="6408" w:type="dxa"/>
            <w:gridSpan w:val="2"/>
            <w:vAlign w:val="center"/>
          </w:tcPr>
          <w:p>
            <w:pPr>
              <w:spacing w:line="440" w:lineRule="exact"/>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评标委员会人数：五人或五人以上单数。</w:t>
            </w:r>
          </w:p>
          <w:p>
            <w:pPr>
              <w:spacing w:line="440" w:lineRule="exact"/>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评标专家确定方式：</w:t>
            </w:r>
            <w:r>
              <w:rPr>
                <w:rFonts w:hint="eastAsia"/>
                <w:color w:val="000000" w:themeColor="text1"/>
                <w:kern w:val="0"/>
                <w:sz w:val="24"/>
                <w14:textFill>
                  <w14:solidFill>
                    <w14:schemeClr w14:val="tx1"/>
                  </w14:solidFill>
                </w14:textFill>
              </w:rPr>
              <w:t>招标人代表以及从评标专家库中随机抽取的专家组成</w:t>
            </w:r>
            <w:r>
              <w:rPr>
                <w:rFonts w:hint="eastAsia" w:ascii="宋体" w:hAnsi="宋体"/>
                <w:color w:val="000000" w:themeColor="text1"/>
                <w:kern w:val="0"/>
                <w:sz w:val="24"/>
                <w14:textFill>
                  <w14:solidFill>
                    <w14:schemeClr w14:val="tx1"/>
                  </w14:solidFill>
                </w14:textFill>
              </w:rPr>
              <w:t>。</w:t>
            </w:r>
          </w:p>
          <w:p>
            <w:pPr>
              <w:spacing w:line="440" w:lineRule="exact"/>
              <w:ind w:left="525" w:hanging="525"/>
              <w:rPr>
                <w:rFonts w:ascii="宋体" w:hAnsi="宋体"/>
                <w:color w:val="000000" w:themeColor="text1"/>
                <w:sz w:val="24"/>
                <w:u w:val="single"/>
                <w14:textFill>
                  <w14:solidFill>
                    <w14:schemeClr w14:val="tx1"/>
                  </w14:solidFill>
                </w14:textFill>
              </w:rPr>
            </w:pPr>
            <w:r>
              <w:rPr>
                <w:rFonts w:hint="eastAsia" w:ascii="宋体" w:hAnsi="宋体"/>
                <w:color w:val="000000" w:themeColor="text1"/>
                <w:kern w:val="0"/>
                <w:sz w:val="24"/>
                <w14:textFill>
                  <w14:solidFill>
                    <w14:schemeClr w14:val="tx1"/>
                  </w14:solidFill>
                </w14:textFill>
              </w:rPr>
              <w:t>注：特殊情况专家名单经审批后确定。</w:t>
            </w:r>
          </w:p>
        </w:tc>
      </w:tr>
      <w:tr>
        <w:trPr>
          <w:trHeight w:val="20" w:hRule="atLeast"/>
        </w:trPr>
        <w:tc>
          <w:tcPr>
            <w:tcW w:w="993" w:type="dxa"/>
            <w:vAlign w:val="center"/>
          </w:tcPr>
          <w:p>
            <w:pPr>
              <w:spacing w:line="440" w:lineRule="exact"/>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6.3</w:t>
            </w:r>
          </w:p>
        </w:tc>
        <w:tc>
          <w:tcPr>
            <w:tcW w:w="2097" w:type="dxa"/>
            <w:vAlign w:val="center"/>
          </w:tcPr>
          <w:p>
            <w:pPr>
              <w:spacing w:line="44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评标办法</w:t>
            </w:r>
          </w:p>
        </w:tc>
        <w:tc>
          <w:tcPr>
            <w:tcW w:w="6408" w:type="dxa"/>
            <w:gridSpan w:val="2"/>
            <w:vAlign w:val="center"/>
          </w:tcPr>
          <w:p>
            <w:pPr>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综合评估法</w:t>
            </w:r>
          </w:p>
        </w:tc>
      </w:tr>
      <w:tr>
        <w:trPr>
          <w:trHeight w:val="20" w:hRule="atLeast"/>
        </w:trPr>
        <w:tc>
          <w:tcPr>
            <w:tcW w:w="993" w:type="dxa"/>
            <w:vAlign w:val="center"/>
          </w:tcPr>
          <w:p>
            <w:pPr>
              <w:spacing w:line="440" w:lineRule="exact"/>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7.1</w:t>
            </w:r>
          </w:p>
        </w:tc>
        <w:tc>
          <w:tcPr>
            <w:tcW w:w="2097" w:type="dxa"/>
            <w:vAlign w:val="center"/>
          </w:tcPr>
          <w:p>
            <w:pPr>
              <w:spacing w:line="44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是否授权评标委员会确定中标人</w:t>
            </w:r>
          </w:p>
        </w:tc>
        <w:tc>
          <w:tcPr>
            <w:tcW w:w="6408" w:type="dxa"/>
            <w:gridSpan w:val="2"/>
            <w:vAlign w:val="center"/>
          </w:tcPr>
          <w:p>
            <w:pPr>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否；</w:t>
            </w:r>
          </w:p>
          <w:p>
            <w:pPr>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评标委员会按照评标办法的打分结果，并按最后得分由高至低的顺序推荐</w:t>
            </w:r>
            <w:r>
              <w:rPr>
                <w:rFonts w:ascii="宋体" w:hAnsi="宋体"/>
                <w:color w:val="000000" w:themeColor="text1"/>
                <w:sz w:val="24"/>
                <w14:textFill>
                  <w14:solidFill>
                    <w14:schemeClr w14:val="tx1"/>
                  </w14:solidFill>
                </w14:textFill>
              </w:rPr>
              <w:t>1-3名中标候选人。由招标人根据相关规定确定中标人。</w:t>
            </w:r>
          </w:p>
        </w:tc>
      </w:tr>
      <w:tr>
        <w:trPr>
          <w:trHeight w:val="20" w:hRule="atLeast"/>
        </w:trPr>
        <w:tc>
          <w:tcPr>
            <w:tcW w:w="993" w:type="dxa"/>
            <w:vAlign w:val="center"/>
          </w:tcPr>
          <w:p>
            <w:pPr>
              <w:spacing w:line="440" w:lineRule="exact"/>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7.3.1</w:t>
            </w:r>
          </w:p>
        </w:tc>
        <w:tc>
          <w:tcPr>
            <w:tcW w:w="2097" w:type="dxa"/>
            <w:vAlign w:val="center"/>
          </w:tcPr>
          <w:p>
            <w:pPr>
              <w:spacing w:line="44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履约担保</w:t>
            </w:r>
          </w:p>
        </w:tc>
        <w:tc>
          <w:tcPr>
            <w:tcW w:w="6408" w:type="dxa"/>
            <w:gridSpan w:val="2"/>
            <w:vAlign w:val="center"/>
          </w:tcPr>
          <w:p>
            <w:pPr>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一、履约担保的形式：现金/转账/支票/银行保函/保证保险，由中标人自主选择其中一种支付形式。</w:t>
            </w:r>
          </w:p>
          <w:p>
            <w:pPr>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二、履约担保的金额：中标合同金额的5%；</w:t>
            </w:r>
          </w:p>
        </w:tc>
      </w:tr>
      <w:tr>
        <w:trPr>
          <w:trHeight w:val="20" w:hRule="atLeast"/>
        </w:trPr>
        <w:tc>
          <w:tcPr>
            <w:tcW w:w="9498" w:type="dxa"/>
            <w:gridSpan w:val="4"/>
            <w:vAlign w:val="center"/>
          </w:tcPr>
          <w:p>
            <w:pPr>
              <w:spacing w:line="44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招标人需要补充的其他内容</w:t>
            </w:r>
          </w:p>
        </w:tc>
      </w:tr>
      <w:tr>
        <w:trPr>
          <w:trHeight w:val="20" w:hRule="atLeast"/>
        </w:trPr>
        <w:tc>
          <w:tcPr>
            <w:tcW w:w="993" w:type="dxa"/>
            <w:vAlign w:val="center"/>
          </w:tcPr>
          <w:p>
            <w:pPr>
              <w:spacing w:line="440" w:lineRule="exact"/>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10.1</w:t>
            </w:r>
          </w:p>
        </w:tc>
        <w:tc>
          <w:tcPr>
            <w:tcW w:w="2120" w:type="dxa"/>
            <w:gridSpan w:val="2"/>
            <w:vAlign w:val="center"/>
          </w:tcPr>
          <w:p>
            <w:pPr>
              <w:spacing w:line="44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“暗标”评审</w:t>
            </w:r>
          </w:p>
        </w:tc>
        <w:tc>
          <w:tcPr>
            <w:tcW w:w="6385" w:type="dxa"/>
            <w:vAlign w:val="center"/>
          </w:tcPr>
          <w:p>
            <w:pPr>
              <w:spacing w:line="440" w:lineRule="exact"/>
              <w:contextualSpacing/>
              <w:rPr>
                <w:rFonts w:ascii="宋体" w:hAnsi="宋体"/>
                <w:snapToGrid w:val="0"/>
                <w:color w:val="000000" w:themeColor="text1"/>
                <w:sz w:val="24"/>
                <w14:textFill>
                  <w14:solidFill>
                    <w14:schemeClr w14:val="tx1"/>
                  </w14:solidFill>
                </w14:textFill>
              </w:rPr>
            </w:pPr>
            <w:r>
              <w:rPr>
                <w:rFonts w:hint="eastAsia" w:ascii="宋体" w:hAnsi="宋体"/>
                <w:snapToGrid w:val="0"/>
                <w:color w:val="000000" w:themeColor="text1"/>
                <w:sz w:val="24"/>
                <w14:textFill>
                  <w14:solidFill>
                    <w14:schemeClr w14:val="tx1"/>
                  </w14:solidFill>
                </w14:textFill>
              </w:rPr>
              <w:t>■不采用</w:t>
            </w:r>
          </w:p>
          <w:p>
            <w:pPr>
              <w:spacing w:line="440" w:lineRule="exact"/>
              <w:rPr>
                <w:rFonts w:ascii="宋体" w:hAnsi="宋体"/>
                <w:color w:val="000000" w:themeColor="text1"/>
                <w:sz w:val="24"/>
                <w14:textFill>
                  <w14:solidFill>
                    <w14:schemeClr w14:val="tx1"/>
                  </w14:solidFill>
                </w14:textFill>
              </w:rPr>
            </w:pPr>
            <w:r>
              <w:rPr>
                <w:rFonts w:hint="eastAsia" w:ascii="宋体" w:hAnsi="宋体"/>
                <w:snapToGrid w:val="0"/>
                <w:color w:val="000000" w:themeColor="text1"/>
                <w:sz w:val="24"/>
                <w14:textFill>
                  <w14:solidFill>
                    <w14:schemeClr w14:val="tx1"/>
                  </w14:solidFill>
                </w14:textFill>
              </w:rPr>
              <w:t>□采用，</w:t>
            </w:r>
            <w:r>
              <w:rPr>
                <w:rFonts w:hint="eastAsia" w:ascii="宋体" w:hAnsi="宋体"/>
                <w:color w:val="000000" w:themeColor="text1"/>
                <w:sz w:val="24"/>
                <w14:textFill>
                  <w14:solidFill>
                    <w14:schemeClr w14:val="tx1"/>
                  </w14:solidFill>
                </w14:textFill>
              </w:rPr>
              <w:t>投标人应严格按照第八章“投标文件格式”中“投标文件技术部分（暗标）编制要求”，编制投标文件技术部分。</w:t>
            </w:r>
          </w:p>
          <w:p>
            <w:pPr>
              <w:spacing w:line="440" w:lineRule="exact"/>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暗标的编制要求：</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w:t>
            </w:r>
            <w:r>
              <w:rPr>
                <w:rFonts w:ascii="宋体" w:hAnsi="宋体"/>
                <w:color w:val="000000" w:themeColor="text1"/>
                <w:sz w:val="24"/>
                <w:u w:val="single"/>
                <w14:textFill>
                  <w14:solidFill>
                    <w14:schemeClr w14:val="tx1"/>
                  </w14:solidFill>
                </w14:textFill>
              </w:rPr>
              <w:t xml:space="preserve">           </w:t>
            </w:r>
          </w:p>
        </w:tc>
      </w:tr>
      <w:tr>
        <w:trPr>
          <w:trHeight w:val="20" w:hRule="atLeast"/>
        </w:trPr>
        <w:tc>
          <w:tcPr>
            <w:tcW w:w="993" w:type="dxa"/>
            <w:vAlign w:val="center"/>
          </w:tcPr>
          <w:p>
            <w:pPr>
              <w:spacing w:line="440" w:lineRule="exact"/>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10.2</w:t>
            </w:r>
          </w:p>
        </w:tc>
        <w:tc>
          <w:tcPr>
            <w:tcW w:w="2120" w:type="dxa"/>
            <w:gridSpan w:val="2"/>
            <w:vAlign w:val="center"/>
          </w:tcPr>
          <w:p>
            <w:pPr>
              <w:spacing w:line="44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评标结果公示</w:t>
            </w:r>
          </w:p>
        </w:tc>
        <w:tc>
          <w:tcPr>
            <w:tcW w:w="6385" w:type="dxa"/>
            <w:vAlign w:val="center"/>
          </w:tcPr>
          <w:p>
            <w:pPr>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在中标通知书发出前，招标人将中标候选人的情况在本招标项目招标公告发布的同一媒介上予以公示，公示期不少于</w:t>
            </w:r>
            <w:r>
              <w:rPr>
                <w:rFonts w:ascii="宋体" w:hAnsi="宋体"/>
                <w:color w:val="000000" w:themeColor="text1"/>
                <w:sz w:val="24"/>
                <w14:textFill>
                  <w14:solidFill>
                    <w14:schemeClr w14:val="tx1"/>
                  </w14:solidFill>
                </w14:textFill>
              </w:rPr>
              <w:t>3日</w:t>
            </w:r>
          </w:p>
        </w:tc>
      </w:tr>
      <w:tr>
        <w:trPr>
          <w:trHeight w:val="762" w:hRule="atLeast"/>
        </w:trPr>
        <w:tc>
          <w:tcPr>
            <w:tcW w:w="993" w:type="dxa"/>
            <w:vAlign w:val="center"/>
          </w:tcPr>
          <w:p>
            <w:pPr>
              <w:spacing w:line="440" w:lineRule="exact"/>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10.3</w:t>
            </w:r>
          </w:p>
        </w:tc>
        <w:tc>
          <w:tcPr>
            <w:tcW w:w="2120" w:type="dxa"/>
            <w:gridSpan w:val="2"/>
            <w:vAlign w:val="center"/>
          </w:tcPr>
          <w:p>
            <w:pPr>
              <w:spacing w:line="44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监督</w:t>
            </w:r>
          </w:p>
        </w:tc>
        <w:tc>
          <w:tcPr>
            <w:tcW w:w="6385" w:type="dxa"/>
            <w:vAlign w:val="center"/>
          </w:tcPr>
          <w:p>
            <w:pPr>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本项目的招标投标活动及其相关当事人应当接受有管辖权的建设工程招标投标行政监督部门依法实施的监督</w:t>
            </w:r>
          </w:p>
        </w:tc>
      </w:tr>
      <w:tr>
        <w:trPr>
          <w:trHeight w:val="20" w:hRule="atLeast"/>
        </w:trPr>
        <w:tc>
          <w:tcPr>
            <w:tcW w:w="993" w:type="dxa"/>
            <w:vAlign w:val="center"/>
          </w:tcPr>
          <w:p>
            <w:pPr>
              <w:spacing w:before="100" w:beforeAutospacing="1" w:after="100" w:afterAutospacing="1" w:line="440" w:lineRule="exact"/>
              <w:jc w:val="center"/>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10.4</w:t>
            </w:r>
          </w:p>
        </w:tc>
        <w:tc>
          <w:tcPr>
            <w:tcW w:w="2120" w:type="dxa"/>
            <w:gridSpan w:val="2"/>
            <w:vAlign w:val="center"/>
          </w:tcPr>
          <w:p>
            <w:pPr>
              <w:spacing w:before="100" w:beforeAutospacing="1" w:after="100" w:afterAutospacing="1" w:line="4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招标文件的解释</w:t>
            </w:r>
          </w:p>
        </w:tc>
        <w:tc>
          <w:tcPr>
            <w:tcW w:w="6385" w:type="dxa"/>
            <w:vAlign w:val="center"/>
          </w:tcPr>
          <w:p>
            <w:pPr>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对招标人自行编写的内容理解有争议的，由备案的行政监督部门按照招标文件所使用的词句、招标文件有关条款、招标的目的、习惯以及诚实信用原则，确定该条款的真实意思。有两种以上解释的，作出不利于招标人一方的解释</w:t>
            </w:r>
          </w:p>
        </w:tc>
      </w:tr>
      <w:tr>
        <w:trPr>
          <w:trHeight w:val="20" w:hRule="atLeast"/>
        </w:trPr>
        <w:tc>
          <w:tcPr>
            <w:tcW w:w="993" w:type="dxa"/>
            <w:vAlign w:val="center"/>
          </w:tcPr>
          <w:p>
            <w:pPr>
              <w:spacing w:line="440" w:lineRule="exact"/>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10.5</w:t>
            </w:r>
          </w:p>
        </w:tc>
        <w:tc>
          <w:tcPr>
            <w:tcW w:w="2120" w:type="dxa"/>
            <w:gridSpan w:val="2"/>
            <w:vAlign w:val="center"/>
          </w:tcPr>
          <w:p>
            <w:pPr>
              <w:spacing w:line="440" w:lineRule="exact"/>
              <w:jc w:val="center"/>
              <w:rPr>
                <w:rFonts w:ascii="宋体" w:hAnsi="宋体"/>
                <w:snapToGrid w:val="0"/>
                <w:color w:val="000000" w:themeColor="text1"/>
                <w:kern w:val="0"/>
                <w:sz w:val="24"/>
                <w14:textFill>
                  <w14:solidFill>
                    <w14:schemeClr w14:val="tx1"/>
                  </w14:solidFill>
                </w14:textFill>
              </w:rPr>
            </w:pPr>
            <w:r>
              <w:rPr>
                <w:rFonts w:hint="eastAsia" w:ascii="宋体" w:hAnsi="宋体"/>
                <w:snapToGrid w:val="0"/>
                <w:color w:val="000000" w:themeColor="text1"/>
                <w:kern w:val="0"/>
                <w:sz w:val="24"/>
                <w14:textFill>
                  <w14:solidFill>
                    <w14:schemeClr w14:val="tx1"/>
                  </w14:solidFill>
                </w14:textFill>
              </w:rPr>
              <w:t>纸质标书</w:t>
            </w:r>
          </w:p>
        </w:tc>
        <w:tc>
          <w:tcPr>
            <w:tcW w:w="6385" w:type="dxa"/>
            <w:vAlign w:val="center"/>
          </w:tcPr>
          <w:p>
            <w:pPr>
              <w:spacing w:line="440" w:lineRule="exact"/>
              <w:rPr>
                <w:rFonts w:ascii="宋体" w:hAnsi="宋体"/>
                <w:snapToGrid w:val="0"/>
                <w:color w:val="000000" w:themeColor="text1"/>
                <w:kern w:val="0"/>
                <w:sz w:val="24"/>
                <w14:textFill>
                  <w14:solidFill>
                    <w14:schemeClr w14:val="tx1"/>
                  </w14:solidFill>
                </w14:textFill>
              </w:rPr>
            </w:pPr>
            <w:r>
              <w:rPr>
                <w:rFonts w:hint="eastAsia" w:ascii="宋体" w:hAnsi="宋体"/>
                <w:snapToGrid w:val="0"/>
                <w:color w:val="000000" w:themeColor="text1"/>
                <w:kern w:val="0"/>
                <w:sz w:val="24"/>
                <w14:textFill>
                  <w14:solidFill>
                    <w14:schemeClr w14:val="tx1"/>
                  </w14:solidFill>
                </w14:textFill>
              </w:rPr>
              <w:t>中标人在领取中标通知书时，须提供</w:t>
            </w:r>
            <w:r>
              <w:rPr>
                <w:rFonts w:ascii="宋体" w:hAnsi="宋体"/>
                <w:snapToGrid w:val="0"/>
                <w:color w:val="000000" w:themeColor="text1"/>
                <w:kern w:val="0"/>
                <w:sz w:val="24"/>
                <w14:textFill>
                  <w14:solidFill>
                    <w14:schemeClr w14:val="tx1"/>
                  </w14:solidFill>
                </w14:textFill>
              </w:rPr>
              <w:t>4份与网上上传的电子投标文件完全一致的纸质标书</w:t>
            </w:r>
          </w:p>
        </w:tc>
      </w:tr>
      <w:tr>
        <w:trPr>
          <w:trHeight w:val="20" w:hRule="atLeast"/>
        </w:trPr>
        <w:tc>
          <w:tcPr>
            <w:tcW w:w="993" w:type="dxa"/>
            <w:vAlign w:val="center"/>
          </w:tcPr>
          <w:p>
            <w:pPr>
              <w:spacing w:line="440" w:lineRule="exact"/>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10.6</w:t>
            </w:r>
          </w:p>
        </w:tc>
        <w:tc>
          <w:tcPr>
            <w:tcW w:w="2120" w:type="dxa"/>
            <w:gridSpan w:val="2"/>
            <w:vAlign w:val="center"/>
          </w:tcPr>
          <w:p>
            <w:pPr>
              <w:spacing w:line="440" w:lineRule="exact"/>
              <w:jc w:val="center"/>
              <w:rPr>
                <w:rFonts w:ascii="宋体" w:hAnsi="宋体"/>
                <w:snapToGrid w:val="0"/>
                <w:color w:val="000000" w:themeColor="text1"/>
                <w:kern w:val="0"/>
                <w:sz w:val="24"/>
                <w14:textFill>
                  <w14:solidFill>
                    <w14:schemeClr w14:val="tx1"/>
                  </w14:solidFill>
                </w14:textFill>
              </w:rPr>
            </w:pPr>
            <w:r>
              <w:rPr>
                <w:rFonts w:hint="eastAsia" w:ascii="宋体" w:hAnsi="宋体"/>
                <w:snapToGrid w:val="0"/>
                <w:color w:val="000000" w:themeColor="text1"/>
                <w:kern w:val="0"/>
                <w:sz w:val="24"/>
                <w14:textFill>
                  <w14:solidFill>
                    <w14:schemeClr w14:val="tx1"/>
                  </w14:solidFill>
                </w14:textFill>
              </w:rPr>
              <w:t>招标公证费</w:t>
            </w:r>
          </w:p>
        </w:tc>
        <w:tc>
          <w:tcPr>
            <w:tcW w:w="6385" w:type="dxa"/>
            <w:vAlign w:val="center"/>
          </w:tcPr>
          <w:p>
            <w:pPr>
              <w:spacing w:line="440" w:lineRule="exact"/>
              <w:rPr>
                <w:rFonts w:ascii="宋体" w:hAnsi="宋体"/>
                <w:snapToGrid w:val="0"/>
                <w:color w:val="000000" w:themeColor="text1"/>
                <w:kern w:val="0"/>
                <w:sz w:val="24"/>
                <w14:textFill>
                  <w14:solidFill>
                    <w14:schemeClr w14:val="tx1"/>
                  </w14:solidFill>
                </w14:textFill>
              </w:rPr>
            </w:pPr>
            <w:r>
              <w:rPr>
                <w:rFonts w:hint="eastAsia" w:ascii="宋体" w:hAnsi="宋体"/>
                <w:snapToGrid w:val="0"/>
                <w:color w:val="000000" w:themeColor="text1"/>
                <w:kern w:val="0"/>
                <w:sz w:val="24"/>
                <w14:textFill>
                  <w14:solidFill>
                    <w14:schemeClr w14:val="tx1"/>
                  </w14:solidFill>
                </w14:textFill>
              </w:rPr>
              <w:t>招标公证费由公证机构按（云价收费【</w:t>
            </w:r>
            <w:r>
              <w:rPr>
                <w:rFonts w:ascii="宋体" w:hAnsi="宋体"/>
                <w:snapToGrid w:val="0"/>
                <w:color w:val="000000" w:themeColor="text1"/>
                <w:kern w:val="0"/>
                <w:sz w:val="24"/>
                <w14:textFill>
                  <w14:solidFill>
                    <w14:schemeClr w14:val="tx1"/>
                  </w14:solidFill>
                </w14:textFill>
              </w:rPr>
              <w:t>2017】160号）的通知向中标人收取</w:t>
            </w:r>
            <w:r>
              <w:rPr>
                <w:rFonts w:hint="eastAsia" w:ascii="宋体" w:hAnsi="宋体"/>
                <w:snapToGrid w:val="0"/>
                <w:color w:val="000000" w:themeColor="text1"/>
                <w:kern w:val="0"/>
                <w:sz w:val="24"/>
                <w14:textFill>
                  <w14:solidFill>
                    <w14:schemeClr w14:val="tx1"/>
                  </w14:solidFill>
                </w14:textFill>
              </w:rPr>
              <w:t>。</w:t>
            </w:r>
          </w:p>
        </w:tc>
      </w:tr>
      <w:tr>
        <w:trPr>
          <w:trHeight w:val="20" w:hRule="atLeast"/>
        </w:trPr>
        <w:tc>
          <w:tcPr>
            <w:tcW w:w="993" w:type="dxa"/>
            <w:vAlign w:val="center"/>
          </w:tcPr>
          <w:p>
            <w:pPr>
              <w:spacing w:line="440" w:lineRule="exact"/>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10.7</w:t>
            </w:r>
          </w:p>
        </w:tc>
        <w:tc>
          <w:tcPr>
            <w:tcW w:w="2120" w:type="dxa"/>
            <w:gridSpan w:val="2"/>
            <w:vAlign w:val="center"/>
          </w:tcPr>
          <w:p>
            <w:pPr>
              <w:autoSpaceDE w:val="0"/>
              <w:autoSpaceDN w:val="0"/>
              <w:adjustRightInd w:val="0"/>
              <w:spacing w:line="440" w:lineRule="exact"/>
              <w:jc w:val="center"/>
              <w:rPr>
                <w:rFonts w:ascii="宋体" w:hAnsi="宋体"/>
                <w:snapToGrid w:val="0"/>
                <w:color w:val="000000" w:themeColor="text1"/>
                <w:kern w:val="0"/>
                <w:sz w:val="24"/>
                <w14:textFill>
                  <w14:solidFill>
                    <w14:schemeClr w14:val="tx1"/>
                  </w14:solidFill>
                </w14:textFill>
              </w:rPr>
            </w:pPr>
            <w:r>
              <w:rPr>
                <w:rFonts w:hint="eastAsia" w:ascii="宋体" w:hAnsi="宋体"/>
                <w:snapToGrid w:val="0"/>
                <w:color w:val="000000" w:themeColor="text1"/>
                <w:kern w:val="0"/>
                <w:sz w:val="24"/>
                <w14:textFill>
                  <w14:solidFill>
                    <w14:schemeClr w14:val="tx1"/>
                  </w14:solidFill>
                </w14:textFill>
              </w:rPr>
              <w:t>招标代理服务费</w:t>
            </w:r>
          </w:p>
        </w:tc>
        <w:tc>
          <w:tcPr>
            <w:tcW w:w="6385" w:type="dxa"/>
            <w:vAlign w:val="center"/>
          </w:tcPr>
          <w:p>
            <w:pPr>
              <w:spacing w:line="440" w:lineRule="exact"/>
              <w:rPr>
                <w:rFonts w:ascii="宋体" w:hAnsi="宋体"/>
                <w:snapToGrid w:val="0"/>
                <w:color w:val="000000" w:themeColor="text1"/>
                <w:kern w:val="0"/>
                <w:sz w:val="24"/>
                <w14:textFill>
                  <w14:solidFill>
                    <w14:schemeClr w14:val="tx1"/>
                  </w14:solidFill>
                </w14:textFill>
              </w:rPr>
            </w:pPr>
            <w:r>
              <w:rPr>
                <w:rFonts w:hint="eastAsia" w:ascii="宋体" w:hAnsi="宋体"/>
                <w:snapToGrid w:val="0"/>
                <w:color w:val="000000" w:themeColor="text1"/>
                <w:kern w:val="0"/>
                <w:sz w:val="24"/>
                <w14:textFill>
                  <w14:solidFill>
                    <w14:schemeClr w14:val="tx1"/>
                  </w14:solidFill>
                </w14:textFill>
              </w:rPr>
              <w:t>招标代理服务费按照《关于进一步放开建设项目专业服务价格的通知》（发改价格〔</w:t>
            </w:r>
            <w:r>
              <w:rPr>
                <w:rFonts w:ascii="宋体" w:hAnsi="宋体"/>
                <w:snapToGrid w:val="0"/>
                <w:color w:val="000000" w:themeColor="text1"/>
                <w:kern w:val="0"/>
                <w:sz w:val="24"/>
                <w14:textFill>
                  <w14:solidFill>
                    <w14:schemeClr w14:val="tx1"/>
                  </w14:solidFill>
                </w14:textFill>
              </w:rPr>
              <w:t>2015〕299号）、参考国家计委关于印发《招标代理服务收费管理暂行办法》的通知（计价格[2002]1980号）、国家发展改革委办公厅关于招标代理服务收费有关问题的通知（发改办价格[2003]857号）的规定，</w:t>
            </w:r>
            <w:r>
              <w:rPr>
                <w:rFonts w:hint="eastAsia" w:ascii="宋体" w:hAnsi="宋体"/>
                <w:snapToGrid w:val="0"/>
                <w:color w:val="000000" w:themeColor="text1"/>
                <w:kern w:val="0"/>
                <w:sz w:val="24"/>
                <w14:textFill>
                  <w14:solidFill>
                    <w14:schemeClr w14:val="tx1"/>
                  </w14:solidFill>
                </w14:textFill>
              </w:rPr>
              <w:t>中标人须在中标公示期满后</w:t>
            </w:r>
            <w:r>
              <w:rPr>
                <w:rFonts w:ascii="宋体" w:hAnsi="宋体"/>
                <w:snapToGrid w:val="0"/>
                <w:color w:val="000000" w:themeColor="text1"/>
                <w:kern w:val="0"/>
                <w:sz w:val="24"/>
                <w14:textFill>
                  <w14:solidFill>
                    <w14:schemeClr w14:val="tx1"/>
                  </w14:solidFill>
                </w14:textFill>
              </w:rPr>
              <w:t>5个日历天内办理完成领取中标通知书的相应手续。</w:t>
            </w:r>
          </w:p>
        </w:tc>
      </w:tr>
    </w:tbl>
    <w:p>
      <w:pPr>
        <w:rPr>
          <w:rFonts w:ascii="宋体" w:hAnsi="宋体"/>
          <w:b/>
          <w:color w:val="000000" w:themeColor="text1"/>
          <w14:textFill>
            <w14:solidFill>
              <w14:schemeClr w14:val="tx1"/>
            </w14:solidFill>
          </w14:textFill>
        </w:rPr>
      </w:pPr>
      <w:bookmarkStart w:id="24" w:name="_Toc529797921"/>
      <w:bookmarkStart w:id="25" w:name="_Toc38031559"/>
      <w:bookmarkStart w:id="26" w:name="_Toc38462872"/>
    </w:p>
    <w:p>
      <w:pPr>
        <w:pStyle w:val="6"/>
        <w:widowControl/>
        <w:spacing w:before="260" w:after="260" w:line="440" w:lineRule="exact"/>
        <w:jc w:val="center"/>
        <w:rPr>
          <w:rFonts w:ascii="宋体" w:hAnsi="宋体"/>
          <w:bCs w:val="0"/>
          <w:color w:val="000000" w:themeColor="text1"/>
          <w:kern w:val="0"/>
          <w14:textFill>
            <w14:solidFill>
              <w14:schemeClr w14:val="tx1"/>
            </w14:solidFill>
          </w14:textFill>
        </w:rPr>
      </w:pPr>
      <w:bookmarkStart w:id="27" w:name="_Toc136956284"/>
      <w:r>
        <w:rPr>
          <w:rFonts w:hint="eastAsia" w:ascii="宋体" w:hAnsi="宋体"/>
          <w:bCs w:val="0"/>
          <w:color w:val="000000" w:themeColor="text1"/>
          <w:kern w:val="0"/>
          <w:sz w:val="36"/>
          <w:szCs w:val="36"/>
          <w14:textFill>
            <w14:solidFill>
              <w14:schemeClr w14:val="tx1"/>
            </w14:solidFill>
          </w14:textFill>
        </w:rPr>
        <w:t>二、投标人须知</w:t>
      </w:r>
      <w:bookmarkEnd w:id="24"/>
      <w:bookmarkEnd w:id="25"/>
      <w:bookmarkEnd w:id="26"/>
      <w:bookmarkEnd w:id="27"/>
    </w:p>
    <w:p>
      <w:pPr>
        <w:pStyle w:val="6"/>
        <w:spacing w:line="480" w:lineRule="auto"/>
        <w:jc w:val="center"/>
        <w:rPr>
          <w:rFonts w:ascii="宋体" w:hAnsi="宋体"/>
          <w:bCs w:val="0"/>
          <w:color w:val="000000" w:themeColor="text1"/>
          <w:sz w:val="30"/>
          <w:szCs w:val="30"/>
          <w14:textFill>
            <w14:solidFill>
              <w14:schemeClr w14:val="tx1"/>
            </w14:solidFill>
          </w14:textFill>
        </w:rPr>
      </w:pPr>
      <w:bookmarkStart w:id="28" w:name="_Toc529797922"/>
      <w:bookmarkStart w:id="29" w:name="_Toc60323156"/>
      <w:bookmarkStart w:id="30" w:name="_Toc347307763"/>
      <w:bookmarkStart w:id="31" w:name="_Toc300848189"/>
      <w:bookmarkStart w:id="32" w:name="_Toc38031560"/>
      <w:bookmarkStart w:id="33" w:name="_Toc38462873"/>
      <w:bookmarkStart w:id="34" w:name="_Toc136956285"/>
      <w:r>
        <w:rPr>
          <w:rFonts w:hint="eastAsia" w:ascii="宋体" w:hAnsi="宋体"/>
          <w:bCs w:val="0"/>
          <w:color w:val="000000" w:themeColor="text1"/>
          <w:sz w:val="30"/>
          <w:szCs w:val="30"/>
          <w14:textFill>
            <w14:solidFill>
              <w14:schemeClr w14:val="tx1"/>
            </w14:solidFill>
          </w14:textFill>
        </w:rPr>
        <w:t>（一）总则</w:t>
      </w:r>
      <w:bookmarkEnd w:id="28"/>
      <w:bookmarkEnd w:id="29"/>
      <w:bookmarkEnd w:id="30"/>
      <w:bookmarkEnd w:id="31"/>
      <w:bookmarkEnd w:id="32"/>
      <w:bookmarkEnd w:id="33"/>
      <w:bookmarkEnd w:id="34"/>
    </w:p>
    <w:p>
      <w:pPr>
        <w:pStyle w:val="7"/>
        <w:ind w:firstLine="461" w:firstLineChars="192"/>
        <w:rPr>
          <w:rFonts w:ascii="宋体" w:hAnsi="宋体"/>
          <w:bCs w:val="0"/>
          <w:color w:val="000000" w:themeColor="text1"/>
          <w:sz w:val="24"/>
          <w:szCs w:val="24"/>
          <w14:textFill>
            <w14:solidFill>
              <w14:schemeClr w14:val="tx1"/>
            </w14:solidFill>
          </w14:textFill>
        </w:rPr>
      </w:pPr>
      <w:bookmarkStart w:id="35" w:name="_Toc81555854"/>
      <w:bookmarkStart w:id="36" w:name="_Toc116261015"/>
      <w:bookmarkStart w:id="37" w:name="_Toc99567372"/>
      <w:bookmarkStart w:id="38" w:name="_Toc117339933"/>
      <w:bookmarkStart w:id="39" w:name="_Toc99566903"/>
      <w:bookmarkStart w:id="40" w:name="_Toc136956286"/>
      <w:bookmarkStart w:id="41" w:name="_Toc81817955"/>
      <w:r>
        <w:rPr>
          <w:rFonts w:ascii="宋体" w:hAnsi="宋体"/>
          <w:bCs w:val="0"/>
          <w:color w:val="000000" w:themeColor="text1"/>
          <w:sz w:val="24"/>
          <w:szCs w:val="24"/>
          <w14:textFill>
            <w14:solidFill>
              <w14:schemeClr w14:val="tx1"/>
            </w14:solidFill>
          </w14:textFill>
        </w:rPr>
        <w:t xml:space="preserve">1.1 </w:t>
      </w:r>
      <w:r>
        <w:rPr>
          <w:rFonts w:hint="eastAsia" w:ascii="宋体" w:hAnsi="宋体"/>
          <w:bCs w:val="0"/>
          <w:color w:val="000000" w:themeColor="text1"/>
          <w:sz w:val="24"/>
          <w:szCs w:val="24"/>
          <w14:textFill>
            <w14:solidFill>
              <w14:schemeClr w14:val="tx1"/>
            </w14:solidFill>
          </w14:textFill>
        </w:rPr>
        <w:t>项目概况</w:t>
      </w:r>
      <w:bookmarkEnd w:id="35"/>
      <w:bookmarkEnd w:id="36"/>
      <w:bookmarkEnd w:id="37"/>
      <w:bookmarkEnd w:id="38"/>
      <w:bookmarkEnd w:id="39"/>
      <w:bookmarkEnd w:id="40"/>
      <w:bookmarkEnd w:id="41"/>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1.1.1 </w:t>
      </w:r>
      <w:r>
        <w:rPr>
          <w:rFonts w:hint="eastAsia" w:ascii="宋体" w:hAnsi="宋体"/>
          <w:color w:val="000000" w:themeColor="text1"/>
          <w:sz w:val="24"/>
          <w14:textFill>
            <w14:solidFill>
              <w14:schemeClr w14:val="tx1"/>
            </w14:solidFill>
          </w14:textFill>
        </w:rPr>
        <w:t>根据《中华人民共和国招标投标法》等有关法律、法规和规章的规定，本招标项目已具备招标条件，现对该项目进行招标。</w:t>
      </w:r>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1.1.2本招标项目招标人：见投标人须知前附表。</w:t>
      </w:r>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1.1.3本招标项目招标代理机构：见投标人须知前附表。</w:t>
      </w:r>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1.1.4本招标项目名称及概况：见投标人须知前附表。</w:t>
      </w:r>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1.1.5本招标项目</w:t>
      </w:r>
      <w:r>
        <w:rPr>
          <w:rFonts w:hint="eastAsia" w:ascii="宋体" w:hAnsi="宋体"/>
          <w:color w:val="000000" w:themeColor="text1"/>
          <w:sz w:val="24"/>
          <w14:textFill>
            <w14:solidFill>
              <w14:schemeClr w14:val="tx1"/>
            </w14:solidFill>
          </w14:textFill>
        </w:rPr>
        <w:t>四至范围</w:t>
      </w:r>
      <w:r>
        <w:rPr>
          <w:rFonts w:ascii="宋体" w:hAnsi="宋体"/>
          <w:color w:val="000000" w:themeColor="text1"/>
          <w:sz w:val="24"/>
          <w14:textFill>
            <w14:solidFill>
              <w14:schemeClr w14:val="tx1"/>
            </w14:solidFill>
          </w14:textFill>
        </w:rPr>
        <w:t>：见投标人须知前附表。</w:t>
      </w:r>
    </w:p>
    <w:p>
      <w:pPr>
        <w:pStyle w:val="7"/>
        <w:ind w:firstLine="461" w:firstLineChars="192"/>
        <w:rPr>
          <w:rFonts w:ascii="宋体" w:hAnsi="宋体"/>
          <w:bCs w:val="0"/>
          <w:color w:val="000000" w:themeColor="text1"/>
          <w:sz w:val="24"/>
          <w:szCs w:val="24"/>
          <w14:textFill>
            <w14:solidFill>
              <w14:schemeClr w14:val="tx1"/>
            </w14:solidFill>
          </w14:textFill>
        </w:rPr>
      </w:pPr>
      <w:bookmarkStart w:id="42" w:name="_Toc81555855"/>
      <w:bookmarkStart w:id="43" w:name="_Toc116261016"/>
      <w:bookmarkStart w:id="44" w:name="_Toc99567373"/>
      <w:bookmarkStart w:id="45" w:name="_Toc99566904"/>
      <w:bookmarkStart w:id="46" w:name="_Toc117339934"/>
      <w:bookmarkStart w:id="47" w:name="_Toc136956287"/>
      <w:bookmarkStart w:id="48" w:name="_Toc81817956"/>
      <w:r>
        <w:rPr>
          <w:rFonts w:ascii="宋体" w:hAnsi="宋体"/>
          <w:bCs w:val="0"/>
          <w:color w:val="000000" w:themeColor="text1"/>
          <w:sz w:val="24"/>
          <w:szCs w:val="24"/>
          <w14:textFill>
            <w14:solidFill>
              <w14:schemeClr w14:val="tx1"/>
            </w14:solidFill>
          </w14:textFill>
        </w:rPr>
        <w:t xml:space="preserve">1.2 </w:t>
      </w:r>
      <w:r>
        <w:rPr>
          <w:rFonts w:hint="eastAsia" w:ascii="宋体" w:hAnsi="宋体"/>
          <w:bCs w:val="0"/>
          <w:color w:val="000000" w:themeColor="text1"/>
          <w:sz w:val="24"/>
          <w:szCs w:val="24"/>
          <w14:textFill>
            <w14:solidFill>
              <w14:schemeClr w14:val="tx1"/>
            </w14:solidFill>
          </w14:textFill>
        </w:rPr>
        <w:t>项目的资金来源和落实情况</w:t>
      </w:r>
      <w:bookmarkEnd w:id="42"/>
      <w:bookmarkEnd w:id="43"/>
      <w:bookmarkEnd w:id="44"/>
      <w:bookmarkEnd w:id="45"/>
      <w:bookmarkEnd w:id="46"/>
      <w:bookmarkEnd w:id="47"/>
      <w:bookmarkEnd w:id="48"/>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1.2.1本招标项目的资金来源：见投标人须知前附表。</w:t>
      </w:r>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1.2.2本招标项目的出资比例：见投标人须知前附表。</w:t>
      </w:r>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1.2.3本招标项目的资金落实情况：见投标人须知前附表。</w:t>
      </w:r>
    </w:p>
    <w:p>
      <w:pPr>
        <w:pStyle w:val="7"/>
        <w:ind w:firstLine="461" w:firstLineChars="192"/>
        <w:rPr>
          <w:rFonts w:ascii="宋体" w:hAnsi="宋体"/>
          <w:bCs w:val="0"/>
          <w:color w:val="000000" w:themeColor="text1"/>
          <w:sz w:val="24"/>
          <w:szCs w:val="24"/>
          <w14:textFill>
            <w14:solidFill>
              <w14:schemeClr w14:val="tx1"/>
            </w14:solidFill>
          </w14:textFill>
        </w:rPr>
      </w:pPr>
      <w:bookmarkStart w:id="49" w:name="_Toc99566905"/>
      <w:bookmarkStart w:id="50" w:name="_Toc117339935"/>
      <w:bookmarkStart w:id="51" w:name="_Toc81555856"/>
      <w:bookmarkStart w:id="52" w:name="_Toc116261017"/>
      <w:bookmarkStart w:id="53" w:name="_Toc81817957"/>
      <w:bookmarkStart w:id="54" w:name="_Toc136956288"/>
      <w:bookmarkStart w:id="55" w:name="_Toc99567374"/>
      <w:r>
        <w:rPr>
          <w:rFonts w:ascii="宋体" w:hAnsi="宋体"/>
          <w:bCs w:val="0"/>
          <w:color w:val="000000" w:themeColor="text1"/>
          <w:sz w:val="24"/>
          <w:szCs w:val="24"/>
          <w14:textFill>
            <w14:solidFill>
              <w14:schemeClr w14:val="tx1"/>
            </w14:solidFill>
          </w14:textFill>
        </w:rPr>
        <w:t>1.3招标范围、计划工期、质量要求及标段划分</w:t>
      </w:r>
      <w:bookmarkEnd w:id="49"/>
      <w:bookmarkEnd w:id="50"/>
      <w:bookmarkEnd w:id="51"/>
      <w:bookmarkEnd w:id="52"/>
      <w:bookmarkEnd w:id="53"/>
      <w:bookmarkEnd w:id="54"/>
      <w:bookmarkEnd w:id="55"/>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1.3.1本招标项目的招标范围：见投标人须知前附表。</w:t>
      </w:r>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1.3.2本招标项目的计划工期：见投标人须知前附表。</w:t>
      </w:r>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1.3.3本招标项目的质量要求：见投标人须知前附表。</w:t>
      </w:r>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1.3.4本招标项目的标段划分：见投标人须知前附表。</w:t>
      </w:r>
    </w:p>
    <w:p>
      <w:pPr>
        <w:pStyle w:val="7"/>
        <w:ind w:firstLine="461" w:firstLineChars="192"/>
        <w:rPr>
          <w:rFonts w:ascii="宋体" w:hAnsi="宋体"/>
          <w:bCs w:val="0"/>
          <w:color w:val="000000" w:themeColor="text1"/>
          <w:sz w:val="24"/>
          <w:szCs w:val="24"/>
          <w14:textFill>
            <w14:solidFill>
              <w14:schemeClr w14:val="tx1"/>
            </w14:solidFill>
          </w14:textFill>
        </w:rPr>
      </w:pPr>
      <w:bookmarkStart w:id="56" w:name="_Toc136956289"/>
      <w:bookmarkStart w:id="57" w:name="_Toc81817958"/>
      <w:bookmarkStart w:id="58" w:name="_Toc99566906"/>
      <w:bookmarkStart w:id="59" w:name="_Toc99567375"/>
      <w:bookmarkStart w:id="60" w:name="_Toc116261018"/>
      <w:bookmarkStart w:id="61" w:name="_Toc81555857"/>
      <w:bookmarkStart w:id="62" w:name="_Toc117339936"/>
      <w:r>
        <w:rPr>
          <w:rFonts w:ascii="宋体" w:hAnsi="宋体"/>
          <w:bCs w:val="0"/>
          <w:color w:val="000000" w:themeColor="text1"/>
          <w:sz w:val="24"/>
          <w:szCs w:val="24"/>
          <w14:textFill>
            <w14:solidFill>
              <w14:schemeClr w14:val="tx1"/>
            </w14:solidFill>
          </w14:textFill>
        </w:rPr>
        <w:t xml:space="preserve">1.4 </w:t>
      </w:r>
      <w:r>
        <w:rPr>
          <w:rFonts w:hint="eastAsia" w:ascii="宋体" w:hAnsi="宋体"/>
          <w:bCs w:val="0"/>
          <w:color w:val="000000" w:themeColor="text1"/>
          <w:sz w:val="24"/>
          <w:szCs w:val="24"/>
          <w14:textFill>
            <w14:solidFill>
              <w14:schemeClr w14:val="tx1"/>
            </w14:solidFill>
          </w14:textFill>
        </w:rPr>
        <w:t>投标人资格要求</w:t>
      </w:r>
      <w:bookmarkEnd w:id="56"/>
      <w:bookmarkEnd w:id="57"/>
      <w:bookmarkEnd w:id="58"/>
      <w:bookmarkEnd w:id="59"/>
      <w:bookmarkEnd w:id="60"/>
      <w:bookmarkEnd w:id="61"/>
      <w:bookmarkEnd w:id="62"/>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1.4.1 </w:t>
      </w:r>
      <w:r>
        <w:rPr>
          <w:rFonts w:hint="eastAsia" w:ascii="宋体" w:hAnsi="宋体"/>
          <w:color w:val="000000" w:themeColor="text1"/>
          <w:sz w:val="24"/>
          <w14:textFill>
            <w14:solidFill>
              <w14:schemeClr w14:val="tx1"/>
            </w14:solidFill>
          </w14:textFill>
        </w:rPr>
        <w:t>投标人应具备承担本项目的资质条件、能力和信誉：见投标人须知前附表。</w:t>
      </w:r>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1.4.2本招标项目资格审查方式：本项目采用投标人须知前附表所述的资格审查方式确定合格投标人。</w:t>
      </w:r>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1.4.3本招标项目是否接受联合体投标：见投标人须知前附表。</w:t>
      </w:r>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1.4.4 </w:t>
      </w:r>
      <w:r>
        <w:rPr>
          <w:rFonts w:hint="eastAsia" w:ascii="宋体" w:hAnsi="宋体"/>
          <w:color w:val="000000" w:themeColor="text1"/>
          <w:sz w:val="24"/>
          <w14:textFill>
            <w14:solidFill>
              <w14:schemeClr w14:val="tx1"/>
            </w14:solidFill>
          </w14:textFill>
        </w:rPr>
        <w:t>投标人不得存在下列情形之一：</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1）为投标人不具有独立法人资格的附属机构（单位）；</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2）为本项目提供咨询服务的；</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3）为本项目的监理人；</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4）为本项目的代建人；</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5）为本项目提供招标代理服务的；</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6）与本项目的监理人或代建人或招标代理机构或施工单位同为一个法定代表人的；</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7）与本项目的监理人或代理人或招标代理机构或施工单位相互控股或参股的；</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8）与本项目的监理人或招标代理机构或施工单位相互任职或工作的；</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9）被责令停业的；</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10）被暂停或取消投标资格的；</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11）财产被接受或取消投标资格的；</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12）在最近三年内有骗取中标或严重违约或重大工程质量问题的</w:t>
      </w:r>
      <w:r>
        <w:rPr>
          <w:rFonts w:hint="eastAsia" w:ascii="宋体" w:hAnsi="宋体"/>
          <w:color w:val="000000" w:themeColor="text1"/>
          <w:sz w:val="24"/>
          <w14:textFill>
            <w14:solidFill>
              <w14:schemeClr w14:val="tx1"/>
            </w14:solidFill>
          </w14:textFill>
        </w:rPr>
        <w:t>；</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13）与招标人存在利害关系，可能影响招标公证性的法人、其它组织或者个人；</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14）单位负责人为同一人或者存在控股、管理关系的不同单位；</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15）被工商行政管理机关在全国企业信用信息公示系统中列入严重违法失信企业名单的；</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16）被最高人民法院在“信用中国”网站（www.creditchina.gov.cn）或各级信用信息共享平台中列入失信被执行人名单的。</w:t>
      </w:r>
    </w:p>
    <w:p>
      <w:pPr>
        <w:pStyle w:val="7"/>
        <w:ind w:firstLine="461" w:firstLineChars="192"/>
        <w:rPr>
          <w:rFonts w:ascii="宋体" w:hAnsi="宋体"/>
          <w:bCs w:val="0"/>
          <w:color w:val="000000" w:themeColor="text1"/>
          <w:sz w:val="24"/>
          <w:szCs w:val="24"/>
          <w14:textFill>
            <w14:solidFill>
              <w14:schemeClr w14:val="tx1"/>
            </w14:solidFill>
          </w14:textFill>
        </w:rPr>
      </w:pPr>
      <w:bookmarkStart w:id="63" w:name="_Toc81555858"/>
      <w:bookmarkStart w:id="64" w:name="_Toc117339937"/>
      <w:bookmarkStart w:id="65" w:name="_Toc99567376"/>
      <w:bookmarkStart w:id="66" w:name="_Toc99566907"/>
      <w:bookmarkStart w:id="67" w:name="_Toc116261019"/>
      <w:bookmarkStart w:id="68" w:name="_Toc136956290"/>
      <w:bookmarkStart w:id="69" w:name="_Toc81817959"/>
      <w:r>
        <w:rPr>
          <w:rFonts w:ascii="宋体" w:hAnsi="宋体"/>
          <w:bCs w:val="0"/>
          <w:color w:val="000000" w:themeColor="text1"/>
          <w:sz w:val="24"/>
          <w:szCs w:val="24"/>
          <w14:textFill>
            <w14:solidFill>
              <w14:schemeClr w14:val="tx1"/>
            </w14:solidFill>
          </w14:textFill>
        </w:rPr>
        <w:t>1.5费用承担</w:t>
      </w:r>
      <w:bookmarkEnd w:id="63"/>
      <w:bookmarkEnd w:id="64"/>
      <w:bookmarkEnd w:id="65"/>
      <w:bookmarkEnd w:id="66"/>
      <w:bookmarkEnd w:id="67"/>
      <w:bookmarkEnd w:id="68"/>
      <w:bookmarkEnd w:id="69"/>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1.5.1投标人应承担其参加本招标活动自身所发生的全部费用及所有规费。</w:t>
      </w:r>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1.5.2中标人应承担的其他费用：见投标人须知前附表。</w:t>
      </w:r>
    </w:p>
    <w:p>
      <w:pPr>
        <w:pStyle w:val="7"/>
        <w:ind w:firstLine="461" w:firstLineChars="192"/>
        <w:rPr>
          <w:rFonts w:ascii="宋体" w:hAnsi="宋体"/>
          <w:bCs w:val="0"/>
          <w:color w:val="000000" w:themeColor="text1"/>
          <w:sz w:val="24"/>
          <w:szCs w:val="24"/>
          <w14:textFill>
            <w14:solidFill>
              <w14:schemeClr w14:val="tx1"/>
            </w14:solidFill>
          </w14:textFill>
        </w:rPr>
      </w:pPr>
      <w:bookmarkStart w:id="70" w:name="_Toc81555859"/>
      <w:bookmarkStart w:id="71" w:name="_Toc99566908"/>
      <w:bookmarkStart w:id="72" w:name="_Toc81817960"/>
      <w:bookmarkStart w:id="73" w:name="_Toc136956291"/>
      <w:bookmarkStart w:id="74" w:name="_Toc99567377"/>
      <w:bookmarkStart w:id="75" w:name="_Toc117339938"/>
      <w:bookmarkStart w:id="76" w:name="_Toc116261020"/>
      <w:r>
        <w:rPr>
          <w:rFonts w:ascii="宋体" w:hAnsi="宋体"/>
          <w:bCs w:val="0"/>
          <w:color w:val="000000" w:themeColor="text1"/>
          <w:sz w:val="24"/>
          <w:szCs w:val="24"/>
          <w14:textFill>
            <w14:solidFill>
              <w14:schemeClr w14:val="tx1"/>
            </w14:solidFill>
          </w14:textFill>
        </w:rPr>
        <w:t xml:space="preserve">1.6 </w:t>
      </w:r>
      <w:r>
        <w:rPr>
          <w:rFonts w:hint="eastAsia" w:ascii="宋体" w:hAnsi="宋体"/>
          <w:bCs w:val="0"/>
          <w:color w:val="000000" w:themeColor="text1"/>
          <w:sz w:val="24"/>
          <w:szCs w:val="24"/>
          <w14:textFill>
            <w14:solidFill>
              <w14:schemeClr w14:val="tx1"/>
            </w14:solidFill>
          </w14:textFill>
        </w:rPr>
        <w:t>保密</w:t>
      </w:r>
      <w:bookmarkEnd w:id="70"/>
      <w:bookmarkEnd w:id="71"/>
      <w:bookmarkEnd w:id="72"/>
      <w:bookmarkEnd w:id="73"/>
      <w:bookmarkEnd w:id="74"/>
      <w:bookmarkEnd w:id="75"/>
      <w:bookmarkEnd w:id="76"/>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参与招标投标活动的各方应对招标文件和投标文件中的商业和技术等秘密保密，违者应对由此造成的后果承担法律责任。</w:t>
      </w:r>
    </w:p>
    <w:p>
      <w:pPr>
        <w:pStyle w:val="7"/>
        <w:ind w:firstLine="461" w:firstLineChars="192"/>
        <w:rPr>
          <w:rFonts w:ascii="宋体" w:hAnsi="宋体"/>
          <w:bCs w:val="0"/>
          <w:color w:val="000000" w:themeColor="text1"/>
          <w:sz w:val="24"/>
          <w:szCs w:val="24"/>
          <w14:textFill>
            <w14:solidFill>
              <w14:schemeClr w14:val="tx1"/>
            </w14:solidFill>
          </w14:textFill>
        </w:rPr>
      </w:pPr>
      <w:bookmarkStart w:id="77" w:name="_Toc116261021"/>
      <w:bookmarkStart w:id="78" w:name="_Toc99566909"/>
      <w:bookmarkStart w:id="79" w:name="_Toc136956292"/>
      <w:bookmarkStart w:id="80" w:name="_Toc117339939"/>
      <w:bookmarkStart w:id="81" w:name="_Toc81817961"/>
      <w:bookmarkStart w:id="82" w:name="_Toc99567378"/>
      <w:bookmarkStart w:id="83" w:name="_Toc81555860"/>
      <w:r>
        <w:rPr>
          <w:rFonts w:ascii="宋体" w:hAnsi="宋体"/>
          <w:bCs w:val="0"/>
          <w:color w:val="000000" w:themeColor="text1"/>
          <w:sz w:val="24"/>
          <w:szCs w:val="24"/>
          <w14:textFill>
            <w14:solidFill>
              <w14:schemeClr w14:val="tx1"/>
            </w14:solidFill>
          </w14:textFill>
        </w:rPr>
        <w:t xml:space="preserve">1.7 </w:t>
      </w:r>
      <w:r>
        <w:rPr>
          <w:rFonts w:hint="eastAsia" w:ascii="宋体" w:hAnsi="宋体"/>
          <w:bCs w:val="0"/>
          <w:color w:val="000000" w:themeColor="text1"/>
          <w:sz w:val="24"/>
          <w:szCs w:val="24"/>
          <w14:textFill>
            <w14:solidFill>
              <w14:schemeClr w14:val="tx1"/>
            </w14:solidFill>
          </w14:textFill>
        </w:rPr>
        <w:t>语言文字</w:t>
      </w:r>
      <w:bookmarkEnd w:id="77"/>
      <w:bookmarkEnd w:id="78"/>
      <w:bookmarkEnd w:id="79"/>
      <w:bookmarkEnd w:id="80"/>
      <w:bookmarkEnd w:id="81"/>
      <w:bookmarkEnd w:id="82"/>
      <w:bookmarkEnd w:id="83"/>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除专用术语外，与招标投标有关的语言均使用中文。必要时专用术语应附中文注释。</w:t>
      </w:r>
    </w:p>
    <w:p>
      <w:pPr>
        <w:pStyle w:val="7"/>
        <w:ind w:firstLine="461" w:firstLineChars="192"/>
        <w:rPr>
          <w:rFonts w:ascii="宋体" w:hAnsi="宋体"/>
          <w:bCs w:val="0"/>
          <w:color w:val="000000" w:themeColor="text1"/>
          <w:sz w:val="24"/>
          <w:szCs w:val="24"/>
          <w14:textFill>
            <w14:solidFill>
              <w14:schemeClr w14:val="tx1"/>
            </w14:solidFill>
          </w14:textFill>
        </w:rPr>
      </w:pPr>
      <w:bookmarkStart w:id="84" w:name="_Toc81817962"/>
      <w:bookmarkStart w:id="85" w:name="_Toc117339940"/>
      <w:bookmarkStart w:id="86" w:name="_Toc99567379"/>
      <w:bookmarkStart w:id="87" w:name="_Toc116261022"/>
      <w:bookmarkStart w:id="88" w:name="_Toc81555861"/>
      <w:bookmarkStart w:id="89" w:name="_Toc99566910"/>
      <w:bookmarkStart w:id="90" w:name="_Toc136956293"/>
      <w:r>
        <w:rPr>
          <w:rFonts w:ascii="宋体" w:hAnsi="宋体"/>
          <w:bCs w:val="0"/>
          <w:color w:val="000000" w:themeColor="text1"/>
          <w:sz w:val="24"/>
          <w:szCs w:val="24"/>
          <w14:textFill>
            <w14:solidFill>
              <w14:schemeClr w14:val="tx1"/>
            </w14:solidFill>
          </w14:textFill>
        </w:rPr>
        <w:t xml:space="preserve">1.8 </w:t>
      </w:r>
      <w:r>
        <w:rPr>
          <w:rFonts w:hint="eastAsia" w:ascii="宋体" w:hAnsi="宋体"/>
          <w:bCs w:val="0"/>
          <w:color w:val="000000" w:themeColor="text1"/>
          <w:sz w:val="24"/>
          <w:szCs w:val="24"/>
          <w14:textFill>
            <w14:solidFill>
              <w14:schemeClr w14:val="tx1"/>
            </w14:solidFill>
          </w14:textFill>
        </w:rPr>
        <w:t>计量单位</w:t>
      </w:r>
      <w:bookmarkEnd w:id="84"/>
      <w:bookmarkEnd w:id="85"/>
      <w:bookmarkEnd w:id="86"/>
      <w:bookmarkEnd w:id="87"/>
      <w:bookmarkEnd w:id="88"/>
      <w:bookmarkEnd w:id="89"/>
      <w:bookmarkEnd w:id="90"/>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所有计量均采用中华人民共和国法定计量单位。</w:t>
      </w:r>
    </w:p>
    <w:p>
      <w:pPr>
        <w:pStyle w:val="7"/>
        <w:ind w:firstLine="461" w:firstLineChars="192"/>
        <w:rPr>
          <w:rFonts w:ascii="宋体" w:hAnsi="宋体"/>
          <w:bCs w:val="0"/>
          <w:color w:val="000000" w:themeColor="text1"/>
          <w:sz w:val="24"/>
          <w:szCs w:val="24"/>
          <w14:textFill>
            <w14:solidFill>
              <w14:schemeClr w14:val="tx1"/>
            </w14:solidFill>
          </w14:textFill>
        </w:rPr>
      </w:pPr>
      <w:bookmarkStart w:id="91" w:name="_Toc99567380"/>
      <w:bookmarkStart w:id="92" w:name="_Toc136956294"/>
      <w:bookmarkStart w:id="93" w:name="_Toc99566911"/>
      <w:bookmarkStart w:id="94" w:name="_Toc117339941"/>
      <w:bookmarkStart w:id="95" w:name="_Toc81817963"/>
      <w:bookmarkStart w:id="96" w:name="_Toc116261023"/>
      <w:bookmarkStart w:id="97" w:name="_Toc81555862"/>
      <w:r>
        <w:rPr>
          <w:rFonts w:ascii="宋体" w:hAnsi="宋体"/>
          <w:bCs w:val="0"/>
          <w:color w:val="000000" w:themeColor="text1"/>
          <w:sz w:val="24"/>
          <w:szCs w:val="24"/>
          <w14:textFill>
            <w14:solidFill>
              <w14:schemeClr w14:val="tx1"/>
            </w14:solidFill>
          </w14:textFill>
        </w:rPr>
        <w:t>1.9踏勘现场</w:t>
      </w:r>
      <w:bookmarkEnd w:id="91"/>
      <w:bookmarkEnd w:id="92"/>
      <w:bookmarkEnd w:id="93"/>
      <w:bookmarkEnd w:id="94"/>
      <w:bookmarkEnd w:id="95"/>
      <w:bookmarkEnd w:id="96"/>
      <w:bookmarkEnd w:id="97"/>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1.9.1 </w:t>
      </w:r>
      <w:r>
        <w:rPr>
          <w:rFonts w:hint="eastAsia" w:ascii="宋体" w:hAnsi="宋体"/>
          <w:color w:val="000000" w:themeColor="text1"/>
          <w:sz w:val="24"/>
          <w14:textFill>
            <w14:solidFill>
              <w14:schemeClr w14:val="tx1"/>
            </w14:solidFill>
          </w14:textFill>
        </w:rPr>
        <w:t>招标人不集中组织投标现场踏勘，投标人需要了解现场情况的，可自行进行现场踏勘地点见投标人须知前附表。</w:t>
      </w:r>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1.9.2 </w:t>
      </w:r>
      <w:r>
        <w:rPr>
          <w:rFonts w:hint="eastAsia" w:ascii="宋体" w:hAnsi="宋体"/>
          <w:color w:val="000000" w:themeColor="text1"/>
          <w:sz w:val="24"/>
          <w14:textFill>
            <w14:solidFill>
              <w14:schemeClr w14:val="tx1"/>
            </w14:solidFill>
          </w14:textFill>
        </w:rPr>
        <w:t>投标人踏勘现场发生的费用自理。</w:t>
      </w:r>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1.9.3投标人自行负责在踏勘现场中所发生的人员伤亡和财产损失。</w:t>
      </w:r>
    </w:p>
    <w:p>
      <w:pPr>
        <w:pStyle w:val="7"/>
        <w:ind w:firstLine="461" w:firstLineChars="192"/>
        <w:rPr>
          <w:rFonts w:ascii="宋体" w:hAnsi="宋体"/>
          <w:bCs w:val="0"/>
          <w:color w:val="000000" w:themeColor="text1"/>
          <w:sz w:val="24"/>
          <w:szCs w:val="24"/>
          <w14:textFill>
            <w14:solidFill>
              <w14:schemeClr w14:val="tx1"/>
            </w14:solidFill>
          </w14:textFill>
        </w:rPr>
      </w:pPr>
      <w:bookmarkStart w:id="98" w:name="_Toc81555863"/>
      <w:bookmarkStart w:id="99" w:name="_Toc99566912"/>
      <w:bookmarkStart w:id="100" w:name="_Toc116261024"/>
      <w:bookmarkStart w:id="101" w:name="_Toc136956295"/>
      <w:bookmarkStart w:id="102" w:name="_Toc117339942"/>
      <w:bookmarkStart w:id="103" w:name="_Toc81817964"/>
      <w:bookmarkStart w:id="104" w:name="_Toc99567381"/>
      <w:r>
        <w:rPr>
          <w:rFonts w:ascii="宋体" w:hAnsi="宋体"/>
          <w:bCs w:val="0"/>
          <w:color w:val="000000" w:themeColor="text1"/>
          <w:sz w:val="24"/>
          <w:szCs w:val="24"/>
          <w14:textFill>
            <w14:solidFill>
              <w14:schemeClr w14:val="tx1"/>
            </w14:solidFill>
          </w14:textFill>
        </w:rPr>
        <w:t xml:space="preserve">1.10 </w:t>
      </w:r>
      <w:r>
        <w:rPr>
          <w:rFonts w:hint="eastAsia" w:ascii="宋体" w:hAnsi="宋体"/>
          <w:bCs w:val="0"/>
          <w:color w:val="000000" w:themeColor="text1"/>
          <w:sz w:val="24"/>
          <w:szCs w:val="24"/>
          <w14:textFill>
            <w14:solidFill>
              <w14:schemeClr w14:val="tx1"/>
            </w14:solidFill>
          </w14:textFill>
        </w:rPr>
        <w:t>投标预备会（答疑会）</w:t>
      </w:r>
      <w:bookmarkEnd w:id="98"/>
      <w:bookmarkEnd w:id="99"/>
      <w:bookmarkEnd w:id="100"/>
      <w:bookmarkEnd w:id="101"/>
      <w:bookmarkEnd w:id="102"/>
      <w:bookmarkEnd w:id="103"/>
      <w:bookmarkEnd w:id="104"/>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1.10.1 </w:t>
      </w:r>
      <w:r>
        <w:rPr>
          <w:rFonts w:hint="eastAsia" w:ascii="宋体" w:hAnsi="宋体"/>
          <w:color w:val="000000" w:themeColor="text1"/>
          <w:sz w:val="24"/>
          <w14:textFill>
            <w14:solidFill>
              <w14:schemeClr w14:val="tx1"/>
            </w14:solidFill>
          </w14:textFill>
        </w:rPr>
        <w:t>招标人不集中召开投标预备会，实行网上答疑。投标人若有疑问，需要招标人予以答疑，应以不署名的形式在“云南省公共资源交易信息网</w:t>
      </w:r>
      <w:r>
        <w:rPr>
          <w:rFonts w:ascii="宋体" w:hAnsi="宋体"/>
          <w:color w:val="000000" w:themeColor="text1"/>
          <w:sz w:val="24"/>
          <w14:textFill>
            <w14:solidFill>
              <w14:schemeClr w14:val="tx1"/>
            </w14:solidFill>
          </w14:textFill>
        </w:rPr>
        <w:t>（昆明市）</w:t>
      </w:r>
      <w:r>
        <w:rPr>
          <w:rFonts w:hint="eastAsia" w:ascii="宋体" w:hAnsi="宋体"/>
          <w:color w:val="000000" w:themeColor="text1"/>
          <w:sz w:val="24"/>
          <w14:textFill>
            <w14:solidFill>
              <w14:schemeClr w14:val="tx1"/>
            </w14:solidFill>
          </w14:textFill>
        </w:rPr>
        <w:t>（网址：</w:t>
      </w:r>
      <w:r>
        <w:rPr>
          <w:rFonts w:ascii="宋体" w:hAnsi="宋体"/>
          <w:color w:val="000000" w:themeColor="text1"/>
          <w:sz w:val="24"/>
          <w14:textFill>
            <w14:solidFill>
              <w14:schemeClr w14:val="tx1"/>
            </w14:solidFill>
          </w14:textFill>
        </w:rPr>
        <w:t>https://ggzy.yn.gov.cn/#/homePage）”提出。</w:t>
      </w:r>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1.10.2 </w:t>
      </w:r>
      <w:r>
        <w:rPr>
          <w:rFonts w:hint="eastAsia" w:ascii="宋体" w:hAnsi="宋体"/>
          <w:color w:val="000000" w:themeColor="text1"/>
          <w:sz w:val="24"/>
          <w14:textFill>
            <w14:solidFill>
              <w14:schemeClr w14:val="tx1"/>
            </w14:solidFill>
          </w14:textFill>
        </w:rPr>
        <w:t>投标人提出问题的截止时间和方法：见投标人须知前附表。</w:t>
      </w:r>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1.10.3 </w:t>
      </w:r>
      <w:r>
        <w:rPr>
          <w:rFonts w:hint="eastAsia" w:ascii="宋体" w:hAnsi="宋体"/>
          <w:color w:val="000000" w:themeColor="text1"/>
          <w:sz w:val="24"/>
          <w14:textFill>
            <w14:solidFill>
              <w14:schemeClr w14:val="tx1"/>
            </w14:solidFill>
          </w14:textFill>
        </w:rPr>
        <w:t>招标人澄清的时间和方法：见投标人须知前附表。</w:t>
      </w:r>
    </w:p>
    <w:p>
      <w:pPr>
        <w:pStyle w:val="7"/>
        <w:ind w:firstLine="461" w:firstLineChars="192"/>
        <w:rPr>
          <w:rFonts w:ascii="宋体" w:hAnsi="宋体"/>
          <w:bCs w:val="0"/>
          <w:color w:val="000000" w:themeColor="text1"/>
          <w:sz w:val="24"/>
          <w:szCs w:val="24"/>
          <w14:textFill>
            <w14:solidFill>
              <w14:schemeClr w14:val="tx1"/>
            </w14:solidFill>
          </w14:textFill>
        </w:rPr>
      </w:pPr>
      <w:bookmarkStart w:id="105" w:name="_Toc99566913"/>
      <w:bookmarkStart w:id="106" w:name="_Toc116261025"/>
      <w:bookmarkStart w:id="107" w:name="_Toc136956296"/>
      <w:bookmarkStart w:id="108" w:name="_Toc81817965"/>
      <w:bookmarkStart w:id="109" w:name="_Toc117339943"/>
      <w:bookmarkStart w:id="110" w:name="_Toc99567382"/>
      <w:bookmarkStart w:id="111" w:name="_Toc81555864"/>
      <w:r>
        <w:rPr>
          <w:rFonts w:ascii="宋体" w:hAnsi="宋体"/>
          <w:bCs w:val="0"/>
          <w:color w:val="000000" w:themeColor="text1"/>
          <w:sz w:val="24"/>
          <w:szCs w:val="24"/>
          <w14:textFill>
            <w14:solidFill>
              <w14:schemeClr w14:val="tx1"/>
            </w14:solidFill>
          </w14:textFill>
        </w:rPr>
        <w:t xml:space="preserve">1.11 </w:t>
      </w:r>
      <w:r>
        <w:rPr>
          <w:rFonts w:hint="eastAsia" w:ascii="宋体" w:hAnsi="宋体"/>
          <w:bCs w:val="0"/>
          <w:color w:val="000000" w:themeColor="text1"/>
          <w:sz w:val="24"/>
          <w:szCs w:val="24"/>
          <w14:textFill>
            <w14:solidFill>
              <w14:schemeClr w14:val="tx1"/>
            </w14:solidFill>
          </w14:textFill>
        </w:rPr>
        <w:t>分包要求</w:t>
      </w:r>
      <w:bookmarkEnd w:id="105"/>
      <w:bookmarkEnd w:id="106"/>
      <w:bookmarkEnd w:id="107"/>
      <w:bookmarkEnd w:id="108"/>
      <w:bookmarkEnd w:id="109"/>
      <w:bookmarkEnd w:id="110"/>
      <w:bookmarkEnd w:id="111"/>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本项目涉及的专业分包按国家相关法律法规执行。</w:t>
      </w:r>
      <w:bookmarkStart w:id="112" w:name="_Toc99567383"/>
      <w:bookmarkStart w:id="113" w:name="_Toc81817966"/>
      <w:bookmarkStart w:id="114" w:name="_Toc99566914"/>
      <w:bookmarkStart w:id="115" w:name="_Toc81555865"/>
    </w:p>
    <w:p>
      <w:pPr>
        <w:pStyle w:val="7"/>
        <w:ind w:firstLine="461" w:firstLineChars="192"/>
        <w:rPr>
          <w:rFonts w:ascii="宋体" w:hAnsi="宋体"/>
          <w:bCs w:val="0"/>
          <w:color w:val="000000" w:themeColor="text1"/>
          <w:sz w:val="24"/>
          <w:szCs w:val="24"/>
          <w14:textFill>
            <w14:solidFill>
              <w14:schemeClr w14:val="tx1"/>
            </w14:solidFill>
          </w14:textFill>
        </w:rPr>
      </w:pPr>
      <w:bookmarkStart w:id="116" w:name="_Toc117339944"/>
      <w:bookmarkStart w:id="117" w:name="_Toc116261026"/>
      <w:bookmarkStart w:id="118" w:name="_Toc136956297"/>
      <w:r>
        <w:rPr>
          <w:rFonts w:ascii="宋体" w:hAnsi="宋体"/>
          <w:bCs w:val="0"/>
          <w:color w:val="000000" w:themeColor="text1"/>
          <w:sz w:val="24"/>
          <w:szCs w:val="24"/>
          <w14:textFill>
            <w14:solidFill>
              <w14:schemeClr w14:val="tx1"/>
            </w14:solidFill>
          </w14:textFill>
        </w:rPr>
        <w:t xml:space="preserve">1.12 </w:t>
      </w:r>
      <w:r>
        <w:rPr>
          <w:rFonts w:hint="eastAsia" w:ascii="宋体" w:hAnsi="宋体"/>
          <w:bCs w:val="0"/>
          <w:color w:val="000000" w:themeColor="text1"/>
          <w:sz w:val="24"/>
          <w:szCs w:val="24"/>
          <w14:textFill>
            <w14:solidFill>
              <w14:schemeClr w14:val="tx1"/>
            </w14:solidFill>
          </w14:textFill>
        </w:rPr>
        <w:t>偏离</w:t>
      </w:r>
      <w:bookmarkEnd w:id="112"/>
      <w:bookmarkEnd w:id="113"/>
      <w:bookmarkEnd w:id="114"/>
      <w:bookmarkEnd w:id="115"/>
      <w:bookmarkEnd w:id="116"/>
      <w:bookmarkEnd w:id="117"/>
      <w:bookmarkEnd w:id="118"/>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投标人须知前附表允许投标文件偏离招标文件某些要求的，偏离应当符合招标文件规定的偏离范围和幅度。</w:t>
      </w:r>
    </w:p>
    <w:p>
      <w:pPr>
        <w:pStyle w:val="6"/>
        <w:spacing w:line="480" w:lineRule="auto"/>
        <w:jc w:val="center"/>
        <w:rPr>
          <w:rFonts w:ascii="宋体" w:hAnsi="宋体"/>
          <w:bCs w:val="0"/>
          <w:color w:val="000000" w:themeColor="text1"/>
          <w:sz w:val="30"/>
          <w:szCs w:val="30"/>
          <w14:textFill>
            <w14:solidFill>
              <w14:schemeClr w14:val="tx1"/>
            </w14:solidFill>
          </w14:textFill>
        </w:rPr>
      </w:pPr>
      <w:bookmarkStart w:id="119" w:name="_Toc347307764"/>
      <w:bookmarkStart w:id="120" w:name="_Toc300848190"/>
      <w:bookmarkStart w:id="121" w:name="_Toc60323157"/>
      <w:bookmarkStart w:id="122" w:name="_Toc136956298"/>
      <w:bookmarkStart w:id="123" w:name="_Toc38031561"/>
      <w:bookmarkStart w:id="124" w:name="_Toc38462874"/>
      <w:bookmarkStart w:id="125" w:name="_Toc529797923"/>
      <w:r>
        <w:rPr>
          <w:rFonts w:hint="eastAsia" w:ascii="宋体" w:hAnsi="宋体"/>
          <w:bCs w:val="0"/>
          <w:color w:val="000000" w:themeColor="text1"/>
          <w:sz w:val="30"/>
          <w:szCs w:val="30"/>
          <w14:textFill>
            <w14:solidFill>
              <w14:schemeClr w14:val="tx1"/>
            </w14:solidFill>
          </w14:textFill>
        </w:rPr>
        <w:t>（二）招标文件</w:t>
      </w:r>
      <w:bookmarkEnd w:id="119"/>
      <w:bookmarkEnd w:id="120"/>
      <w:bookmarkEnd w:id="121"/>
      <w:bookmarkEnd w:id="122"/>
      <w:bookmarkEnd w:id="123"/>
      <w:bookmarkEnd w:id="124"/>
      <w:bookmarkEnd w:id="125"/>
    </w:p>
    <w:p>
      <w:pPr>
        <w:pStyle w:val="7"/>
        <w:ind w:firstLine="480" w:firstLineChars="200"/>
        <w:rPr>
          <w:rFonts w:ascii="宋体" w:hAnsi="宋体"/>
          <w:bCs w:val="0"/>
          <w:color w:val="000000" w:themeColor="text1"/>
          <w:sz w:val="24"/>
          <w:szCs w:val="24"/>
          <w14:textFill>
            <w14:solidFill>
              <w14:schemeClr w14:val="tx1"/>
            </w14:solidFill>
          </w14:textFill>
        </w:rPr>
      </w:pPr>
      <w:bookmarkStart w:id="126" w:name="_Toc81817968"/>
      <w:bookmarkStart w:id="127" w:name="_Toc117339946"/>
      <w:bookmarkStart w:id="128" w:name="_Toc99566916"/>
      <w:bookmarkStart w:id="129" w:name="_Toc116261028"/>
      <w:bookmarkStart w:id="130" w:name="_Toc99567385"/>
      <w:bookmarkStart w:id="131" w:name="_Toc81555867"/>
      <w:bookmarkStart w:id="132" w:name="_Toc136956299"/>
      <w:r>
        <w:rPr>
          <w:rFonts w:ascii="宋体" w:hAnsi="宋体"/>
          <w:bCs w:val="0"/>
          <w:color w:val="000000" w:themeColor="text1"/>
          <w:sz w:val="24"/>
          <w:szCs w:val="24"/>
          <w14:textFill>
            <w14:solidFill>
              <w14:schemeClr w14:val="tx1"/>
            </w14:solidFill>
          </w14:textFill>
        </w:rPr>
        <w:t>2.1招标文件的组成</w:t>
      </w:r>
      <w:bookmarkEnd w:id="126"/>
      <w:bookmarkEnd w:id="127"/>
      <w:bookmarkEnd w:id="128"/>
      <w:bookmarkEnd w:id="129"/>
      <w:bookmarkEnd w:id="130"/>
      <w:bookmarkEnd w:id="131"/>
      <w:bookmarkEnd w:id="132"/>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2.1.1招标文件包括下列内容：</w:t>
      </w:r>
    </w:p>
    <w:p>
      <w:pPr>
        <w:spacing w:line="360" w:lineRule="auto"/>
        <w:ind w:firstLine="1260" w:firstLineChars="525"/>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第一章 招标公告</w:t>
      </w:r>
    </w:p>
    <w:p>
      <w:pPr>
        <w:spacing w:line="360" w:lineRule="auto"/>
        <w:ind w:firstLine="1260" w:firstLineChars="525"/>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第二章 投标人须知前附表及投标人须知</w:t>
      </w:r>
    </w:p>
    <w:p>
      <w:pPr>
        <w:spacing w:line="360" w:lineRule="auto"/>
        <w:ind w:firstLine="1260" w:firstLineChars="525"/>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第三章 评标办法</w:t>
      </w:r>
    </w:p>
    <w:p>
      <w:pPr>
        <w:spacing w:line="360" w:lineRule="auto"/>
        <w:ind w:firstLine="1260" w:firstLineChars="525"/>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第四章 合同条款及格式</w:t>
      </w:r>
    </w:p>
    <w:p>
      <w:pPr>
        <w:spacing w:line="360" w:lineRule="auto"/>
        <w:ind w:firstLine="1260" w:firstLineChars="525"/>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第五章 技术标准和要求</w:t>
      </w:r>
    </w:p>
    <w:p>
      <w:pPr>
        <w:spacing w:line="360" w:lineRule="auto"/>
        <w:ind w:firstLine="1260" w:firstLineChars="525"/>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第六章 投标文件格式</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根据本章第</w:t>
      </w:r>
      <w:r>
        <w:rPr>
          <w:rFonts w:ascii="宋体" w:hAnsi="宋体"/>
          <w:color w:val="000000" w:themeColor="text1"/>
          <w:sz w:val="24"/>
          <w14:textFill>
            <w14:solidFill>
              <w14:schemeClr w14:val="tx1"/>
            </w14:solidFill>
          </w14:textFill>
        </w:rPr>
        <w:t>2.2款、第2.3款对招标文件所作的澄清、修改、补遗、答疑均为招标文件的组成部分。</w:t>
      </w:r>
    </w:p>
    <w:p>
      <w:pPr>
        <w:pStyle w:val="7"/>
        <w:ind w:firstLine="480" w:firstLineChars="200"/>
        <w:rPr>
          <w:rFonts w:ascii="宋体" w:hAnsi="宋体"/>
          <w:bCs w:val="0"/>
          <w:color w:val="000000" w:themeColor="text1"/>
          <w:sz w:val="24"/>
          <w:szCs w:val="24"/>
          <w14:textFill>
            <w14:solidFill>
              <w14:schemeClr w14:val="tx1"/>
            </w14:solidFill>
          </w14:textFill>
        </w:rPr>
      </w:pPr>
      <w:bookmarkStart w:id="133" w:name="_Toc136956300"/>
      <w:bookmarkStart w:id="134" w:name="_Toc117339947"/>
      <w:bookmarkStart w:id="135" w:name="_Toc81555868"/>
      <w:bookmarkStart w:id="136" w:name="_Toc99567386"/>
      <w:bookmarkStart w:id="137" w:name="_Toc116261029"/>
      <w:bookmarkStart w:id="138" w:name="_Toc99566917"/>
      <w:bookmarkStart w:id="139" w:name="_Toc81817969"/>
      <w:r>
        <w:rPr>
          <w:rFonts w:ascii="宋体" w:hAnsi="宋体"/>
          <w:bCs w:val="0"/>
          <w:color w:val="000000" w:themeColor="text1"/>
          <w:sz w:val="24"/>
          <w:szCs w:val="24"/>
          <w14:textFill>
            <w14:solidFill>
              <w14:schemeClr w14:val="tx1"/>
            </w14:solidFill>
          </w14:textFill>
        </w:rPr>
        <w:t xml:space="preserve">2.2 </w:t>
      </w:r>
      <w:r>
        <w:rPr>
          <w:rFonts w:hint="eastAsia" w:ascii="宋体" w:hAnsi="宋体"/>
          <w:bCs w:val="0"/>
          <w:color w:val="000000" w:themeColor="text1"/>
          <w:sz w:val="24"/>
          <w:szCs w:val="24"/>
          <w14:textFill>
            <w14:solidFill>
              <w14:schemeClr w14:val="tx1"/>
            </w14:solidFill>
          </w14:textFill>
        </w:rPr>
        <w:t>招标文件的澄清</w:t>
      </w:r>
      <w:bookmarkEnd w:id="133"/>
      <w:bookmarkEnd w:id="134"/>
      <w:bookmarkEnd w:id="135"/>
      <w:bookmarkEnd w:id="136"/>
      <w:bookmarkEnd w:id="137"/>
      <w:bookmarkEnd w:id="138"/>
      <w:bookmarkEnd w:id="139"/>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2.2.1在投标人须知前附表规定的时间前。投标人应仔细阅读和检查招标文件的全部内容。如发现缺项或内容不全，应在投标人须知前附表规定的截止时间前凭身份认证密匙登录“云南省公共资源交易信息网（昆明市）</w:t>
      </w:r>
      <w:r>
        <w:rPr>
          <w:rFonts w:hint="eastAsia" w:ascii="宋体" w:hAnsi="宋体"/>
          <w:color w:val="000000" w:themeColor="text1"/>
          <w:sz w:val="24"/>
          <w14:textFill>
            <w14:solidFill>
              <w14:schemeClr w14:val="tx1"/>
            </w14:solidFill>
          </w14:textFill>
        </w:rPr>
        <w:t>（网址：</w:t>
      </w:r>
      <w:r>
        <w:rPr>
          <w:rFonts w:ascii="宋体" w:hAnsi="宋体"/>
          <w:color w:val="000000" w:themeColor="text1"/>
          <w:sz w:val="24"/>
          <w14:textFill>
            <w14:solidFill>
              <w14:schemeClr w14:val="tx1"/>
            </w14:solidFill>
          </w14:textFill>
        </w:rPr>
        <w:t>https://ggzy.yn.gov.cn/#/homePage）”，通过网络在线方式进行匿名提问。</w:t>
      </w:r>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2.2.2投标截止时间：见投标人须知前附表。</w:t>
      </w:r>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2.2.3招标澄清和补遗全部通过网络送达，请投标人在开标截止日前，务必查询云南省公共资源交易信息网（昆明市）</w:t>
      </w:r>
      <w:r>
        <w:rPr>
          <w:rFonts w:hint="eastAsia" w:ascii="宋体" w:hAnsi="宋体"/>
          <w:color w:val="000000" w:themeColor="text1"/>
          <w:sz w:val="24"/>
          <w14:textFill>
            <w14:solidFill>
              <w14:schemeClr w14:val="tx1"/>
            </w14:solidFill>
          </w14:textFill>
        </w:rPr>
        <w:t>（网址：</w:t>
      </w:r>
      <w:r>
        <w:rPr>
          <w:rFonts w:ascii="宋体" w:hAnsi="宋体"/>
          <w:color w:val="000000" w:themeColor="text1"/>
          <w:sz w:val="24"/>
          <w14:textFill>
            <w14:solidFill>
              <w14:schemeClr w14:val="tx1"/>
            </w14:solidFill>
          </w14:textFill>
        </w:rPr>
        <w:t>https://ggzy.yn.gov.cn/#/homePage），投标人自行登录云南省公共资源交易信息网（昆明市）</w:t>
      </w:r>
      <w:r>
        <w:rPr>
          <w:rFonts w:hint="eastAsia" w:ascii="宋体" w:hAnsi="宋体"/>
          <w:color w:val="000000" w:themeColor="text1"/>
          <w:sz w:val="24"/>
          <w14:textFill>
            <w14:solidFill>
              <w14:schemeClr w14:val="tx1"/>
            </w14:solidFill>
          </w14:textFill>
        </w:rPr>
        <w:t>获取澄清，无须回复确认已收到该澄清，招标人不再另行通知。</w:t>
      </w:r>
    </w:p>
    <w:p>
      <w:pPr>
        <w:pStyle w:val="7"/>
        <w:ind w:firstLine="480" w:firstLineChars="200"/>
        <w:rPr>
          <w:rFonts w:ascii="宋体" w:hAnsi="宋体"/>
          <w:bCs w:val="0"/>
          <w:color w:val="000000" w:themeColor="text1"/>
          <w:sz w:val="24"/>
          <w:szCs w:val="24"/>
          <w14:textFill>
            <w14:solidFill>
              <w14:schemeClr w14:val="tx1"/>
            </w14:solidFill>
          </w14:textFill>
        </w:rPr>
      </w:pPr>
      <w:bookmarkStart w:id="140" w:name="_Toc81555869"/>
      <w:bookmarkStart w:id="141" w:name="_Toc99566918"/>
      <w:bookmarkStart w:id="142" w:name="_Toc81817970"/>
      <w:bookmarkStart w:id="143" w:name="_Toc116261030"/>
      <w:bookmarkStart w:id="144" w:name="_Toc117339948"/>
      <w:bookmarkStart w:id="145" w:name="_Toc99567387"/>
      <w:bookmarkStart w:id="146" w:name="_Toc136956301"/>
      <w:r>
        <w:rPr>
          <w:rFonts w:ascii="宋体" w:hAnsi="宋体"/>
          <w:bCs w:val="0"/>
          <w:color w:val="000000" w:themeColor="text1"/>
          <w:sz w:val="24"/>
          <w:szCs w:val="24"/>
          <w14:textFill>
            <w14:solidFill>
              <w14:schemeClr w14:val="tx1"/>
            </w14:solidFill>
          </w14:textFill>
        </w:rPr>
        <w:t xml:space="preserve">2.3 </w:t>
      </w:r>
      <w:r>
        <w:rPr>
          <w:rFonts w:hint="eastAsia" w:ascii="宋体" w:hAnsi="宋体"/>
          <w:bCs w:val="0"/>
          <w:color w:val="000000" w:themeColor="text1"/>
          <w:sz w:val="24"/>
          <w:szCs w:val="24"/>
          <w14:textFill>
            <w14:solidFill>
              <w14:schemeClr w14:val="tx1"/>
            </w14:solidFill>
          </w14:textFill>
        </w:rPr>
        <w:t>招标文件的修改</w:t>
      </w:r>
      <w:bookmarkEnd w:id="140"/>
      <w:bookmarkEnd w:id="141"/>
      <w:bookmarkEnd w:id="142"/>
      <w:bookmarkEnd w:id="143"/>
      <w:bookmarkEnd w:id="144"/>
      <w:bookmarkEnd w:id="145"/>
      <w:bookmarkEnd w:id="146"/>
    </w:p>
    <w:p>
      <w:pPr>
        <w:spacing w:line="360" w:lineRule="auto"/>
        <w:ind w:firstLine="480" w:firstLineChars="200"/>
        <w:rPr>
          <w:rFonts w:ascii="宋体" w:hAnsi="宋体"/>
          <w:color w:val="000000" w:themeColor="text1"/>
          <w:sz w:val="24"/>
          <w14:textFill>
            <w14:solidFill>
              <w14:schemeClr w14:val="tx1"/>
            </w14:solidFill>
          </w14:textFill>
        </w:rPr>
      </w:pPr>
      <w:bookmarkStart w:id="147" w:name="_Toc229583203"/>
      <w:bookmarkStart w:id="148" w:name="_Toc300848191"/>
      <w:bookmarkStart w:id="149" w:name="_Toc347307765"/>
      <w:r>
        <w:rPr>
          <w:rFonts w:ascii="宋体" w:hAnsi="宋体"/>
          <w:color w:val="000000" w:themeColor="text1"/>
          <w:sz w:val="24"/>
          <w14:textFill>
            <w14:solidFill>
              <w14:schemeClr w14:val="tx1"/>
            </w14:solidFill>
          </w14:textFill>
        </w:rPr>
        <w:t xml:space="preserve">2.3.1 </w:t>
      </w:r>
      <w:r>
        <w:rPr>
          <w:rFonts w:hint="eastAsia" w:ascii="宋体" w:hAnsi="宋体"/>
          <w:color w:val="000000" w:themeColor="text1"/>
          <w:sz w:val="24"/>
          <w14:textFill>
            <w14:solidFill>
              <w14:schemeClr w14:val="tx1"/>
            </w14:solidFill>
          </w14:textFill>
        </w:rPr>
        <w:t>在投标人须知前附表规定时间前，招标人确需要变更招标文件内容的，招标人可主动或在解答投标人提出的澄清问题时对招标文件进行修改，并同时报主管部门备案。招标人无论对评标办法、评审项目等重要评审内容作何种变更，都要重新制作电子招标文件（</w:t>
      </w:r>
      <w:r>
        <w:rPr>
          <w:rFonts w:ascii="宋体" w:hAnsi="宋体"/>
          <w:color w:val="000000" w:themeColor="text1"/>
          <w:sz w:val="24"/>
          <w14:textFill>
            <w14:solidFill>
              <w14:schemeClr w14:val="tx1"/>
            </w14:solidFill>
          </w14:textFill>
        </w:rPr>
        <w:t>*.BZBJ），并重新备案，同时发布补遗文件进行说明以保证各投标人都能重新下载最新的电子招标文件用于编制电子投标文件。招标文件的修改将在“云南省公共资源交易信息网（昆明市）</w:t>
      </w:r>
      <w:r>
        <w:rPr>
          <w:rFonts w:hint="eastAsia" w:ascii="宋体" w:hAnsi="宋体"/>
          <w:color w:val="000000" w:themeColor="text1"/>
          <w:sz w:val="24"/>
          <w14:textFill>
            <w14:solidFill>
              <w14:schemeClr w14:val="tx1"/>
            </w14:solidFill>
          </w14:textFill>
        </w:rPr>
        <w:t>”发布，招标文件的修改作为招标文件的组成部分，并具有约束力。</w:t>
      </w:r>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2.3.2投标人自行登录云南省公共资源交易信息网（昆明市）</w:t>
      </w:r>
      <w:r>
        <w:rPr>
          <w:rFonts w:hint="eastAsia" w:ascii="宋体" w:hAnsi="宋体"/>
          <w:color w:val="000000" w:themeColor="text1"/>
          <w:sz w:val="24"/>
          <w14:textFill>
            <w14:solidFill>
              <w14:schemeClr w14:val="tx1"/>
            </w14:solidFill>
          </w14:textFill>
        </w:rPr>
        <w:t>收取修改内容，无须回复确认已收到该修改。投标人应在截标时间前随时查看“云南省公共资源交易信息网</w:t>
      </w:r>
      <w:r>
        <w:rPr>
          <w:rFonts w:ascii="宋体" w:hAnsi="宋体"/>
          <w:color w:val="000000" w:themeColor="text1"/>
          <w:sz w:val="24"/>
          <w14:textFill>
            <w14:solidFill>
              <w14:schemeClr w14:val="tx1"/>
            </w14:solidFill>
          </w14:textFill>
        </w:rPr>
        <w:t>（昆明市）</w:t>
      </w:r>
      <w:r>
        <w:rPr>
          <w:rFonts w:hint="eastAsia" w:ascii="宋体" w:hAnsi="宋体"/>
          <w:color w:val="000000" w:themeColor="text1"/>
          <w:sz w:val="24"/>
          <w14:textFill>
            <w14:solidFill>
              <w14:schemeClr w14:val="tx1"/>
            </w14:solidFill>
          </w14:textFill>
        </w:rPr>
        <w:t>”中有关该工程招标文件的答疑、补遗内容。否则，由此引起的投标损失自负。</w:t>
      </w:r>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2.3.3招标文件、招标文件澄清、招标文件修改文件内容均以网上发布的为准，当招标文件、招标文件澄清、招标文件修改文件内容相互矛盾时，以最后发出的为准。</w:t>
      </w:r>
    </w:p>
    <w:p>
      <w:pPr>
        <w:pStyle w:val="6"/>
        <w:spacing w:line="480" w:lineRule="auto"/>
        <w:jc w:val="center"/>
        <w:rPr>
          <w:rFonts w:ascii="宋体" w:hAnsi="宋体"/>
          <w:bCs w:val="0"/>
          <w:color w:val="000000" w:themeColor="text1"/>
          <w:sz w:val="30"/>
          <w:szCs w:val="30"/>
          <w14:textFill>
            <w14:solidFill>
              <w14:schemeClr w14:val="tx1"/>
            </w14:solidFill>
          </w14:textFill>
        </w:rPr>
      </w:pPr>
      <w:bookmarkStart w:id="150" w:name="_Toc136956302"/>
      <w:bookmarkStart w:id="151" w:name="_Toc60323158"/>
      <w:bookmarkStart w:id="152" w:name="_Toc529797924"/>
      <w:bookmarkStart w:id="153" w:name="_Toc38031562"/>
      <w:bookmarkStart w:id="154" w:name="_Toc38462875"/>
      <w:r>
        <w:rPr>
          <w:rFonts w:hint="eastAsia" w:ascii="宋体" w:hAnsi="宋体"/>
          <w:bCs w:val="0"/>
          <w:color w:val="000000" w:themeColor="text1"/>
          <w:sz w:val="30"/>
          <w:szCs w:val="30"/>
          <w14:textFill>
            <w14:solidFill>
              <w14:schemeClr w14:val="tx1"/>
            </w14:solidFill>
          </w14:textFill>
        </w:rPr>
        <w:t>（三）投标文件</w:t>
      </w:r>
      <w:bookmarkEnd w:id="147"/>
      <w:bookmarkEnd w:id="148"/>
      <w:bookmarkEnd w:id="149"/>
      <w:r>
        <w:rPr>
          <w:rFonts w:hint="eastAsia" w:ascii="宋体" w:hAnsi="宋体"/>
          <w:bCs w:val="0"/>
          <w:color w:val="000000" w:themeColor="text1"/>
          <w:sz w:val="30"/>
          <w:szCs w:val="30"/>
          <w14:textFill>
            <w14:solidFill>
              <w14:schemeClr w14:val="tx1"/>
            </w14:solidFill>
          </w14:textFill>
        </w:rPr>
        <w:t>的编制</w:t>
      </w:r>
      <w:bookmarkEnd w:id="150"/>
      <w:bookmarkEnd w:id="151"/>
      <w:bookmarkEnd w:id="152"/>
      <w:bookmarkEnd w:id="153"/>
      <w:bookmarkEnd w:id="154"/>
    </w:p>
    <w:p>
      <w:pPr>
        <w:pStyle w:val="7"/>
        <w:ind w:firstLine="480" w:firstLineChars="200"/>
        <w:rPr>
          <w:rFonts w:ascii="宋体" w:hAnsi="宋体"/>
          <w:bCs w:val="0"/>
          <w:color w:val="000000" w:themeColor="text1"/>
          <w:sz w:val="24"/>
          <w:szCs w:val="24"/>
          <w14:textFill>
            <w14:solidFill>
              <w14:schemeClr w14:val="tx1"/>
            </w14:solidFill>
          </w14:textFill>
        </w:rPr>
      </w:pPr>
      <w:bookmarkStart w:id="155" w:name="_Toc116261032"/>
      <w:bookmarkStart w:id="156" w:name="_Toc117339950"/>
      <w:bookmarkStart w:id="157" w:name="_Toc81817972"/>
      <w:bookmarkStart w:id="158" w:name="_Toc81555871"/>
      <w:bookmarkStart w:id="159" w:name="_Toc99567389"/>
      <w:bookmarkStart w:id="160" w:name="_Toc99566920"/>
      <w:bookmarkStart w:id="161" w:name="_Toc136956303"/>
      <w:r>
        <w:rPr>
          <w:rFonts w:ascii="宋体" w:hAnsi="宋体"/>
          <w:bCs w:val="0"/>
          <w:color w:val="000000" w:themeColor="text1"/>
          <w:sz w:val="24"/>
          <w:szCs w:val="24"/>
          <w14:textFill>
            <w14:solidFill>
              <w14:schemeClr w14:val="tx1"/>
            </w14:solidFill>
          </w14:textFill>
        </w:rPr>
        <w:t xml:space="preserve">3.1 </w:t>
      </w:r>
      <w:r>
        <w:rPr>
          <w:rFonts w:hint="eastAsia" w:ascii="宋体" w:hAnsi="宋体"/>
          <w:bCs w:val="0"/>
          <w:color w:val="000000" w:themeColor="text1"/>
          <w:sz w:val="24"/>
          <w:szCs w:val="24"/>
          <w14:textFill>
            <w14:solidFill>
              <w14:schemeClr w14:val="tx1"/>
            </w14:solidFill>
          </w14:textFill>
        </w:rPr>
        <w:t>投标文件的组成</w:t>
      </w:r>
      <w:bookmarkEnd w:id="155"/>
      <w:bookmarkEnd w:id="156"/>
      <w:bookmarkEnd w:id="157"/>
      <w:bookmarkEnd w:id="158"/>
      <w:bookmarkEnd w:id="159"/>
      <w:bookmarkEnd w:id="160"/>
      <w:bookmarkEnd w:id="161"/>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3.1.1投标文件由资格审查部分、技术部分、商务部分三部分组成。</w:t>
      </w:r>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3.1.2在编制技术标投标文件时，粘贴图片使用JPG格式的文件，并且每张图片的分辩率应小于100dpi，最终的每份标书文件所占用的磁盘空间小于100M。</w:t>
      </w:r>
    </w:p>
    <w:p>
      <w:pPr>
        <w:pStyle w:val="7"/>
        <w:ind w:firstLine="480" w:firstLineChars="200"/>
        <w:rPr>
          <w:rFonts w:ascii="宋体" w:hAnsi="宋体"/>
          <w:bCs w:val="0"/>
          <w:color w:val="000000" w:themeColor="text1"/>
          <w:sz w:val="24"/>
          <w:szCs w:val="24"/>
          <w14:textFill>
            <w14:solidFill>
              <w14:schemeClr w14:val="tx1"/>
            </w14:solidFill>
          </w14:textFill>
        </w:rPr>
      </w:pPr>
      <w:bookmarkStart w:id="162" w:name="_Toc136956304"/>
      <w:bookmarkStart w:id="163" w:name="_Toc99566921"/>
      <w:bookmarkStart w:id="164" w:name="_Toc99567390"/>
      <w:bookmarkStart w:id="165" w:name="_Toc81555872"/>
      <w:bookmarkStart w:id="166" w:name="_Toc81817973"/>
      <w:bookmarkStart w:id="167" w:name="_Toc116261033"/>
      <w:bookmarkStart w:id="168" w:name="_Toc117339951"/>
      <w:r>
        <w:rPr>
          <w:rFonts w:ascii="宋体" w:hAnsi="宋体"/>
          <w:bCs w:val="0"/>
          <w:color w:val="000000" w:themeColor="text1"/>
          <w:sz w:val="24"/>
          <w:szCs w:val="24"/>
          <w14:textFill>
            <w14:solidFill>
              <w14:schemeClr w14:val="tx1"/>
            </w14:solidFill>
          </w14:textFill>
        </w:rPr>
        <w:t xml:space="preserve">3.2 </w:t>
      </w:r>
      <w:r>
        <w:rPr>
          <w:rFonts w:hint="eastAsia" w:ascii="宋体" w:hAnsi="宋体"/>
          <w:bCs w:val="0"/>
          <w:color w:val="000000" w:themeColor="text1"/>
          <w:sz w:val="24"/>
          <w:szCs w:val="24"/>
          <w14:textFill>
            <w14:solidFill>
              <w14:schemeClr w14:val="tx1"/>
            </w14:solidFill>
          </w14:textFill>
        </w:rPr>
        <w:t>投标报价</w:t>
      </w:r>
      <w:bookmarkEnd w:id="162"/>
      <w:bookmarkEnd w:id="163"/>
      <w:bookmarkEnd w:id="164"/>
      <w:bookmarkEnd w:id="165"/>
      <w:bookmarkEnd w:id="166"/>
      <w:bookmarkEnd w:id="167"/>
      <w:bookmarkEnd w:id="168"/>
    </w:p>
    <w:p>
      <w:pPr>
        <w:spacing w:line="360" w:lineRule="auto"/>
        <w:ind w:firstLine="480" w:firstLineChars="200"/>
        <w:rPr>
          <w:rFonts w:ascii="宋体" w:hAnsi="宋体"/>
          <w:snapToGrid w:val="0"/>
          <w:color w:val="000000" w:themeColor="text1"/>
          <w:kern w:val="0"/>
          <w:sz w:val="24"/>
          <w14:textFill>
            <w14:solidFill>
              <w14:schemeClr w14:val="tx1"/>
            </w14:solidFill>
          </w14:textFill>
        </w:rPr>
      </w:pPr>
      <w:r>
        <w:rPr>
          <w:rFonts w:ascii="宋体" w:hAnsi="宋体"/>
          <w:snapToGrid w:val="0"/>
          <w:color w:val="000000" w:themeColor="text1"/>
          <w:kern w:val="0"/>
          <w:sz w:val="24"/>
          <w14:textFill>
            <w14:solidFill>
              <w14:schemeClr w14:val="tx1"/>
            </w14:solidFill>
          </w14:textFill>
        </w:rPr>
        <w:t>3.2.1投标报价采用的币种为人民币。</w:t>
      </w:r>
    </w:p>
    <w:p>
      <w:pPr>
        <w:spacing w:line="360" w:lineRule="auto"/>
        <w:ind w:firstLine="480" w:firstLineChars="200"/>
        <w:rPr>
          <w:rFonts w:ascii="宋体" w:hAnsi="宋体"/>
          <w:snapToGrid w:val="0"/>
          <w:color w:val="000000" w:themeColor="text1"/>
          <w:kern w:val="0"/>
          <w:sz w:val="24"/>
          <w14:textFill>
            <w14:solidFill>
              <w14:schemeClr w14:val="tx1"/>
            </w14:solidFill>
          </w14:textFill>
        </w:rPr>
      </w:pPr>
      <w:r>
        <w:rPr>
          <w:rFonts w:ascii="宋体" w:hAnsi="宋体"/>
          <w:snapToGrid w:val="0"/>
          <w:color w:val="000000" w:themeColor="text1"/>
          <w:kern w:val="0"/>
          <w:sz w:val="24"/>
          <w14:textFill>
            <w14:solidFill>
              <w14:schemeClr w14:val="tx1"/>
            </w14:solidFill>
          </w14:textFill>
        </w:rPr>
        <w:t>3.2.2招标控制价（拦标价）及报价方式：见投标人须知前附表。</w:t>
      </w:r>
    </w:p>
    <w:p>
      <w:pPr>
        <w:spacing w:line="360" w:lineRule="auto"/>
        <w:ind w:firstLine="480" w:firstLineChars="200"/>
        <w:rPr>
          <w:rFonts w:ascii="宋体" w:hAnsi="宋体"/>
          <w:snapToGrid w:val="0"/>
          <w:color w:val="000000" w:themeColor="text1"/>
          <w:kern w:val="0"/>
          <w:sz w:val="24"/>
          <w14:textFill>
            <w14:solidFill>
              <w14:schemeClr w14:val="tx1"/>
            </w14:solidFill>
          </w14:textFill>
        </w:rPr>
      </w:pPr>
      <w:r>
        <w:rPr>
          <w:rFonts w:ascii="宋体" w:hAnsi="宋体"/>
          <w:snapToGrid w:val="0"/>
          <w:color w:val="000000" w:themeColor="text1"/>
          <w:kern w:val="0"/>
          <w:sz w:val="24"/>
          <w14:textFill>
            <w14:solidFill>
              <w14:schemeClr w14:val="tx1"/>
            </w14:solidFill>
          </w14:textFill>
        </w:rPr>
        <w:t>3.2.3本项目报价应包括为完成本项目招标范围及合同中约定的所有工作内容可能发生的一切费用。</w:t>
      </w:r>
    </w:p>
    <w:p>
      <w:pPr>
        <w:spacing w:line="360" w:lineRule="auto"/>
        <w:ind w:firstLine="480" w:firstLineChars="200"/>
        <w:rPr>
          <w:rFonts w:ascii="宋体" w:hAnsi="宋体"/>
          <w:snapToGrid w:val="0"/>
          <w:color w:val="000000" w:themeColor="text1"/>
          <w:kern w:val="0"/>
          <w:sz w:val="24"/>
          <w14:textFill>
            <w14:solidFill>
              <w14:schemeClr w14:val="tx1"/>
            </w14:solidFill>
          </w14:textFill>
        </w:rPr>
      </w:pPr>
      <w:r>
        <w:rPr>
          <w:rFonts w:hint="eastAsia" w:ascii="宋体" w:hAnsi="宋体"/>
          <w:snapToGrid w:val="0"/>
          <w:color w:val="000000" w:themeColor="text1"/>
          <w:kern w:val="0"/>
          <w:sz w:val="24"/>
          <w14:textFill>
            <w14:solidFill>
              <w14:schemeClr w14:val="tx1"/>
            </w14:solidFill>
          </w14:textFill>
        </w:rPr>
        <w:t>（</w:t>
      </w:r>
      <w:r>
        <w:rPr>
          <w:rFonts w:ascii="宋体" w:hAnsi="宋体"/>
          <w:snapToGrid w:val="0"/>
          <w:color w:val="000000" w:themeColor="text1"/>
          <w:kern w:val="0"/>
          <w:sz w:val="24"/>
          <w14:textFill>
            <w14:solidFill>
              <w14:schemeClr w14:val="tx1"/>
            </w14:solidFill>
          </w14:textFill>
        </w:rPr>
        <w:t>1）投标报价还应包括完成本项目所需的人工费、材料费、机械费、管理费和利润等，应充分考虑包括在合同条款中约定的风险范围内的各种因素。且投标人需根据本招标文件的技术文件、现行施工规范和标准，以及投标人对现场实际情况的踏勘和市场竞争因素，并结合企业实力自行确定。</w:t>
      </w:r>
    </w:p>
    <w:p>
      <w:pPr>
        <w:spacing w:line="360" w:lineRule="auto"/>
        <w:ind w:firstLine="480" w:firstLineChars="200"/>
        <w:rPr>
          <w:rFonts w:ascii="宋体" w:hAnsi="宋体"/>
          <w:snapToGrid w:val="0"/>
          <w:color w:val="000000" w:themeColor="text1"/>
          <w:kern w:val="0"/>
          <w:sz w:val="24"/>
          <w14:textFill>
            <w14:solidFill>
              <w14:schemeClr w14:val="tx1"/>
            </w14:solidFill>
          </w14:textFill>
        </w:rPr>
      </w:pPr>
      <w:r>
        <w:rPr>
          <w:rFonts w:hint="eastAsia" w:ascii="宋体" w:hAnsi="宋体"/>
          <w:snapToGrid w:val="0"/>
          <w:color w:val="000000" w:themeColor="text1"/>
          <w:kern w:val="0"/>
          <w:sz w:val="24"/>
          <w14:textFill>
            <w14:solidFill>
              <w14:schemeClr w14:val="tx1"/>
            </w14:solidFill>
          </w14:textFill>
        </w:rPr>
        <w:t>（</w:t>
      </w:r>
      <w:r>
        <w:rPr>
          <w:rFonts w:ascii="宋体" w:hAnsi="宋体"/>
          <w:snapToGrid w:val="0"/>
          <w:color w:val="000000" w:themeColor="text1"/>
          <w:kern w:val="0"/>
          <w:sz w:val="24"/>
          <w14:textFill>
            <w14:solidFill>
              <w14:schemeClr w14:val="tx1"/>
            </w14:solidFill>
          </w14:textFill>
        </w:rPr>
        <w:t xml:space="preserve">2）投标人所报的下浮率为投标人按期完成本招标文件和合同条款上所列招标范围内所有工程内容的一个统一的优惠比例，该下浮率在整个合同签订及合同履行中固定不变，中标人不得以任何理由更改该中标的下浮率。 </w:t>
      </w:r>
    </w:p>
    <w:p>
      <w:pPr>
        <w:spacing w:line="360" w:lineRule="auto"/>
        <w:ind w:firstLine="480" w:firstLineChars="200"/>
        <w:rPr>
          <w:rFonts w:ascii="宋体" w:hAnsi="宋体"/>
          <w:snapToGrid w:val="0"/>
          <w:color w:val="000000" w:themeColor="text1"/>
          <w:kern w:val="0"/>
          <w:sz w:val="24"/>
          <w:u w:val="single"/>
          <w14:textFill>
            <w14:solidFill>
              <w14:schemeClr w14:val="tx1"/>
            </w14:solidFill>
          </w14:textFill>
        </w:rPr>
      </w:pPr>
      <w:r>
        <w:rPr>
          <w:rFonts w:ascii="宋体" w:hAnsi="宋体"/>
          <w:snapToGrid w:val="0"/>
          <w:color w:val="000000" w:themeColor="text1"/>
          <w:kern w:val="0"/>
          <w:sz w:val="24"/>
          <w14:textFill>
            <w14:solidFill>
              <w14:schemeClr w14:val="tx1"/>
            </w14:solidFill>
          </w14:textFill>
        </w:rPr>
        <w:t>3.2.4投标人可先到工地踏勘以充分了解工地位置、情况、道路及任何其他足以影响报价的情况，任何因忽视或误解而导致的索赔或工作周期延长申请将不被批准。</w:t>
      </w:r>
    </w:p>
    <w:p>
      <w:pPr>
        <w:pStyle w:val="7"/>
        <w:ind w:firstLine="480" w:firstLineChars="200"/>
        <w:rPr>
          <w:rFonts w:ascii="宋体" w:hAnsi="宋体"/>
          <w:bCs w:val="0"/>
          <w:color w:val="000000" w:themeColor="text1"/>
          <w:sz w:val="24"/>
          <w:szCs w:val="24"/>
          <w14:textFill>
            <w14:solidFill>
              <w14:schemeClr w14:val="tx1"/>
            </w14:solidFill>
          </w14:textFill>
        </w:rPr>
      </w:pPr>
      <w:bookmarkStart w:id="169" w:name="_Toc136956305"/>
      <w:bookmarkStart w:id="170" w:name="_Toc99567391"/>
      <w:bookmarkStart w:id="171" w:name="_Toc81817974"/>
      <w:bookmarkStart w:id="172" w:name="_Toc99566922"/>
      <w:bookmarkStart w:id="173" w:name="_Toc81555873"/>
      <w:bookmarkStart w:id="174" w:name="_Toc116261034"/>
      <w:bookmarkStart w:id="175" w:name="_Toc117339952"/>
      <w:r>
        <w:rPr>
          <w:rFonts w:ascii="宋体" w:hAnsi="宋体"/>
          <w:bCs w:val="0"/>
          <w:color w:val="000000" w:themeColor="text1"/>
          <w:sz w:val="24"/>
          <w:szCs w:val="24"/>
          <w14:textFill>
            <w14:solidFill>
              <w14:schemeClr w14:val="tx1"/>
            </w14:solidFill>
          </w14:textFill>
        </w:rPr>
        <w:t xml:space="preserve">3.3 </w:t>
      </w:r>
      <w:r>
        <w:rPr>
          <w:rFonts w:hint="eastAsia" w:ascii="宋体" w:hAnsi="宋体"/>
          <w:bCs w:val="0"/>
          <w:color w:val="000000" w:themeColor="text1"/>
          <w:sz w:val="24"/>
          <w:szCs w:val="24"/>
          <w14:textFill>
            <w14:solidFill>
              <w14:schemeClr w14:val="tx1"/>
            </w14:solidFill>
          </w14:textFill>
        </w:rPr>
        <w:t>投标有效期</w:t>
      </w:r>
      <w:bookmarkEnd w:id="169"/>
      <w:bookmarkEnd w:id="170"/>
      <w:bookmarkEnd w:id="171"/>
      <w:bookmarkEnd w:id="172"/>
      <w:bookmarkEnd w:id="173"/>
      <w:bookmarkEnd w:id="174"/>
      <w:bookmarkEnd w:id="175"/>
    </w:p>
    <w:p>
      <w:pPr>
        <w:spacing w:line="360" w:lineRule="auto"/>
        <w:ind w:firstLine="540" w:firstLineChars="225"/>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3.3.1 </w:t>
      </w:r>
      <w:r>
        <w:rPr>
          <w:rFonts w:hint="eastAsia" w:ascii="宋体" w:hAnsi="宋体"/>
          <w:color w:val="000000" w:themeColor="text1"/>
          <w:sz w:val="24"/>
          <w14:textFill>
            <w14:solidFill>
              <w14:schemeClr w14:val="tx1"/>
            </w14:solidFill>
          </w14:textFill>
        </w:rPr>
        <w:t>在投标人须知前附表规定的投标有效期内，投标人不得要求撤销或修改其投标文件。</w:t>
      </w:r>
    </w:p>
    <w:p>
      <w:pPr>
        <w:spacing w:line="360" w:lineRule="auto"/>
        <w:ind w:firstLine="540" w:firstLineChars="225"/>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3.3.2 </w:t>
      </w:r>
      <w:r>
        <w:rPr>
          <w:rFonts w:hint="eastAsia" w:ascii="宋体" w:hAnsi="宋体"/>
          <w:color w:val="000000" w:themeColor="text1"/>
          <w:sz w:val="24"/>
          <w14:textFill>
            <w14:solidFill>
              <w14:schemeClr w14:val="tx1"/>
            </w14:solidFill>
          </w14:textFill>
        </w:rPr>
        <w:t>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pPr>
        <w:pStyle w:val="7"/>
        <w:ind w:firstLine="480" w:firstLineChars="200"/>
        <w:rPr>
          <w:rFonts w:ascii="宋体" w:hAnsi="宋体"/>
          <w:bCs w:val="0"/>
          <w:color w:val="000000" w:themeColor="text1"/>
          <w:sz w:val="24"/>
          <w:szCs w:val="24"/>
          <w14:textFill>
            <w14:solidFill>
              <w14:schemeClr w14:val="tx1"/>
            </w14:solidFill>
          </w14:textFill>
        </w:rPr>
      </w:pPr>
      <w:bookmarkStart w:id="176" w:name="_Toc81555874"/>
      <w:bookmarkStart w:id="177" w:name="_Toc117339953"/>
      <w:bookmarkStart w:id="178" w:name="_Toc116261035"/>
      <w:bookmarkStart w:id="179" w:name="_Toc99567392"/>
      <w:bookmarkStart w:id="180" w:name="_Toc99566923"/>
      <w:bookmarkStart w:id="181" w:name="_Toc81817975"/>
      <w:bookmarkStart w:id="182" w:name="_Toc136956306"/>
      <w:r>
        <w:rPr>
          <w:rFonts w:ascii="宋体" w:hAnsi="宋体"/>
          <w:bCs w:val="0"/>
          <w:color w:val="000000" w:themeColor="text1"/>
          <w:sz w:val="24"/>
          <w:szCs w:val="24"/>
          <w14:textFill>
            <w14:solidFill>
              <w14:schemeClr w14:val="tx1"/>
            </w14:solidFill>
          </w14:textFill>
        </w:rPr>
        <w:t xml:space="preserve">3.4 </w:t>
      </w:r>
      <w:r>
        <w:rPr>
          <w:rFonts w:hint="eastAsia" w:ascii="宋体" w:hAnsi="宋体"/>
          <w:bCs w:val="0"/>
          <w:color w:val="000000" w:themeColor="text1"/>
          <w:sz w:val="24"/>
          <w:szCs w:val="24"/>
          <w14:textFill>
            <w14:solidFill>
              <w14:schemeClr w14:val="tx1"/>
            </w14:solidFill>
          </w14:textFill>
        </w:rPr>
        <w:t>投标保证金</w:t>
      </w:r>
      <w:bookmarkEnd w:id="176"/>
      <w:bookmarkEnd w:id="177"/>
      <w:bookmarkEnd w:id="178"/>
      <w:bookmarkEnd w:id="179"/>
      <w:bookmarkEnd w:id="180"/>
      <w:bookmarkEnd w:id="181"/>
      <w:bookmarkEnd w:id="182"/>
    </w:p>
    <w:p>
      <w:pPr>
        <w:spacing w:line="360" w:lineRule="auto"/>
        <w:ind w:firstLine="540" w:firstLineChars="225"/>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3.4.1投标人在递交投标文件的同时，应按投标人须知前附表的规定递交投标保证金。</w:t>
      </w:r>
    </w:p>
    <w:p>
      <w:pPr>
        <w:spacing w:line="360" w:lineRule="auto"/>
        <w:ind w:firstLine="540" w:firstLineChars="225"/>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3.4.2 </w:t>
      </w:r>
      <w:r>
        <w:rPr>
          <w:rFonts w:hint="eastAsia" w:ascii="宋体" w:hAnsi="宋体"/>
          <w:color w:val="000000" w:themeColor="text1"/>
          <w:sz w:val="24"/>
          <w14:textFill>
            <w14:solidFill>
              <w14:schemeClr w14:val="tx1"/>
            </w14:solidFill>
          </w14:textFill>
        </w:rPr>
        <w:t>投标人不按本章第</w:t>
      </w:r>
      <w:r>
        <w:rPr>
          <w:rFonts w:ascii="宋体" w:hAnsi="宋体"/>
          <w:color w:val="000000" w:themeColor="text1"/>
          <w:sz w:val="24"/>
          <w14:textFill>
            <w14:solidFill>
              <w14:schemeClr w14:val="tx1"/>
            </w14:solidFill>
          </w14:textFill>
        </w:rPr>
        <w:t>3.4.1项要求提交投标保证金的，其投标文件按否决投标处理。</w:t>
      </w:r>
    </w:p>
    <w:p>
      <w:pPr>
        <w:spacing w:line="360" w:lineRule="auto"/>
        <w:ind w:firstLine="540" w:firstLineChars="225"/>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3.4.3投标保证金退还到投标人的基本账户。</w:t>
      </w:r>
    </w:p>
    <w:p>
      <w:pPr>
        <w:spacing w:line="360" w:lineRule="auto"/>
        <w:ind w:firstLine="540" w:firstLineChars="225"/>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3.4.4投标保证金不予退还的情形：见投标人须知前附表。</w:t>
      </w:r>
    </w:p>
    <w:p>
      <w:pPr>
        <w:pStyle w:val="7"/>
        <w:ind w:firstLine="480" w:firstLineChars="200"/>
        <w:rPr>
          <w:rFonts w:ascii="宋体" w:hAnsi="宋体"/>
          <w:bCs w:val="0"/>
          <w:color w:val="000000" w:themeColor="text1"/>
          <w:sz w:val="24"/>
          <w:szCs w:val="24"/>
          <w14:textFill>
            <w14:solidFill>
              <w14:schemeClr w14:val="tx1"/>
            </w14:solidFill>
          </w14:textFill>
        </w:rPr>
      </w:pPr>
      <w:bookmarkStart w:id="183" w:name="_Toc81817976"/>
      <w:bookmarkStart w:id="184" w:name="_Toc99567393"/>
      <w:bookmarkStart w:id="185" w:name="_Toc99566924"/>
      <w:bookmarkStart w:id="186" w:name="_Toc117339954"/>
      <w:bookmarkStart w:id="187" w:name="_Toc116261036"/>
      <w:bookmarkStart w:id="188" w:name="_Toc136956307"/>
      <w:bookmarkStart w:id="189" w:name="_Toc81555875"/>
      <w:r>
        <w:rPr>
          <w:rFonts w:ascii="宋体" w:hAnsi="宋体"/>
          <w:bCs w:val="0"/>
          <w:color w:val="000000" w:themeColor="text1"/>
          <w:sz w:val="24"/>
          <w:szCs w:val="24"/>
          <w14:textFill>
            <w14:solidFill>
              <w14:schemeClr w14:val="tx1"/>
            </w14:solidFill>
          </w14:textFill>
        </w:rPr>
        <w:t>3.5备选投标方案</w:t>
      </w:r>
      <w:bookmarkEnd w:id="183"/>
      <w:bookmarkEnd w:id="184"/>
      <w:bookmarkEnd w:id="185"/>
      <w:bookmarkEnd w:id="186"/>
      <w:bookmarkEnd w:id="187"/>
      <w:bookmarkEnd w:id="188"/>
      <w:bookmarkEnd w:id="189"/>
    </w:p>
    <w:p>
      <w:pPr>
        <w:spacing w:line="360" w:lineRule="auto"/>
        <w:ind w:firstLine="540" w:firstLineChars="225"/>
        <w:rPr>
          <w:rFonts w:ascii="宋体" w:hAnsi="宋体"/>
          <w:snapToGrid w:val="0"/>
          <w:color w:val="000000" w:themeColor="text1"/>
          <w:kern w:val="0"/>
          <w:sz w:val="24"/>
          <w14:textFill>
            <w14:solidFill>
              <w14:schemeClr w14:val="tx1"/>
            </w14:solidFill>
          </w14:textFill>
        </w:rPr>
      </w:pPr>
      <w:r>
        <w:rPr>
          <w:rFonts w:ascii="宋体" w:hAnsi="宋体"/>
          <w:snapToGrid w:val="0"/>
          <w:color w:val="000000" w:themeColor="text1"/>
          <w:kern w:val="0"/>
          <w:sz w:val="24"/>
          <w14:textFill>
            <w14:solidFill>
              <w14:schemeClr w14:val="tx1"/>
            </w14:solidFill>
          </w14:textFill>
        </w:rPr>
        <w:t>3.5.1除投标人须知前附表另有规定外，投标人不得递交备选投标方案。允许投标人递交备选投标方案的，只有中标人所递交的备选投标方案方可予以考虑。评标委员会认为中标人的备选投标方案优于其按照招标文件要求编制的投标方案的，招标人可以接受该备选投标方案。</w:t>
      </w:r>
    </w:p>
    <w:p>
      <w:pPr>
        <w:pStyle w:val="7"/>
        <w:ind w:firstLine="471" w:firstLineChars="196"/>
        <w:rPr>
          <w:rFonts w:ascii="宋体" w:hAnsi="宋体"/>
          <w:bCs w:val="0"/>
          <w:color w:val="000000" w:themeColor="text1"/>
          <w:sz w:val="24"/>
          <w:szCs w:val="24"/>
          <w14:textFill>
            <w14:solidFill>
              <w14:schemeClr w14:val="tx1"/>
            </w14:solidFill>
          </w14:textFill>
        </w:rPr>
      </w:pPr>
      <w:bookmarkStart w:id="190" w:name="_Toc99567394"/>
      <w:bookmarkStart w:id="191" w:name="_Toc81817977"/>
      <w:bookmarkStart w:id="192" w:name="_Toc117339955"/>
      <w:bookmarkStart w:id="193" w:name="_Toc99566925"/>
      <w:bookmarkStart w:id="194" w:name="_Toc116261037"/>
      <w:bookmarkStart w:id="195" w:name="_Toc136956308"/>
      <w:bookmarkStart w:id="196" w:name="_Toc81555876"/>
      <w:r>
        <w:rPr>
          <w:rFonts w:ascii="宋体" w:hAnsi="宋体"/>
          <w:bCs w:val="0"/>
          <w:color w:val="000000" w:themeColor="text1"/>
          <w:sz w:val="24"/>
          <w:szCs w:val="24"/>
          <w14:textFill>
            <w14:solidFill>
              <w14:schemeClr w14:val="tx1"/>
            </w14:solidFill>
          </w14:textFill>
        </w:rPr>
        <w:t>3.6投标文件的编制</w:t>
      </w:r>
      <w:bookmarkEnd w:id="190"/>
      <w:bookmarkEnd w:id="191"/>
      <w:bookmarkEnd w:id="192"/>
      <w:bookmarkEnd w:id="193"/>
      <w:bookmarkEnd w:id="194"/>
      <w:bookmarkEnd w:id="195"/>
      <w:bookmarkEnd w:id="196"/>
    </w:p>
    <w:p>
      <w:pPr>
        <w:spacing w:line="360" w:lineRule="auto"/>
        <w:ind w:firstLine="540" w:firstLineChars="225"/>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3.6.1 </w:t>
      </w:r>
      <w:r>
        <w:rPr>
          <w:rFonts w:hint="eastAsia" w:ascii="宋体" w:hAnsi="宋体"/>
          <w:color w:val="000000" w:themeColor="text1"/>
          <w:sz w:val="24"/>
          <w14:textFill>
            <w14:solidFill>
              <w14:schemeClr w14:val="tx1"/>
            </w14:solidFill>
          </w14:textFill>
        </w:rPr>
        <w:t>投标</w:t>
      </w:r>
      <w:r>
        <w:rPr>
          <w:rFonts w:ascii="宋体" w:hAnsi="宋体"/>
          <w:color w:val="000000" w:themeColor="text1"/>
          <w:sz w:val="24"/>
          <w14:textFill>
            <w14:solidFill>
              <w14:schemeClr w14:val="tx1"/>
            </w14:solidFill>
          </w14:textFill>
        </w:rPr>
        <w:t>文件格式：</w:t>
      </w:r>
      <w:r>
        <w:rPr>
          <w:rFonts w:hint="eastAsia" w:ascii="宋体" w:hAnsi="宋体"/>
          <w:color w:val="000000" w:themeColor="text1"/>
          <w:sz w:val="24"/>
          <w14:textFill>
            <w14:solidFill>
              <w14:schemeClr w14:val="tx1"/>
            </w14:solidFill>
          </w14:textFill>
        </w:rPr>
        <w:t>见投标人须知前附表。</w:t>
      </w:r>
    </w:p>
    <w:p>
      <w:pPr>
        <w:spacing w:line="360" w:lineRule="auto"/>
        <w:ind w:firstLine="540" w:firstLineChars="225"/>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3.6.2 </w:t>
      </w:r>
      <w:r>
        <w:rPr>
          <w:rFonts w:hint="eastAsia" w:ascii="宋体" w:hAnsi="宋体"/>
          <w:color w:val="000000" w:themeColor="text1"/>
          <w:sz w:val="24"/>
          <w14:textFill>
            <w14:solidFill>
              <w14:schemeClr w14:val="tx1"/>
            </w14:solidFill>
          </w14:textFill>
        </w:rPr>
        <w:t>投标文件应当对招标文件有关工期、投标有效期、质量要求、技术标准和要求、招标范围等实质性内容作出响应。</w:t>
      </w:r>
    </w:p>
    <w:p>
      <w:pPr>
        <w:spacing w:line="360" w:lineRule="auto"/>
        <w:ind w:firstLine="540" w:firstLineChars="225"/>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3.6.3投标文件的签署：见投标人须知前附表。</w:t>
      </w:r>
    </w:p>
    <w:p>
      <w:pPr>
        <w:spacing w:line="360" w:lineRule="auto"/>
        <w:ind w:firstLine="540" w:firstLineChars="225"/>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3.6.4投标文件递交及有关内容：见投标人须知前附表。</w:t>
      </w:r>
    </w:p>
    <w:p>
      <w:pPr>
        <w:pStyle w:val="6"/>
        <w:spacing w:line="480" w:lineRule="auto"/>
        <w:jc w:val="center"/>
        <w:rPr>
          <w:rFonts w:ascii="宋体" w:hAnsi="宋体"/>
          <w:bCs w:val="0"/>
          <w:color w:val="000000" w:themeColor="text1"/>
          <w:sz w:val="30"/>
          <w:szCs w:val="30"/>
          <w14:textFill>
            <w14:solidFill>
              <w14:schemeClr w14:val="tx1"/>
            </w14:solidFill>
          </w14:textFill>
        </w:rPr>
      </w:pPr>
      <w:bookmarkStart w:id="197" w:name="_Toc38031563"/>
      <w:bookmarkStart w:id="198" w:name="_Toc60323159"/>
      <w:bookmarkStart w:id="199" w:name="_Toc529797925"/>
      <w:bookmarkStart w:id="200" w:name="_Toc136956309"/>
      <w:bookmarkStart w:id="201" w:name="_Toc300848192"/>
      <w:bookmarkStart w:id="202" w:name="_Toc38462876"/>
      <w:bookmarkStart w:id="203" w:name="_Toc347307766"/>
      <w:bookmarkStart w:id="204" w:name="_Toc229583204"/>
      <w:r>
        <w:rPr>
          <w:rFonts w:hint="eastAsia" w:ascii="宋体" w:hAnsi="宋体"/>
          <w:bCs w:val="0"/>
          <w:color w:val="000000" w:themeColor="text1"/>
          <w:sz w:val="30"/>
          <w:szCs w:val="30"/>
          <w14:textFill>
            <w14:solidFill>
              <w14:schemeClr w14:val="tx1"/>
            </w14:solidFill>
          </w14:textFill>
        </w:rPr>
        <w:t>（四）投标</w:t>
      </w:r>
      <w:bookmarkEnd w:id="197"/>
      <w:bookmarkEnd w:id="198"/>
      <w:bookmarkEnd w:id="199"/>
      <w:bookmarkEnd w:id="200"/>
      <w:bookmarkEnd w:id="201"/>
      <w:bookmarkEnd w:id="202"/>
      <w:bookmarkEnd w:id="203"/>
      <w:bookmarkEnd w:id="204"/>
    </w:p>
    <w:p>
      <w:pPr>
        <w:pStyle w:val="7"/>
        <w:ind w:firstLine="461" w:firstLineChars="192"/>
        <w:rPr>
          <w:rFonts w:ascii="宋体" w:hAnsi="宋体"/>
          <w:bCs w:val="0"/>
          <w:color w:val="000000" w:themeColor="text1"/>
          <w:sz w:val="24"/>
          <w:szCs w:val="24"/>
          <w14:textFill>
            <w14:solidFill>
              <w14:schemeClr w14:val="tx1"/>
            </w14:solidFill>
          </w14:textFill>
        </w:rPr>
      </w:pPr>
      <w:bookmarkStart w:id="205" w:name="_Toc81817979"/>
      <w:bookmarkStart w:id="206" w:name="_Toc117339957"/>
      <w:bookmarkStart w:id="207" w:name="_Toc116261039"/>
      <w:bookmarkStart w:id="208" w:name="_Toc99567396"/>
      <w:bookmarkStart w:id="209" w:name="_Toc99566927"/>
      <w:bookmarkStart w:id="210" w:name="_Toc136956310"/>
      <w:bookmarkStart w:id="211" w:name="_Toc81555878"/>
      <w:r>
        <w:rPr>
          <w:rFonts w:ascii="宋体" w:hAnsi="宋体"/>
          <w:bCs w:val="0"/>
          <w:color w:val="000000" w:themeColor="text1"/>
          <w:sz w:val="24"/>
          <w:szCs w:val="24"/>
          <w14:textFill>
            <w14:solidFill>
              <w14:schemeClr w14:val="tx1"/>
            </w14:solidFill>
          </w14:textFill>
        </w:rPr>
        <w:t>4.1投标文件的密封和标识</w:t>
      </w:r>
      <w:bookmarkEnd w:id="205"/>
      <w:bookmarkEnd w:id="206"/>
      <w:bookmarkEnd w:id="207"/>
      <w:bookmarkEnd w:id="208"/>
      <w:bookmarkEnd w:id="209"/>
      <w:bookmarkEnd w:id="210"/>
      <w:bookmarkEnd w:id="211"/>
    </w:p>
    <w:p>
      <w:pPr>
        <w:spacing w:line="360" w:lineRule="auto"/>
        <w:ind w:firstLine="540" w:firstLineChars="225"/>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4.1.1投标文件的加密：见投标人须知前附表。</w:t>
      </w:r>
    </w:p>
    <w:p>
      <w:pPr>
        <w:pStyle w:val="7"/>
        <w:ind w:firstLine="461" w:firstLineChars="192"/>
        <w:rPr>
          <w:rFonts w:ascii="宋体" w:hAnsi="宋体"/>
          <w:bCs w:val="0"/>
          <w:color w:val="000000" w:themeColor="text1"/>
          <w:sz w:val="24"/>
          <w:szCs w:val="24"/>
          <w14:textFill>
            <w14:solidFill>
              <w14:schemeClr w14:val="tx1"/>
            </w14:solidFill>
          </w14:textFill>
        </w:rPr>
      </w:pPr>
      <w:bookmarkStart w:id="212" w:name="_Toc81555879"/>
      <w:bookmarkStart w:id="213" w:name="_Toc99566928"/>
      <w:bookmarkStart w:id="214" w:name="_Toc136956311"/>
      <w:bookmarkStart w:id="215" w:name="_Toc99567397"/>
      <w:bookmarkStart w:id="216" w:name="_Toc81817980"/>
      <w:bookmarkStart w:id="217" w:name="_Toc117339958"/>
      <w:bookmarkStart w:id="218" w:name="_Toc116261040"/>
      <w:r>
        <w:rPr>
          <w:rFonts w:ascii="宋体" w:hAnsi="宋体"/>
          <w:bCs w:val="0"/>
          <w:color w:val="000000" w:themeColor="text1"/>
          <w:sz w:val="24"/>
          <w:szCs w:val="24"/>
          <w14:textFill>
            <w14:solidFill>
              <w14:schemeClr w14:val="tx1"/>
            </w14:solidFill>
          </w14:textFill>
        </w:rPr>
        <w:t>4.2投标文件的递交</w:t>
      </w:r>
      <w:bookmarkEnd w:id="212"/>
      <w:bookmarkEnd w:id="213"/>
      <w:bookmarkEnd w:id="214"/>
      <w:bookmarkEnd w:id="215"/>
      <w:bookmarkEnd w:id="216"/>
      <w:bookmarkEnd w:id="217"/>
      <w:bookmarkEnd w:id="218"/>
    </w:p>
    <w:p>
      <w:pPr>
        <w:spacing w:line="360" w:lineRule="auto"/>
        <w:ind w:firstLine="540" w:firstLineChars="225"/>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4.2.1 </w:t>
      </w:r>
      <w:r>
        <w:rPr>
          <w:rFonts w:hint="eastAsia" w:ascii="宋体" w:hAnsi="宋体"/>
          <w:color w:val="000000" w:themeColor="text1"/>
          <w:sz w:val="24"/>
          <w14:textFill>
            <w14:solidFill>
              <w14:schemeClr w14:val="tx1"/>
            </w14:solidFill>
          </w14:textFill>
        </w:rPr>
        <w:t>投标人应在本章第</w:t>
      </w:r>
      <w:r>
        <w:rPr>
          <w:rFonts w:ascii="宋体" w:hAnsi="宋体"/>
          <w:color w:val="000000" w:themeColor="text1"/>
          <w:sz w:val="24"/>
          <w14:textFill>
            <w14:solidFill>
              <w14:schemeClr w14:val="tx1"/>
            </w14:solidFill>
          </w14:textFill>
        </w:rPr>
        <w:t xml:space="preserve">2.2.2 </w:t>
      </w:r>
      <w:r>
        <w:rPr>
          <w:rFonts w:hint="eastAsia" w:ascii="宋体" w:hAnsi="宋体"/>
          <w:color w:val="000000" w:themeColor="text1"/>
          <w:sz w:val="24"/>
          <w14:textFill>
            <w14:solidFill>
              <w14:schemeClr w14:val="tx1"/>
            </w14:solidFill>
          </w14:textFill>
        </w:rPr>
        <w:t>项规定的投标截止时间前递交投标文件。</w:t>
      </w:r>
    </w:p>
    <w:p>
      <w:pPr>
        <w:spacing w:line="360" w:lineRule="auto"/>
        <w:ind w:firstLine="540" w:firstLineChars="225"/>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4.2.2 </w:t>
      </w:r>
      <w:r>
        <w:rPr>
          <w:rFonts w:hint="eastAsia" w:ascii="宋体" w:hAnsi="宋体"/>
          <w:color w:val="000000" w:themeColor="text1"/>
          <w:sz w:val="24"/>
          <w14:textFill>
            <w14:solidFill>
              <w14:schemeClr w14:val="tx1"/>
            </w14:solidFill>
          </w14:textFill>
        </w:rPr>
        <w:t>网上上传：投标人登录“云南省公共资源交易信息网</w:t>
      </w:r>
      <w:r>
        <w:rPr>
          <w:rFonts w:ascii="宋体" w:hAnsi="宋体"/>
          <w:color w:val="000000" w:themeColor="text1"/>
          <w:sz w:val="24"/>
          <w14:textFill>
            <w14:solidFill>
              <w14:schemeClr w14:val="tx1"/>
            </w14:solidFill>
          </w14:textFill>
        </w:rPr>
        <w:t>（昆明市）</w:t>
      </w:r>
      <w:r>
        <w:rPr>
          <w:rFonts w:hint="eastAsia" w:ascii="宋体" w:hAnsi="宋体"/>
          <w:color w:val="000000" w:themeColor="text1"/>
          <w:sz w:val="24"/>
          <w14:textFill>
            <w14:solidFill>
              <w14:schemeClr w14:val="tx1"/>
            </w14:solidFill>
          </w14:textFill>
        </w:rPr>
        <w:t>”，根据拟要投标的项目，上传投标文件，电子文件必须使用《云南省工程建设模块化投标文件编制系统》制作（格式为</w:t>
      </w:r>
      <w:r>
        <w:rPr>
          <w:rFonts w:ascii="宋体" w:hAnsi="宋体"/>
          <w:color w:val="000000" w:themeColor="text1"/>
          <w:sz w:val="24"/>
          <w14:textFill>
            <w14:solidFill>
              <w14:schemeClr w14:val="tx1"/>
            </w14:solidFill>
          </w14:textFill>
        </w:rPr>
        <w:t>*.BTBJ），并完成最后的“确认并签名”，打印“上传投标文件回执”，表明投标人网上上传投标文件成功。</w:t>
      </w:r>
    </w:p>
    <w:p>
      <w:pPr>
        <w:spacing w:line="360" w:lineRule="auto"/>
        <w:ind w:firstLine="540" w:firstLineChars="225"/>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4.2.3投标人在提交投标文件截止时间前，应将电子投标文件上传到云南省公共资源交易信息网（昆明市）</w:t>
      </w:r>
      <w:r>
        <w:rPr>
          <w:rFonts w:hint="eastAsia" w:ascii="宋体" w:hAnsi="宋体"/>
          <w:color w:val="000000" w:themeColor="text1"/>
          <w:sz w:val="24"/>
          <w14:textFill>
            <w14:solidFill>
              <w14:schemeClr w14:val="tx1"/>
            </w14:solidFill>
          </w14:textFill>
        </w:rPr>
        <w:t>，如果投标人没有按规定网上递交电子投标文件，视为投标无效。</w:t>
      </w:r>
    </w:p>
    <w:p>
      <w:pPr>
        <w:spacing w:line="360" w:lineRule="auto"/>
        <w:ind w:firstLine="540" w:firstLineChars="225"/>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4.2.4除投标人须知前附表另有规定外，投标人所递交的投标文件不予退还。</w:t>
      </w:r>
    </w:p>
    <w:p>
      <w:pPr>
        <w:pStyle w:val="7"/>
        <w:ind w:firstLine="461" w:firstLineChars="192"/>
        <w:rPr>
          <w:rFonts w:ascii="宋体" w:hAnsi="宋体"/>
          <w:bCs w:val="0"/>
          <w:color w:val="000000" w:themeColor="text1"/>
          <w:sz w:val="24"/>
          <w:szCs w:val="24"/>
          <w14:textFill>
            <w14:solidFill>
              <w14:schemeClr w14:val="tx1"/>
            </w14:solidFill>
          </w14:textFill>
        </w:rPr>
      </w:pPr>
      <w:bookmarkStart w:id="219" w:name="_Toc81817981"/>
      <w:bookmarkStart w:id="220" w:name="_Toc136956312"/>
      <w:bookmarkStart w:id="221" w:name="_Toc99567398"/>
      <w:bookmarkStart w:id="222" w:name="_Toc81555880"/>
      <w:bookmarkStart w:id="223" w:name="_Toc117339959"/>
      <w:bookmarkStart w:id="224" w:name="_Toc99566929"/>
      <w:bookmarkStart w:id="225" w:name="_Toc116261041"/>
      <w:r>
        <w:rPr>
          <w:rFonts w:ascii="宋体" w:hAnsi="宋体"/>
          <w:bCs w:val="0"/>
          <w:color w:val="000000" w:themeColor="text1"/>
          <w:sz w:val="24"/>
          <w:szCs w:val="24"/>
          <w14:textFill>
            <w14:solidFill>
              <w14:schemeClr w14:val="tx1"/>
            </w14:solidFill>
          </w14:textFill>
        </w:rPr>
        <w:t>4.3投标文件的修改与撤回</w:t>
      </w:r>
      <w:bookmarkEnd w:id="219"/>
      <w:bookmarkEnd w:id="220"/>
      <w:bookmarkEnd w:id="221"/>
      <w:bookmarkEnd w:id="222"/>
      <w:bookmarkEnd w:id="223"/>
      <w:bookmarkEnd w:id="224"/>
      <w:bookmarkEnd w:id="225"/>
    </w:p>
    <w:p>
      <w:pPr>
        <w:spacing w:line="360" w:lineRule="auto"/>
        <w:ind w:firstLine="540" w:firstLineChars="225"/>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在本章第</w:t>
      </w:r>
      <w:r>
        <w:rPr>
          <w:rFonts w:ascii="宋体" w:hAnsi="宋体"/>
          <w:color w:val="000000" w:themeColor="text1"/>
          <w:sz w:val="24"/>
          <w14:textFill>
            <w14:solidFill>
              <w14:schemeClr w14:val="tx1"/>
            </w14:solidFill>
          </w14:textFill>
        </w:rPr>
        <w:t xml:space="preserve">2.2.2 </w:t>
      </w:r>
      <w:r>
        <w:rPr>
          <w:rFonts w:hint="eastAsia" w:ascii="宋体" w:hAnsi="宋体"/>
          <w:color w:val="000000" w:themeColor="text1"/>
          <w:sz w:val="24"/>
          <w14:textFill>
            <w14:solidFill>
              <w14:schemeClr w14:val="tx1"/>
            </w14:solidFill>
          </w14:textFill>
        </w:rPr>
        <w:t>项规定的投标截止时间前，投标人可以修改或撤回已递交的投标文件，已递交的投标文件，无须以书面形式通知招标人。</w:t>
      </w:r>
    </w:p>
    <w:p>
      <w:pPr>
        <w:pStyle w:val="7"/>
        <w:ind w:firstLine="461" w:firstLineChars="192"/>
        <w:rPr>
          <w:rFonts w:ascii="宋体" w:hAnsi="宋体"/>
          <w:bCs w:val="0"/>
          <w:color w:val="000000" w:themeColor="text1"/>
          <w:sz w:val="24"/>
          <w:szCs w:val="24"/>
          <w14:textFill>
            <w14:solidFill>
              <w14:schemeClr w14:val="tx1"/>
            </w14:solidFill>
          </w14:textFill>
        </w:rPr>
      </w:pPr>
      <w:bookmarkStart w:id="226" w:name="_Toc99566930"/>
      <w:bookmarkStart w:id="227" w:name="_Toc116261042"/>
      <w:bookmarkStart w:id="228" w:name="_Toc81555881"/>
      <w:bookmarkStart w:id="229" w:name="_Toc136956313"/>
      <w:bookmarkStart w:id="230" w:name="_Toc81817982"/>
      <w:bookmarkStart w:id="231" w:name="_Toc99567399"/>
      <w:bookmarkStart w:id="232" w:name="_Toc117339960"/>
      <w:r>
        <w:rPr>
          <w:rFonts w:ascii="宋体" w:hAnsi="宋体"/>
          <w:bCs w:val="0"/>
          <w:color w:val="000000" w:themeColor="text1"/>
          <w:sz w:val="24"/>
          <w:szCs w:val="24"/>
          <w14:textFill>
            <w14:solidFill>
              <w14:schemeClr w14:val="tx1"/>
            </w14:solidFill>
          </w14:textFill>
        </w:rPr>
        <w:t>4.4迟交的投标文件</w:t>
      </w:r>
      <w:bookmarkEnd w:id="226"/>
      <w:bookmarkEnd w:id="227"/>
      <w:bookmarkEnd w:id="228"/>
      <w:bookmarkEnd w:id="229"/>
      <w:bookmarkEnd w:id="230"/>
      <w:bookmarkEnd w:id="231"/>
      <w:bookmarkEnd w:id="232"/>
    </w:p>
    <w:p>
      <w:pPr>
        <w:spacing w:line="360" w:lineRule="auto"/>
        <w:ind w:firstLine="540" w:firstLineChars="225"/>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4.4.1招标人在本须知前附表第2.2.2说明的投标截止时间以后收到的投标文件，将被拒绝并退回给投标人。</w:t>
      </w:r>
    </w:p>
    <w:p>
      <w:pPr>
        <w:pStyle w:val="6"/>
        <w:spacing w:line="480" w:lineRule="auto"/>
        <w:jc w:val="center"/>
        <w:rPr>
          <w:rFonts w:ascii="宋体" w:hAnsi="宋体"/>
          <w:bCs w:val="0"/>
          <w:color w:val="000000" w:themeColor="text1"/>
          <w:sz w:val="30"/>
          <w:szCs w:val="30"/>
          <w14:textFill>
            <w14:solidFill>
              <w14:schemeClr w14:val="tx1"/>
            </w14:solidFill>
          </w14:textFill>
        </w:rPr>
      </w:pPr>
      <w:bookmarkStart w:id="233" w:name="_Toc347307767"/>
      <w:bookmarkStart w:id="234" w:name="_Toc300848193"/>
      <w:bookmarkStart w:id="235" w:name="_Toc529797926"/>
      <w:bookmarkStart w:id="236" w:name="_Toc229583205"/>
      <w:bookmarkStart w:id="237" w:name="_Toc60323160"/>
      <w:bookmarkStart w:id="238" w:name="_Toc38031564"/>
      <w:bookmarkStart w:id="239" w:name="_Toc136956314"/>
      <w:bookmarkStart w:id="240" w:name="_Toc38462877"/>
      <w:r>
        <w:rPr>
          <w:rFonts w:hint="eastAsia" w:ascii="宋体" w:hAnsi="宋体"/>
          <w:bCs w:val="0"/>
          <w:color w:val="000000" w:themeColor="text1"/>
          <w:sz w:val="30"/>
          <w:szCs w:val="30"/>
          <w14:textFill>
            <w14:solidFill>
              <w14:schemeClr w14:val="tx1"/>
            </w14:solidFill>
          </w14:textFill>
        </w:rPr>
        <w:t>（五）开标</w:t>
      </w:r>
      <w:bookmarkEnd w:id="233"/>
      <w:bookmarkEnd w:id="234"/>
      <w:bookmarkEnd w:id="235"/>
      <w:bookmarkEnd w:id="236"/>
      <w:bookmarkEnd w:id="237"/>
      <w:bookmarkEnd w:id="238"/>
      <w:bookmarkEnd w:id="239"/>
      <w:bookmarkEnd w:id="240"/>
    </w:p>
    <w:p>
      <w:pPr>
        <w:pStyle w:val="7"/>
        <w:ind w:firstLine="461" w:firstLineChars="192"/>
        <w:rPr>
          <w:rFonts w:ascii="宋体" w:hAnsi="宋体"/>
          <w:bCs w:val="0"/>
          <w:color w:val="000000" w:themeColor="text1"/>
          <w:sz w:val="24"/>
          <w:szCs w:val="24"/>
          <w14:textFill>
            <w14:solidFill>
              <w14:schemeClr w14:val="tx1"/>
            </w14:solidFill>
          </w14:textFill>
        </w:rPr>
      </w:pPr>
      <w:bookmarkStart w:id="241" w:name="_Toc99566932"/>
      <w:bookmarkStart w:id="242" w:name="_Toc81817984"/>
      <w:bookmarkStart w:id="243" w:name="_Toc116261044"/>
      <w:bookmarkStart w:id="244" w:name="_Toc81555883"/>
      <w:bookmarkStart w:id="245" w:name="_Toc99567401"/>
      <w:bookmarkStart w:id="246" w:name="_Toc136956315"/>
      <w:bookmarkStart w:id="247" w:name="_Toc117339962"/>
      <w:r>
        <w:rPr>
          <w:rFonts w:ascii="宋体" w:hAnsi="宋体"/>
          <w:bCs w:val="0"/>
          <w:color w:val="000000" w:themeColor="text1"/>
          <w:sz w:val="24"/>
          <w:szCs w:val="24"/>
          <w14:textFill>
            <w14:solidFill>
              <w14:schemeClr w14:val="tx1"/>
            </w14:solidFill>
          </w14:textFill>
        </w:rPr>
        <w:t>5.1开标时间和地点</w:t>
      </w:r>
      <w:bookmarkEnd w:id="241"/>
      <w:bookmarkEnd w:id="242"/>
      <w:bookmarkEnd w:id="243"/>
      <w:bookmarkEnd w:id="244"/>
      <w:bookmarkEnd w:id="245"/>
      <w:bookmarkEnd w:id="246"/>
      <w:bookmarkEnd w:id="247"/>
    </w:p>
    <w:p>
      <w:pPr>
        <w:spacing w:line="360" w:lineRule="auto"/>
        <w:ind w:firstLine="540" w:firstLineChars="225"/>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5.1.1招标人按投标人须知前附表所规定的时间和地点公开开标，并邀请现场开标的投标人的法定代表人或法定代表人委托代理人准时参加。</w:t>
      </w:r>
    </w:p>
    <w:p>
      <w:pPr>
        <w:pStyle w:val="7"/>
        <w:ind w:firstLine="461" w:firstLineChars="192"/>
        <w:rPr>
          <w:rFonts w:ascii="宋体" w:hAnsi="宋体"/>
          <w:bCs w:val="0"/>
          <w:color w:val="000000" w:themeColor="text1"/>
          <w:sz w:val="24"/>
          <w:szCs w:val="24"/>
          <w14:textFill>
            <w14:solidFill>
              <w14:schemeClr w14:val="tx1"/>
            </w14:solidFill>
          </w14:textFill>
        </w:rPr>
      </w:pPr>
      <w:bookmarkStart w:id="248" w:name="_Toc81817985"/>
      <w:bookmarkStart w:id="249" w:name="_Toc81555884"/>
      <w:bookmarkStart w:id="250" w:name="_Toc136956316"/>
      <w:bookmarkStart w:id="251" w:name="_Toc117339963"/>
      <w:bookmarkStart w:id="252" w:name="_Toc99567402"/>
      <w:bookmarkStart w:id="253" w:name="_Toc116261045"/>
      <w:bookmarkStart w:id="254" w:name="_Toc99566933"/>
      <w:r>
        <w:rPr>
          <w:rFonts w:ascii="宋体" w:hAnsi="宋体"/>
          <w:bCs w:val="0"/>
          <w:color w:val="000000" w:themeColor="text1"/>
          <w:sz w:val="24"/>
          <w:szCs w:val="24"/>
          <w14:textFill>
            <w14:solidFill>
              <w14:schemeClr w14:val="tx1"/>
            </w14:solidFill>
          </w14:textFill>
        </w:rPr>
        <w:t>5.2</w:t>
      </w:r>
      <w:r>
        <w:rPr>
          <w:rFonts w:hint="eastAsia" w:ascii="宋体" w:hAnsi="宋体"/>
          <w:bCs w:val="0"/>
          <w:color w:val="000000" w:themeColor="text1"/>
          <w:sz w:val="24"/>
          <w:szCs w:val="24"/>
          <w14:textFill>
            <w14:solidFill>
              <w14:schemeClr w14:val="tx1"/>
            </w14:solidFill>
          </w14:textFill>
        </w:rPr>
        <w:t>开标程序</w:t>
      </w:r>
      <w:bookmarkEnd w:id="248"/>
      <w:bookmarkEnd w:id="249"/>
      <w:bookmarkEnd w:id="250"/>
      <w:bookmarkEnd w:id="251"/>
      <w:bookmarkEnd w:id="252"/>
      <w:bookmarkEnd w:id="253"/>
      <w:bookmarkEnd w:id="254"/>
    </w:p>
    <w:p>
      <w:pPr>
        <w:spacing w:line="360" w:lineRule="auto"/>
        <w:ind w:firstLine="540" w:firstLineChars="225"/>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代理公司根据智能开标系统操作流程依次进行，投标人应提前熟悉智能开标的相关操作流程，在规定的时间完成在线签到、解密、开标一览表确认等操作。</w:t>
      </w:r>
    </w:p>
    <w:p>
      <w:pPr>
        <w:pStyle w:val="7"/>
        <w:ind w:firstLine="461" w:firstLineChars="192"/>
        <w:rPr>
          <w:rFonts w:ascii="宋体" w:hAnsi="宋体"/>
          <w:bCs w:val="0"/>
          <w:color w:val="000000" w:themeColor="text1"/>
          <w:sz w:val="24"/>
          <w:szCs w:val="24"/>
          <w14:textFill>
            <w14:solidFill>
              <w14:schemeClr w14:val="tx1"/>
            </w14:solidFill>
          </w14:textFill>
        </w:rPr>
      </w:pPr>
      <w:bookmarkStart w:id="255" w:name="_Toc81555885"/>
      <w:bookmarkStart w:id="256" w:name="_Toc136956317"/>
      <w:bookmarkStart w:id="257" w:name="_Toc81817986"/>
      <w:bookmarkStart w:id="258" w:name="_Toc99567403"/>
      <w:bookmarkStart w:id="259" w:name="_Toc117339964"/>
      <w:bookmarkStart w:id="260" w:name="_Toc116261046"/>
      <w:bookmarkStart w:id="261" w:name="_Toc99566934"/>
      <w:bookmarkStart w:id="262" w:name="_Toc347307768"/>
      <w:bookmarkStart w:id="263" w:name="_Toc300848194"/>
      <w:bookmarkStart w:id="264" w:name="_Toc229583206"/>
      <w:r>
        <w:rPr>
          <w:rFonts w:ascii="宋体" w:hAnsi="宋体"/>
          <w:bCs w:val="0"/>
          <w:color w:val="000000" w:themeColor="text1"/>
          <w:sz w:val="24"/>
          <w:szCs w:val="24"/>
          <w14:textFill>
            <w14:solidFill>
              <w14:schemeClr w14:val="tx1"/>
            </w14:solidFill>
          </w14:textFill>
        </w:rPr>
        <w:t>5.3投标文件不予受理情形</w:t>
      </w:r>
      <w:bookmarkEnd w:id="255"/>
      <w:bookmarkEnd w:id="256"/>
      <w:bookmarkEnd w:id="257"/>
      <w:bookmarkEnd w:id="258"/>
      <w:bookmarkEnd w:id="259"/>
      <w:bookmarkEnd w:id="260"/>
      <w:bookmarkEnd w:id="261"/>
    </w:p>
    <w:p>
      <w:pPr>
        <w:spacing w:line="360" w:lineRule="auto"/>
        <w:ind w:firstLine="540" w:firstLineChars="225"/>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投标文件有下列情形之一的，招标人不予受理：</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1）投标人未在截标时间前登录“网上开标室”，根据网上远程解密、开标的要求，在规定时间完成在线解密的；</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2）在投标人须知前附表2.2.2项规定的“投标截止时间”以后逾期网上上传的；</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3）未按投标人须知前附表3.4.1项规定的“投标保证金”缴纳要求递交投标保证金的；</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4）投标人提交的电子标书格式不符合投标人须知前附表3.6.1项要求或开标后无法读取导入的；</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5）投标人存在不良行为并在公告期内的。</w:t>
      </w:r>
    </w:p>
    <w:p>
      <w:pPr>
        <w:pStyle w:val="6"/>
        <w:spacing w:line="480" w:lineRule="auto"/>
        <w:jc w:val="center"/>
        <w:rPr>
          <w:rFonts w:ascii="宋体" w:hAnsi="宋体"/>
          <w:bCs w:val="0"/>
          <w:color w:val="000000" w:themeColor="text1"/>
          <w:sz w:val="30"/>
          <w:szCs w:val="30"/>
          <w14:textFill>
            <w14:solidFill>
              <w14:schemeClr w14:val="tx1"/>
            </w14:solidFill>
          </w14:textFill>
        </w:rPr>
      </w:pPr>
      <w:bookmarkStart w:id="265" w:name="_Toc136956318"/>
      <w:bookmarkStart w:id="266" w:name="_Toc529797927"/>
      <w:bookmarkStart w:id="267" w:name="_Toc38031565"/>
      <w:bookmarkStart w:id="268" w:name="_Toc60323161"/>
      <w:bookmarkStart w:id="269" w:name="_Toc38462878"/>
      <w:r>
        <w:rPr>
          <w:rFonts w:hint="eastAsia" w:ascii="宋体" w:hAnsi="宋体"/>
          <w:bCs w:val="0"/>
          <w:color w:val="000000" w:themeColor="text1"/>
          <w:sz w:val="30"/>
          <w:szCs w:val="30"/>
          <w14:textFill>
            <w14:solidFill>
              <w14:schemeClr w14:val="tx1"/>
            </w14:solidFill>
          </w14:textFill>
        </w:rPr>
        <w:t>（六）评标</w:t>
      </w:r>
      <w:bookmarkEnd w:id="262"/>
      <w:bookmarkEnd w:id="263"/>
      <w:bookmarkEnd w:id="264"/>
      <w:bookmarkEnd w:id="265"/>
      <w:bookmarkEnd w:id="266"/>
      <w:bookmarkEnd w:id="267"/>
      <w:bookmarkEnd w:id="268"/>
      <w:bookmarkEnd w:id="269"/>
    </w:p>
    <w:p>
      <w:pPr>
        <w:pStyle w:val="7"/>
        <w:ind w:firstLine="461" w:firstLineChars="192"/>
        <w:rPr>
          <w:rFonts w:ascii="宋体" w:hAnsi="宋体"/>
          <w:bCs w:val="0"/>
          <w:color w:val="000000" w:themeColor="text1"/>
          <w:sz w:val="24"/>
          <w:szCs w:val="24"/>
          <w14:textFill>
            <w14:solidFill>
              <w14:schemeClr w14:val="tx1"/>
            </w14:solidFill>
          </w14:textFill>
        </w:rPr>
      </w:pPr>
      <w:bookmarkStart w:id="270" w:name="_Toc116261048"/>
      <w:bookmarkStart w:id="271" w:name="_Toc99567405"/>
      <w:bookmarkStart w:id="272" w:name="_Toc81817988"/>
      <w:bookmarkStart w:id="273" w:name="_Toc81555887"/>
      <w:bookmarkStart w:id="274" w:name="_Toc99566936"/>
      <w:bookmarkStart w:id="275" w:name="_Toc117339966"/>
      <w:bookmarkStart w:id="276" w:name="_Toc136956319"/>
      <w:r>
        <w:rPr>
          <w:rFonts w:ascii="宋体" w:hAnsi="宋体"/>
          <w:bCs w:val="0"/>
          <w:color w:val="000000" w:themeColor="text1"/>
          <w:sz w:val="24"/>
          <w:szCs w:val="24"/>
          <w14:textFill>
            <w14:solidFill>
              <w14:schemeClr w14:val="tx1"/>
            </w14:solidFill>
          </w14:textFill>
        </w:rPr>
        <w:t xml:space="preserve">6.1 </w:t>
      </w:r>
      <w:r>
        <w:rPr>
          <w:rFonts w:hint="eastAsia" w:ascii="宋体" w:hAnsi="宋体"/>
          <w:bCs w:val="0"/>
          <w:color w:val="000000" w:themeColor="text1"/>
          <w:sz w:val="24"/>
          <w:szCs w:val="24"/>
          <w14:textFill>
            <w14:solidFill>
              <w14:schemeClr w14:val="tx1"/>
            </w14:solidFill>
          </w14:textFill>
        </w:rPr>
        <w:t>评标委员会</w:t>
      </w:r>
      <w:bookmarkEnd w:id="270"/>
      <w:bookmarkEnd w:id="271"/>
      <w:bookmarkEnd w:id="272"/>
      <w:bookmarkEnd w:id="273"/>
      <w:bookmarkEnd w:id="274"/>
      <w:bookmarkEnd w:id="275"/>
      <w:bookmarkEnd w:id="276"/>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6.1.1 </w:t>
      </w:r>
      <w:r>
        <w:rPr>
          <w:rFonts w:hint="eastAsia" w:ascii="宋体" w:hAnsi="宋体"/>
          <w:color w:val="000000" w:themeColor="text1"/>
          <w:sz w:val="24"/>
          <w14:textFill>
            <w14:solidFill>
              <w14:schemeClr w14:val="tx1"/>
            </w14:solidFill>
          </w14:textFill>
        </w:rPr>
        <w:t>评标由招标人依法组建的评标委员会负责。评标委员会</w:t>
      </w:r>
      <w:r>
        <w:rPr>
          <w:rFonts w:ascii="宋体" w:hAnsi="宋体"/>
          <w:color w:val="000000" w:themeColor="text1"/>
          <w:sz w:val="24"/>
          <w14:textFill>
            <w14:solidFill>
              <w14:schemeClr w14:val="tx1"/>
            </w14:solidFill>
          </w14:textFill>
        </w:rPr>
        <w:t>由</w:t>
      </w:r>
      <w:r>
        <w:rPr>
          <w:rFonts w:hint="eastAsia"/>
          <w:color w:val="000000" w:themeColor="text1"/>
          <w:kern w:val="0"/>
          <w:sz w:val="24"/>
          <w14:textFill>
            <w14:solidFill>
              <w14:schemeClr w14:val="tx1"/>
            </w14:solidFill>
          </w14:textFill>
        </w:rPr>
        <w:t>招标人代表以及从评标专家库中随机抽取的专家组成</w:t>
      </w:r>
      <w:r>
        <w:rPr>
          <w:rFonts w:hint="eastAsia" w:ascii="宋体" w:hAnsi="宋体"/>
          <w:color w:val="000000" w:themeColor="text1"/>
          <w:sz w:val="24"/>
          <w14:textFill>
            <w14:solidFill>
              <w14:schemeClr w14:val="tx1"/>
            </w14:solidFill>
          </w14:textFill>
        </w:rPr>
        <w:t>。</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评标委员会成员人数以及技术、经济等方面专家的确定方式见投标人须知前附表。</w:t>
      </w:r>
    </w:p>
    <w:p>
      <w:pPr>
        <w:spacing w:line="360" w:lineRule="auto"/>
        <w:ind w:firstLine="540" w:firstLineChars="225"/>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6.1.2 评标委员会成员有下列情形之一的，应当回避：</w:t>
      </w:r>
    </w:p>
    <w:p>
      <w:pPr>
        <w:spacing w:line="360" w:lineRule="auto"/>
        <w:ind w:firstLine="540" w:firstLineChars="225"/>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（1）招标人或投标人的主要负责人的近亲属；</w:t>
      </w:r>
    </w:p>
    <w:p>
      <w:pPr>
        <w:spacing w:line="360" w:lineRule="auto"/>
        <w:ind w:firstLine="540" w:firstLineChars="225"/>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（2）项目主管部门或者行政监督部门的人员：</w:t>
      </w:r>
    </w:p>
    <w:p>
      <w:pPr>
        <w:spacing w:line="360" w:lineRule="auto"/>
        <w:ind w:firstLine="540" w:firstLineChars="225"/>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（3）与投标人有经济利益关系，可能影响对投标公正评审的；</w:t>
      </w:r>
    </w:p>
    <w:p>
      <w:pPr>
        <w:spacing w:line="360" w:lineRule="auto"/>
        <w:ind w:firstLine="540" w:firstLineChars="225"/>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（4）曾因在招标、评标以及其他与招标投标有关活动中从事违法行为而受过行政处罚或刑事处罚的。</w:t>
      </w:r>
    </w:p>
    <w:p>
      <w:pPr>
        <w:spacing w:line="360" w:lineRule="auto"/>
        <w:ind w:firstLine="480" w:firstLineChars="200"/>
        <w:rPr>
          <w:rFonts w:ascii="宋体" w:hAnsi="宋体"/>
          <w:b/>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6.1.3评审委员会成员应</w:t>
      </w:r>
      <w:r>
        <w:rPr>
          <w:rFonts w:hint="eastAsia" w:ascii="宋体" w:hAnsi="宋体"/>
          <w:color w:val="000000" w:themeColor="text1"/>
          <w:sz w:val="24"/>
          <w14:textFill>
            <w14:solidFill>
              <w14:schemeClr w14:val="tx1"/>
            </w14:solidFill>
          </w14:textFill>
        </w:rPr>
        <w:t>当</w:t>
      </w:r>
      <w:r>
        <w:rPr>
          <w:rFonts w:ascii="宋体" w:hAnsi="宋体"/>
          <w:color w:val="000000" w:themeColor="text1"/>
          <w:sz w:val="24"/>
          <w14:textFill>
            <w14:solidFill>
              <w14:schemeClr w14:val="tx1"/>
            </w14:solidFill>
          </w14:textFill>
        </w:rPr>
        <w:t>客观、公正地履行职责，遵守职业道德，对所提出的评审意见承担个人责任。评审委员会成员和与评标活动有关的工作人员不得透露对</w:t>
      </w:r>
      <w:r>
        <w:rPr>
          <w:rFonts w:hint="eastAsia" w:ascii="宋体" w:hAnsi="宋体"/>
          <w:color w:val="000000" w:themeColor="text1"/>
          <w:sz w:val="24"/>
          <w14:textFill>
            <w14:solidFill>
              <w14:schemeClr w14:val="tx1"/>
            </w14:solidFill>
          </w14:textFill>
        </w:rPr>
        <w:t>投标</w:t>
      </w:r>
      <w:r>
        <w:rPr>
          <w:rFonts w:ascii="宋体" w:hAnsi="宋体"/>
          <w:color w:val="000000" w:themeColor="text1"/>
          <w:sz w:val="24"/>
          <w14:textFill>
            <w14:solidFill>
              <w14:schemeClr w14:val="tx1"/>
            </w14:solidFill>
          </w14:textFill>
        </w:rPr>
        <w:t>文件的评审和比较、中标候选人的推荐情况以及与评标有关的其他情况。</w:t>
      </w:r>
    </w:p>
    <w:p>
      <w:pPr>
        <w:pStyle w:val="7"/>
        <w:ind w:firstLine="461" w:firstLineChars="192"/>
        <w:rPr>
          <w:rFonts w:ascii="宋体" w:hAnsi="宋体"/>
          <w:bCs w:val="0"/>
          <w:color w:val="000000" w:themeColor="text1"/>
          <w:sz w:val="24"/>
          <w:szCs w:val="24"/>
          <w14:textFill>
            <w14:solidFill>
              <w14:schemeClr w14:val="tx1"/>
            </w14:solidFill>
          </w14:textFill>
        </w:rPr>
      </w:pPr>
      <w:bookmarkStart w:id="277" w:name="_Toc81555888"/>
      <w:bookmarkStart w:id="278" w:name="_Toc99566937"/>
      <w:bookmarkStart w:id="279" w:name="_Toc136956320"/>
      <w:bookmarkStart w:id="280" w:name="_Toc81817989"/>
      <w:bookmarkStart w:id="281" w:name="_Toc117339967"/>
      <w:bookmarkStart w:id="282" w:name="_Toc99567406"/>
      <w:bookmarkStart w:id="283" w:name="_Toc116261049"/>
      <w:r>
        <w:rPr>
          <w:rFonts w:ascii="宋体" w:hAnsi="宋体"/>
          <w:bCs w:val="0"/>
          <w:color w:val="000000" w:themeColor="text1"/>
          <w:sz w:val="24"/>
          <w:szCs w:val="24"/>
          <w14:textFill>
            <w14:solidFill>
              <w14:schemeClr w14:val="tx1"/>
            </w14:solidFill>
          </w14:textFill>
        </w:rPr>
        <w:t xml:space="preserve">6.2 </w:t>
      </w:r>
      <w:r>
        <w:rPr>
          <w:rFonts w:hint="eastAsia" w:ascii="宋体" w:hAnsi="宋体"/>
          <w:bCs w:val="0"/>
          <w:color w:val="000000" w:themeColor="text1"/>
          <w:sz w:val="24"/>
          <w:szCs w:val="24"/>
          <w14:textFill>
            <w14:solidFill>
              <w14:schemeClr w14:val="tx1"/>
            </w14:solidFill>
          </w14:textFill>
        </w:rPr>
        <w:t>评标原则</w:t>
      </w:r>
      <w:bookmarkEnd w:id="277"/>
      <w:bookmarkEnd w:id="278"/>
      <w:bookmarkEnd w:id="279"/>
      <w:bookmarkEnd w:id="280"/>
      <w:bookmarkEnd w:id="281"/>
      <w:bookmarkEnd w:id="282"/>
      <w:bookmarkEnd w:id="283"/>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评标活动应遵循公平、公正、科学、择优的原则，任何单位或个人不得非法干预或者影响评标过程和结果。</w:t>
      </w:r>
    </w:p>
    <w:p>
      <w:pPr>
        <w:pStyle w:val="7"/>
        <w:ind w:firstLine="461" w:firstLineChars="192"/>
        <w:rPr>
          <w:rFonts w:ascii="宋体" w:hAnsi="宋体"/>
          <w:bCs w:val="0"/>
          <w:color w:val="000000" w:themeColor="text1"/>
          <w:sz w:val="24"/>
          <w:szCs w:val="24"/>
          <w14:textFill>
            <w14:solidFill>
              <w14:schemeClr w14:val="tx1"/>
            </w14:solidFill>
          </w14:textFill>
        </w:rPr>
      </w:pPr>
      <w:bookmarkStart w:id="284" w:name="_Toc99567407"/>
      <w:bookmarkStart w:id="285" w:name="_Toc117339968"/>
      <w:bookmarkStart w:id="286" w:name="_Toc81555889"/>
      <w:bookmarkStart w:id="287" w:name="_Toc81817990"/>
      <w:bookmarkStart w:id="288" w:name="_Toc136956321"/>
      <w:bookmarkStart w:id="289" w:name="_Toc99566938"/>
      <w:bookmarkStart w:id="290" w:name="_Toc116261050"/>
      <w:r>
        <w:rPr>
          <w:rFonts w:ascii="宋体" w:hAnsi="宋体"/>
          <w:bCs w:val="0"/>
          <w:color w:val="000000" w:themeColor="text1"/>
          <w:sz w:val="24"/>
          <w:szCs w:val="24"/>
          <w14:textFill>
            <w14:solidFill>
              <w14:schemeClr w14:val="tx1"/>
            </w14:solidFill>
          </w14:textFill>
        </w:rPr>
        <w:t>6.3评标</w:t>
      </w:r>
      <w:bookmarkEnd w:id="284"/>
      <w:bookmarkEnd w:id="285"/>
      <w:bookmarkEnd w:id="286"/>
      <w:bookmarkEnd w:id="287"/>
      <w:bookmarkEnd w:id="288"/>
      <w:bookmarkEnd w:id="289"/>
      <w:bookmarkEnd w:id="290"/>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评标委员会按照投标人须知前附表的规定及第三章“评标办法”规定的方法、评审因素、标准和程序对投标文件进行评审。第三章“评标办法”没有规定的方法、评审因素和标准，不作为评标依据。评标过程中如有特殊情况，由评标委员会集体讨论决定。</w:t>
      </w:r>
    </w:p>
    <w:p>
      <w:pPr>
        <w:pStyle w:val="6"/>
        <w:spacing w:line="480" w:lineRule="auto"/>
        <w:jc w:val="center"/>
        <w:rPr>
          <w:rFonts w:ascii="宋体" w:hAnsi="宋体"/>
          <w:bCs w:val="0"/>
          <w:color w:val="000000" w:themeColor="text1"/>
          <w:sz w:val="30"/>
          <w:szCs w:val="30"/>
          <w14:textFill>
            <w14:solidFill>
              <w14:schemeClr w14:val="tx1"/>
            </w14:solidFill>
          </w14:textFill>
        </w:rPr>
      </w:pPr>
      <w:bookmarkStart w:id="291" w:name="_Toc38031566"/>
      <w:bookmarkStart w:id="292" w:name="_Toc300848195"/>
      <w:bookmarkStart w:id="293" w:name="_Toc347307769"/>
      <w:bookmarkStart w:id="294" w:name="_Toc136956322"/>
      <w:bookmarkStart w:id="295" w:name="_Toc229583207"/>
      <w:bookmarkStart w:id="296" w:name="_Toc38462879"/>
      <w:bookmarkStart w:id="297" w:name="_Toc529797928"/>
      <w:bookmarkStart w:id="298" w:name="_Toc60323162"/>
      <w:r>
        <w:rPr>
          <w:rFonts w:hint="eastAsia" w:ascii="宋体" w:hAnsi="宋体"/>
          <w:bCs w:val="0"/>
          <w:color w:val="000000" w:themeColor="text1"/>
          <w:sz w:val="30"/>
          <w:szCs w:val="30"/>
          <w14:textFill>
            <w14:solidFill>
              <w14:schemeClr w14:val="tx1"/>
            </w14:solidFill>
          </w14:textFill>
        </w:rPr>
        <w:t>（七）合同授予</w:t>
      </w:r>
      <w:bookmarkEnd w:id="291"/>
      <w:bookmarkEnd w:id="292"/>
      <w:bookmarkEnd w:id="293"/>
      <w:bookmarkEnd w:id="294"/>
      <w:bookmarkEnd w:id="295"/>
      <w:bookmarkEnd w:id="296"/>
      <w:bookmarkEnd w:id="297"/>
      <w:bookmarkEnd w:id="298"/>
    </w:p>
    <w:p>
      <w:pPr>
        <w:pStyle w:val="7"/>
        <w:ind w:firstLine="461" w:firstLineChars="192"/>
        <w:rPr>
          <w:rFonts w:ascii="宋体" w:hAnsi="宋体"/>
          <w:bCs w:val="0"/>
          <w:color w:val="000000" w:themeColor="text1"/>
          <w:sz w:val="24"/>
          <w:szCs w:val="24"/>
          <w14:textFill>
            <w14:solidFill>
              <w14:schemeClr w14:val="tx1"/>
            </w14:solidFill>
          </w14:textFill>
        </w:rPr>
      </w:pPr>
      <w:bookmarkStart w:id="299" w:name="_Toc136956323"/>
      <w:bookmarkStart w:id="300" w:name="_Toc99566940"/>
      <w:bookmarkStart w:id="301" w:name="_Toc81817992"/>
      <w:bookmarkStart w:id="302" w:name="_Toc117339970"/>
      <w:bookmarkStart w:id="303" w:name="_Toc81555891"/>
      <w:bookmarkStart w:id="304" w:name="_Toc99567409"/>
      <w:bookmarkStart w:id="305" w:name="_Toc116261052"/>
      <w:bookmarkStart w:id="306" w:name="_Toc347307770"/>
      <w:bookmarkStart w:id="307" w:name="_Toc334392568"/>
      <w:bookmarkStart w:id="308" w:name="_Toc320699679"/>
      <w:bookmarkStart w:id="309" w:name="_Toc307177932"/>
      <w:bookmarkStart w:id="310" w:name="_Toc300848196"/>
      <w:bookmarkStart w:id="311" w:name="_Toc184635079"/>
      <w:bookmarkStart w:id="312" w:name="_Toc300848197"/>
      <w:r>
        <w:rPr>
          <w:rFonts w:ascii="宋体" w:hAnsi="宋体"/>
          <w:bCs w:val="0"/>
          <w:color w:val="000000" w:themeColor="text1"/>
          <w:sz w:val="24"/>
          <w:szCs w:val="24"/>
          <w14:textFill>
            <w14:solidFill>
              <w14:schemeClr w14:val="tx1"/>
            </w14:solidFill>
          </w14:textFill>
        </w:rPr>
        <w:t>7.1定标方式</w:t>
      </w:r>
      <w:bookmarkEnd w:id="299"/>
      <w:bookmarkEnd w:id="300"/>
      <w:bookmarkEnd w:id="301"/>
      <w:bookmarkEnd w:id="302"/>
      <w:bookmarkEnd w:id="303"/>
      <w:bookmarkEnd w:id="304"/>
      <w:bookmarkEnd w:id="305"/>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除投标人须知前附表规定评标委员会直接确定中标人外，招标人依据评标委员会推荐的中标候选人确定中标人，评标委员会推荐中标候选人的人数见投标人须知前附表。</w:t>
      </w:r>
    </w:p>
    <w:p>
      <w:pPr>
        <w:pStyle w:val="7"/>
        <w:ind w:firstLine="461" w:firstLineChars="192"/>
        <w:rPr>
          <w:rFonts w:ascii="宋体" w:hAnsi="宋体"/>
          <w:bCs w:val="0"/>
          <w:color w:val="000000" w:themeColor="text1"/>
          <w:sz w:val="24"/>
          <w:szCs w:val="24"/>
          <w14:textFill>
            <w14:solidFill>
              <w14:schemeClr w14:val="tx1"/>
            </w14:solidFill>
          </w14:textFill>
        </w:rPr>
      </w:pPr>
      <w:bookmarkStart w:id="313" w:name="_Toc116261053"/>
      <w:bookmarkStart w:id="314" w:name="_Toc81817993"/>
      <w:bookmarkStart w:id="315" w:name="_Toc81555892"/>
      <w:bookmarkStart w:id="316" w:name="_Toc136956324"/>
      <w:bookmarkStart w:id="317" w:name="_Toc99567410"/>
      <w:bookmarkStart w:id="318" w:name="_Toc99566941"/>
      <w:bookmarkStart w:id="319" w:name="_Toc117339971"/>
      <w:r>
        <w:rPr>
          <w:rFonts w:ascii="宋体" w:hAnsi="宋体"/>
          <w:bCs w:val="0"/>
          <w:color w:val="000000" w:themeColor="text1"/>
          <w:sz w:val="24"/>
          <w:szCs w:val="24"/>
          <w14:textFill>
            <w14:solidFill>
              <w14:schemeClr w14:val="tx1"/>
            </w14:solidFill>
          </w14:textFill>
        </w:rPr>
        <w:t>7.2中标通知</w:t>
      </w:r>
      <w:bookmarkEnd w:id="313"/>
      <w:bookmarkEnd w:id="314"/>
      <w:bookmarkEnd w:id="315"/>
      <w:bookmarkEnd w:id="316"/>
      <w:bookmarkEnd w:id="317"/>
      <w:bookmarkEnd w:id="318"/>
      <w:bookmarkEnd w:id="319"/>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7.2.1评标完成后，发布评标结果公示，公示期（不少于3日），公示结束无异议后，发布中标公示，之后招标人以书面形式向中标人发出中标通知书，同时将中标结果通知未中标的投标人。</w:t>
      </w:r>
    </w:p>
    <w:p>
      <w:pPr>
        <w:spacing w:line="360" w:lineRule="auto"/>
        <w:ind w:firstLine="480" w:firstLineChars="200"/>
        <w:rPr>
          <w:rFonts w:ascii="宋体" w:hAnsi="宋体"/>
          <w:snapToGrid w:val="0"/>
          <w:color w:val="000000" w:themeColor="text1"/>
          <w:kern w:val="0"/>
          <w:sz w:val="24"/>
          <w14:textFill>
            <w14:solidFill>
              <w14:schemeClr w14:val="tx1"/>
            </w14:solidFill>
          </w14:textFill>
        </w:rPr>
      </w:pPr>
      <w:r>
        <w:rPr>
          <w:rFonts w:hint="eastAsia" w:ascii="宋体" w:hAnsi="宋体"/>
          <w:snapToGrid w:val="0"/>
          <w:color w:val="000000" w:themeColor="text1"/>
          <w:kern w:val="0"/>
          <w:sz w:val="24"/>
          <w14:textFill>
            <w14:solidFill>
              <w14:schemeClr w14:val="tx1"/>
            </w14:solidFill>
          </w14:textFill>
        </w:rPr>
        <w:t>招标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如中标人在接到通知后未及时缴纳应承担的相关费用并领取中标通知书的，由此产生的后果由中标人自负。</w:t>
      </w:r>
    </w:p>
    <w:p>
      <w:pPr>
        <w:pStyle w:val="7"/>
        <w:ind w:firstLine="461" w:firstLineChars="192"/>
        <w:rPr>
          <w:rFonts w:ascii="宋体" w:hAnsi="宋体"/>
          <w:bCs w:val="0"/>
          <w:color w:val="000000" w:themeColor="text1"/>
          <w:sz w:val="24"/>
          <w:szCs w:val="24"/>
          <w14:textFill>
            <w14:solidFill>
              <w14:schemeClr w14:val="tx1"/>
            </w14:solidFill>
          </w14:textFill>
        </w:rPr>
      </w:pPr>
      <w:bookmarkStart w:id="320" w:name="_Toc117339972"/>
      <w:bookmarkStart w:id="321" w:name="_Toc99566942"/>
      <w:bookmarkStart w:id="322" w:name="_Toc81817994"/>
      <w:bookmarkStart w:id="323" w:name="_Toc99567411"/>
      <w:bookmarkStart w:id="324" w:name="_Toc136956325"/>
      <w:bookmarkStart w:id="325" w:name="_Toc81555893"/>
      <w:bookmarkStart w:id="326" w:name="_Toc116261054"/>
      <w:r>
        <w:rPr>
          <w:rFonts w:ascii="宋体" w:hAnsi="宋体"/>
          <w:bCs w:val="0"/>
          <w:color w:val="000000" w:themeColor="text1"/>
          <w:sz w:val="24"/>
          <w:szCs w:val="24"/>
          <w14:textFill>
            <w14:solidFill>
              <w14:schemeClr w14:val="tx1"/>
            </w14:solidFill>
          </w14:textFill>
        </w:rPr>
        <w:t>7.3履约担保</w:t>
      </w:r>
      <w:bookmarkEnd w:id="320"/>
      <w:bookmarkEnd w:id="321"/>
      <w:bookmarkEnd w:id="322"/>
      <w:bookmarkEnd w:id="323"/>
      <w:bookmarkEnd w:id="324"/>
      <w:bookmarkEnd w:id="325"/>
      <w:bookmarkEnd w:id="326"/>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7.3.1 </w:t>
      </w:r>
      <w:r>
        <w:rPr>
          <w:rFonts w:hint="eastAsia" w:ascii="宋体" w:hAnsi="宋体"/>
          <w:color w:val="000000" w:themeColor="text1"/>
          <w:sz w:val="24"/>
          <w14:textFill>
            <w14:solidFill>
              <w14:schemeClr w14:val="tx1"/>
            </w14:solidFill>
          </w14:textFill>
        </w:rPr>
        <w:t>在签订合同前，中标人应按投标人须知前附表规定的金额、担保形式和招标文件第四章“合同条款及格式”规定的履约担保格式向招标人提交履约担保。</w:t>
      </w:r>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7.3.2 </w:t>
      </w:r>
      <w:r>
        <w:rPr>
          <w:rFonts w:hint="eastAsia" w:ascii="宋体" w:hAnsi="宋体"/>
          <w:color w:val="000000" w:themeColor="text1"/>
          <w:sz w:val="24"/>
          <w14:textFill>
            <w14:solidFill>
              <w14:schemeClr w14:val="tx1"/>
            </w14:solidFill>
          </w14:textFill>
        </w:rPr>
        <w:t>中标人不能按本章第</w:t>
      </w:r>
      <w:r>
        <w:rPr>
          <w:rFonts w:ascii="宋体" w:hAnsi="宋体"/>
          <w:color w:val="000000" w:themeColor="text1"/>
          <w:sz w:val="24"/>
          <w14:textFill>
            <w14:solidFill>
              <w14:schemeClr w14:val="tx1"/>
            </w14:solidFill>
          </w14:textFill>
        </w:rPr>
        <w:t xml:space="preserve">7.3.1 </w:t>
      </w:r>
      <w:r>
        <w:rPr>
          <w:rFonts w:hint="eastAsia" w:ascii="宋体" w:hAnsi="宋体"/>
          <w:color w:val="000000" w:themeColor="text1"/>
          <w:sz w:val="24"/>
          <w14:textFill>
            <w14:solidFill>
              <w14:schemeClr w14:val="tx1"/>
            </w14:solidFill>
          </w14:textFill>
        </w:rPr>
        <w:t>项要求提交履约担保的，视为放弃中标，其投标保证金不予退还，给招标人造成损失的，中标人还应当予以赔偿。</w:t>
      </w:r>
    </w:p>
    <w:p>
      <w:pPr>
        <w:pStyle w:val="7"/>
        <w:ind w:firstLine="461" w:firstLineChars="192"/>
        <w:rPr>
          <w:rFonts w:ascii="宋体" w:hAnsi="宋体"/>
          <w:bCs w:val="0"/>
          <w:color w:val="000000" w:themeColor="text1"/>
          <w:sz w:val="24"/>
          <w:szCs w:val="24"/>
          <w14:textFill>
            <w14:solidFill>
              <w14:schemeClr w14:val="tx1"/>
            </w14:solidFill>
          </w14:textFill>
        </w:rPr>
      </w:pPr>
      <w:bookmarkStart w:id="327" w:name="_Toc136956326"/>
      <w:bookmarkStart w:id="328" w:name="_Toc99567412"/>
      <w:bookmarkStart w:id="329" w:name="_Toc117339973"/>
      <w:bookmarkStart w:id="330" w:name="_Toc116261055"/>
      <w:bookmarkStart w:id="331" w:name="_Toc99566943"/>
      <w:bookmarkStart w:id="332" w:name="_Toc81817995"/>
      <w:bookmarkStart w:id="333" w:name="_Toc81555894"/>
      <w:r>
        <w:rPr>
          <w:rFonts w:ascii="宋体" w:hAnsi="宋体"/>
          <w:bCs w:val="0"/>
          <w:color w:val="000000" w:themeColor="text1"/>
          <w:sz w:val="24"/>
          <w:szCs w:val="24"/>
          <w14:textFill>
            <w14:solidFill>
              <w14:schemeClr w14:val="tx1"/>
            </w14:solidFill>
          </w14:textFill>
        </w:rPr>
        <w:t>7.4签订合同</w:t>
      </w:r>
      <w:bookmarkEnd w:id="327"/>
      <w:bookmarkEnd w:id="328"/>
      <w:bookmarkEnd w:id="329"/>
      <w:bookmarkEnd w:id="330"/>
      <w:bookmarkEnd w:id="331"/>
      <w:bookmarkEnd w:id="332"/>
      <w:bookmarkEnd w:id="333"/>
    </w:p>
    <w:p>
      <w:pPr>
        <w:spacing w:line="360" w:lineRule="auto"/>
        <w:ind w:firstLine="540" w:firstLineChars="225"/>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7.4.1 </w:t>
      </w:r>
      <w:r>
        <w:rPr>
          <w:rFonts w:hint="eastAsia" w:ascii="宋体" w:hAnsi="宋体"/>
          <w:color w:val="000000" w:themeColor="text1"/>
          <w:sz w:val="24"/>
          <w14:textFill>
            <w14:solidFill>
              <w14:schemeClr w14:val="tx1"/>
            </w14:solidFill>
          </w14:textFill>
        </w:rPr>
        <w:t>招标人和中标人应当自中标通知书发出之日起</w:t>
      </w:r>
      <w:r>
        <w:rPr>
          <w:rFonts w:ascii="宋体" w:hAnsi="宋体"/>
          <w:color w:val="000000" w:themeColor="text1"/>
          <w:sz w:val="24"/>
          <w14:textFill>
            <w14:solidFill>
              <w14:schemeClr w14:val="tx1"/>
            </w14:solidFill>
          </w14:textFill>
        </w:rPr>
        <w:t>30天内，根据招标文件和中标人的投标文件订立书面合同。中标人无正当理由拒签合同的，招标人将报请行政主管部门取消其中标资格，给招标人造成损失的，中标人还应予以赔偿。</w:t>
      </w:r>
    </w:p>
    <w:p>
      <w:pPr>
        <w:spacing w:line="360" w:lineRule="auto"/>
        <w:ind w:firstLine="540" w:firstLineChars="225"/>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7.4.2 </w:t>
      </w:r>
      <w:r>
        <w:rPr>
          <w:rFonts w:hint="eastAsia" w:ascii="宋体" w:hAnsi="宋体"/>
          <w:color w:val="000000" w:themeColor="text1"/>
          <w:sz w:val="24"/>
          <w14:textFill>
            <w14:solidFill>
              <w14:schemeClr w14:val="tx1"/>
            </w14:solidFill>
          </w14:textFill>
        </w:rPr>
        <w:t>投标人中标后，不得违反《中华人民共和国建筑法》、《中华人民共和国民法典》、《中华人民共和国招标投标法》、七部委</w:t>
      </w:r>
      <w:r>
        <w:rPr>
          <w:rFonts w:ascii="宋体" w:hAnsi="宋体"/>
          <w:color w:val="000000" w:themeColor="text1"/>
          <w:sz w:val="24"/>
          <w14:textFill>
            <w14:solidFill>
              <w14:schemeClr w14:val="tx1"/>
            </w14:solidFill>
          </w14:textFill>
        </w:rPr>
        <w:t>12号令《评标委员会和评标方法暂行规定》、七部委30号令《工程建设项目施工招标投标办法》等相关法规及合同约定。</w:t>
      </w:r>
    </w:p>
    <w:p>
      <w:pPr>
        <w:pStyle w:val="6"/>
        <w:spacing w:line="480" w:lineRule="auto"/>
        <w:jc w:val="center"/>
        <w:rPr>
          <w:rFonts w:ascii="宋体" w:hAnsi="宋体"/>
          <w:bCs w:val="0"/>
          <w:color w:val="000000" w:themeColor="text1"/>
          <w:sz w:val="30"/>
          <w:szCs w:val="30"/>
          <w14:textFill>
            <w14:solidFill>
              <w14:schemeClr w14:val="tx1"/>
            </w14:solidFill>
          </w14:textFill>
        </w:rPr>
      </w:pPr>
      <w:bookmarkStart w:id="334" w:name="_Toc60323163"/>
      <w:bookmarkStart w:id="335" w:name="_Toc38031567"/>
      <w:bookmarkStart w:id="336" w:name="_Toc38462880"/>
      <w:bookmarkStart w:id="337" w:name="_Toc136956327"/>
      <w:bookmarkStart w:id="338" w:name="_Toc529797929"/>
      <w:r>
        <w:rPr>
          <w:rFonts w:hint="eastAsia" w:ascii="宋体" w:hAnsi="宋体"/>
          <w:bCs w:val="0"/>
          <w:color w:val="000000" w:themeColor="text1"/>
          <w:sz w:val="30"/>
          <w:szCs w:val="30"/>
          <w14:textFill>
            <w14:solidFill>
              <w14:schemeClr w14:val="tx1"/>
            </w14:solidFill>
          </w14:textFill>
        </w:rPr>
        <w:t>（八）重新招标</w:t>
      </w:r>
      <w:bookmarkEnd w:id="306"/>
      <w:bookmarkEnd w:id="307"/>
      <w:bookmarkEnd w:id="308"/>
      <w:bookmarkEnd w:id="309"/>
      <w:bookmarkEnd w:id="310"/>
      <w:r>
        <w:rPr>
          <w:rFonts w:hint="eastAsia" w:ascii="宋体" w:hAnsi="宋体"/>
          <w:bCs w:val="0"/>
          <w:color w:val="000000" w:themeColor="text1"/>
          <w:sz w:val="30"/>
          <w:szCs w:val="30"/>
          <w14:textFill>
            <w14:solidFill>
              <w14:schemeClr w14:val="tx1"/>
            </w14:solidFill>
          </w14:textFill>
        </w:rPr>
        <w:t>和不再招标</w:t>
      </w:r>
      <w:bookmarkEnd w:id="334"/>
      <w:bookmarkEnd w:id="335"/>
      <w:bookmarkEnd w:id="336"/>
      <w:bookmarkEnd w:id="337"/>
      <w:bookmarkEnd w:id="338"/>
    </w:p>
    <w:p>
      <w:pPr>
        <w:pStyle w:val="7"/>
        <w:ind w:firstLine="461" w:firstLineChars="192"/>
        <w:rPr>
          <w:rFonts w:ascii="宋体" w:hAnsi="宋体"/>
          <w:bCs w:val="0"/>
          <w:color w:val="000000" w:themeColor="text1"/>
          <w:sz w:val="24"/>
          <w:szCs w:val="24"/>
          <w14:textFill>
            <w14:solidFill>
              <w14:schemeClr w14:val="tx1"/>
            </w14:solidFill>
          </w14:textFill>
        </w:rPr>
      </w:pPr>
      <w:bookmarkStart w:id="339" w:name="_Toc184635078"/>
      <w:bookmarkStart w:id="340" w:name="_Toc306524540"/>
      <w:bookmarkStart w:id="341" w:name="_Toc366144077"/>
      <w:bookmarkStart w:id="342" w:name="_Toc81817997"/>
      <w:bookmarkStart w:id="343" w:name="_Toc99567414"/>
      <w:bookmarkStart w:id="344" w:name="_Toc99566945"/>
      <w:bookmarkStart w:id="345" w:name="_Toc117339975"/>
      <w:bookmarkStart w:id="346" w:name="_Toc116261057"/>
      <w:bookmarkStart w:id="347" w:name="_Toc81555896"/>
      <w:bookmarkStart w:id="348" w:name="_Toc529797930"/>
      <w:bookmarkStart w:id="349" w:name="_Toc136956328"/>
      <w:bookmarkStart w:id="350" w:name="_Toc347307771"/>
      <w:r>
        <w:rPr>
          <w:rFonts w:ascii="宋体" w:hAnsi="宋体"/>
          <w:bCs w:val="0"/>
          <w:color w:val="000000" w:themeColor="text1"/>
          <w:sz w:val="24"/>
          <w:szCs w:val="24"/>
          <w14:textFill>
            <w14:solidFill>
              <w14:schemeClr w14:val="tx1"/>
            </w14:solidFill>
          </w14:textFill>
        </w:rPr>
        <w:t>8</w:t>
      </w:r>
      <w:bookmarkEnd w:id="339"/>
      <w:bookmarkEnd w:id="340"/>
      <w:bookmarkEnd w:id="341"/>
      <w:r>
        <w:rPr>
          <w:rFonts w:ascii="宋体" w:hAnsi="宋体"/>
          <w:bCs w:val="0"/>
          <w:color w:val="000000" w:themeColor="text1"/>
          <w:sz w:val="24"/>
          <w:szCs w:val="24"/>
          <w14:textFill>
            <w14:solidFill>
              <w14:schemeClr w14:val="tx1"/>
            </w14:solidFill>
          </w14:textFill>
        </w:rPr>
        <w:t>.1</w:t>
      </w:r>
      <w:r>
        <w:rPr>
          <w:rFonts w:hint="eastAsia" w:ascii="宋体" w:hAnsi="宋体"/>
          <w:bCs w:val="0"/>
          <w:color w:val="000000" w:themeColor="text1"/>
          <w:sz w:val="24"/>
          <w:szCs w:val="24"/>
          <w14:textFill>
            <w14:solidFill>
              <w14:schemeClr w14:val="tx1"/>
            </w14:solidFill>
          </w14:textFill>
        </w:rPr>
        <w:t>重新招标</w:t>
      </w:r>
      <w:bookmarkEnd w:id="342"/>
      <w:bookmarkEnd w:id="343"/>
      <w:bookmarkEnd w:id="344"/>
      <w:bookmarkEnd w:id="345"/>
      <w:bookmarkEnd w:id="346"/>
      <w:bookmarkEnd w:id="347"/>
      <w:bookmarkEnd w:id="348"/>
      <w:bookmarkEnd w:id="349"/>
    </w:p>
    <w:p>
      <w:pPr>
        <w:spacing w:line="360" w:lineRule="auto"/>
        <w:ind w:firstLine="480" w:firstLineChars="200"/>
        <w:rPr>
          <w:rFonts w:ascii="宋体" w:hAnsi="宋体"/>
          <w:color w:val="000000" w:themeColor="text1"/>
          <w:sz w:val="24"/>
          <w14:textFill>
            <w14:solidFill>
              <w14:schemeClr w14:val="tx1"/>
            </w14:solidFill>
          </w14:textFill>
        </w:rPr>
      </w:pPr>
      <w:bookmarkStart w:id="351" w:name="_Hlk99723435"/>
      <w:bookmarkStart w:id="352" w:name="_Toc81817999"/>
      <w:bookmarkStart w:id="353" w:name="_Toc99567416"/>
      <w:bookmarkStart w:id="354" w:name="_Toc99566947"/>
      <w:bookmarkStart w:id="355" w:name="_Toc81555898"/>
      <w:r>
        <w:rPr>
          <w:rFonts w:hint="eastAsia" w:ascii="宋体" w:hAnsi="宋体"/>
          <w:color w:val="000000" w:themeColor="text1"/>
          <w:sz w:val="24"/>
          <w14:textFill>
            <w14:solidFill>
              <w14:schemeClr w14:val="tx1"/>
            </w14:solidFill>
          </w14:textFill>
        </w:rPr>
        <w:t>有下列情形之一的，招标人将重新招标：</w:t>
      </w:r>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(1)至投标报名时间截止，参与报名的潜在投标人少于3个的；</w:t>
      </w:r>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(2)至投标截止时间止，上传投标文件且投标人少于3个的；</w:t>
      </w:r>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(3)经评标委员会评审后否决所有投标的；</w:t>
      </w:r>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(4)中标候选人均未与招标人签订合同；</w:t>
      </w:r>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(5)法律规定的其他情形。</w:t>
      </w:r>
    </w:p>
    <w:bookmarkEnd w:id="351"/>
    <w:p>
      <w:pPr>
        <w:pStyle w:val="7"/>
        <w:ind w:firstLine="461" w:firstLineChars="192"/>
        <w:rPr>
          <w:rFonts w:ascii="宋体" w:hAnsi="宋体"/>
          <w:bCs w:val="0"/>
          <w:color w:val="000000" w:themeColor="text1"/>
          <w:sz w:val="24"/>
          <w:szCs w:val="24"/>
          <w14:textFill>
            <w14:solidFill>
              <w14:schemeClr w14:val="tx1"/>
            </w14:solidFill>
          </w14:textFill>
        </w:rPr>
      </w:pPr>
      <w:bookmarkStart w:id="356" w:name="_Toc116261058"/>
      <w:bookmarkStart w:id="357" w:name="_Toc117339976"/>
      <w:bookmarkStart w:id="358" w:name="_Toc136956329"/>
      <w:r>
        <w:rPr>
          <w:rFonts w:ascii="宋体" w:hAnsi="宋体"/>
          <w:bCs w:val="0"/>
          <w:color w:val="000000" w:themeColor="text1"/>
          <w:sz w:val="24"/>
          <w:szCs w:val="24"/>
          <w14:textFill>
            <w14:solidFill>
              <w14:schemeClr w14:val="tx1"/>
            </w14:solidFill>
          </w14:textFill>
        </w:rPr>
        <w:t>8.2不再招标</w:t>
      </w:r>
      <w:bookmarkEnd w:id="352"/>
      <w:bookmarkEnd w:id="353"/>
      <w:bookmarkEnd w:id="354"/>
      <w:bookmarkEnd w:id="355"/>
      <w:bookmarkEnd w:id="356"/>
      <w:bookmarkEnd w:id="357"/>
      <w:bookmarkEnd w:id="358"/>
    </w:p>
    <w:p>
      <w:pPr>
        <w:spacing w:line="360" w:lineRule="auto"/>
        <w:ind w:firstLine="480" w:firstLineChars="200"/>
        <w:rPr>
          <w:rFonts w:ascii="宋体" w:hAnsi="宋体"/>
          <w:color w:val="000000" w:themeColor="text1"/>
          <w:sz w:val="24"/>
          <w14:textFill>
            <w14:solidFill>
              <w14:schemeClr w14:val="tx1"/>
            </w14:solidFill>
          </w14:textFill>
        </w:rPr>
      </w:pPr>
      <w:bookmarkStart w:id="359" w:name="_Hlk99723600"/>
      <w:bookmarkStart w:id="360" w:name="_Toc529797931"/>
      <w:bookmarkStart w:id="361" w:name="_Toc60323164"/>
      <w:bookmarkStart w:id="362" w:name="_Toc38031568"/>
      <w:bookmarkStart w:id="363" w:name="_Toc38462881"/>
      <w:r>
        <w:rPr>
          <w:rFonts w:ascii="宋体" w:hAnsi="宋体"/>
          <w:color w:val="000000" w:themeColor="text1"/>
          <w:sz w:val="24"/>
          <w14:textFill>
            <w14:solidFill>
              <w14:schemeClr w14:val="tx1"/>
            </w14:solidFill>
          </w14:textFill>
        </w:rPr>
        <w:t>重新招标后投标人仍不足3个，或者所有投标人均没有响应招标文件提出的实质性要求和条件的，报经原审批、核准部门审批、核准后可以不再进行招标</w:t>
      </w:r>
      <w:bookmarkEnd w:id="359"/>
      <w:r>
        <w:rPr>
          <w:rFonts w:ascii="宋体" w:hAnsi="宋体"/>
          <w:color w:val="000000" w:themeColor="text1"/>
          <w:sz w:val="24"/>
          <w14:textFill>
            <w14:solidFill>
              <w14:schemeClr w14:val="tx1"/>
            </w14:solidFill>
          </w14:textFill>
        </w:rPr>
        <w:t>。</w:t>
      </w:r>
    </w:p>
    <w:p>
      <w:pPr>
        <w:pStyle w:val="6"/>
        <w:spacing w:line="480" w:lineRule="auto"/>
        <w:jc w:val="center"/>
        <w:rPr>
          <w:rFonts w:ascii="宋体" w:hAnsi="宋体"/>
          <w:bCs w:val="0"/>
          <w:color w:val="000000" w:themeColor="text1"/>
          <w:sz w:val="30"/>
          <w:szCs w:val="30"/>
          <w14:textFill>
            <w14:solidFill>
              <w14:schemeClr w14:val="tx1"/>
            </w14:solidFill>
          </w14:textFill>
        </w:rPr>
      </w:pPr>
      <w:bookmarkStart w:id="364" w:name="_Toc136956330"/>
      <w:r>
        <w:rPr>
          <w:rFonts w:hint="eastAsia" w:ascii="宋体" w:hAnsi="宋体"/>
          <w:bCs w:val="0"/>
          <w:color w:val="000000" w:themeColor="text1"/>
          <w:sz w:val="30"/>
          <w:szCs w:val="30"/>
          <w14:textFill>
            <w14:solidFill>
              <w14:schemeClr w14:val="tx1"/>
            </w14:solidFill>
          </w14:textFill>
        </w:rPr>
        <w:t>（九）纪律和监督</w:t>
      </w:r>
      <w:bookmarkEnd w:id="311"/>
      <w:bookmarkEnd w:id="312"/>
      <w:bookmarkEnd w:id="350"/>
      <w:bookmarkEnd w:id="360"/>
      <w:bookmarkEnd w:id="361"/>
      <w:bookmarkEnd w:id="362"/>
      <w:bookmarkEnd w:id="363"/>
      <w:bookmarkEnd w:id="364"/>
    </w:p>
    <w:p>
      <w:pPr>
        <w:pStyle w:val="7"/>
        <w:ind w:firstLine="461" w:firstLineChars="192"/>
        <w:rPr>
          <w:rFonts w:ascii="宋体" w:hAnsi="宋体"/>
          <w:bCs w:val="0"/>
          <w:color w:val="000000" w:themeColor="text1"/>
          <w:sz w:val="24"/>
          <w:szCs w:val="24"/>
          <w14:textFill>
            <w14:solidFill>
              <w14:schemeClr w14:val="tx1"/>
            </w14:solidFill>
          </w14:textFill>
        </w:rPr>
      </w:pPr>
      <w:bookmarkStart w:id="365" w:name="_Toc136956331"/>
      <w:bookmarkStart w:id="366" w:name="_Toc99567418"/>
      <w:bookmarkStart w:id="367" w:name="_Toc99566949"/>
      <w:bookmarkStart w:id="368" w:name="_Toc81555900"/>
      <w:bookmarkStart w:id="369" w:name="_Toc81818001"/>
      <w:bookmarkStart w:id="370" w:name="_Toc117339978"/>
      <w:bookmarkStart w:id="371" w:name="_Toc116261060"/>
      <w:r>
        <w:rPr>
          <w:rFonts w:ascii="宋体" w:hAnsi="宋体"/>
          <w:bCs w:val="0"/>
          <w:color w:val="000000" w:themeColor="text1"/>
          <w:sz w:val="24"/>
          <w:szCs w:val="24"/>
          <w14:textFill>
            <w14:solidFill>
              <w14:schemeClr w14:val="tx1"/>
            </w14:solidFill>
          </w14:textFill>
        </w:rPr>
        <w:t xml:space="preserve">9.1 </w:t>
      </w:r>
      <w:r>
        <w:rPr>
          <w:rFonts w:hint="eastAsia" w:ascii="宋体" w:hAnsi="宋体"/>
          <w:bCs w:val="0"/>
          <w:color w:val="000000" w:themeColor="text1"/>
          <w:sz w:val="24"/>
          <w:szCs w:val="24"/>
          <w14:textFill>
            <w14:solidFill>
              <w14:schemeClr w14:val="tx1"/>
            </w14:solidFill>
          </w14:textFill>
        </w:rPr>
        <w:t>对招标人的纪律要求</w:t>
      </w:r>
      <w:bookmarkEnd w:id="365"/>
      <w:bookmarkEnd w:id="366"/>
      <w:bookmarkEnd w:id="367"/>
      <w:bookmarkEnd w:id="368"/>
      <w:bookmarkEnd w:id="369"/>
      <w:bookmarkEnd w:id="370"/>
      <w:bookmarkEnd w:id="371"/>
    </w:p>
    <w:p>
      <w:pPr>
        <w:spacing w:line="360" w:lineRule="auto"/>
        <w:ind w:firstLine="540" w:firstLineChars="225"/>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招标人不得泄漏招标投标活动中应当保密的情况和资料，不得与投标人串通损害国家利益、社会公共利益或者他人合法权益。</w:t>
      </w:r>
    </w:p>
    <w:p>
      <w:pPr>
        <w:pStyle w:val="7"/>
        <w:ind w:firstLine="461" w:firstLineChars="192"/>
        <w:rPr>
          <w:rFonts w:ascii="宋体" w:hAnsi="宋体"/>
          <w:bCs w:val="0"/>
          <w:color w:val="000000" w:themeColor="text1"/>
          <w:sz w:val="24"/>
          <w:szCs w:val="24"/>
          <w14:textFill>
            <w14:solidFill>
              <w14:schemeClr w14:val="tx1"/>
            </w14:solidFill>
          </w14:textFill>
        </w:rPr>
      </w:pPr>
      <w:bookmarkStart w:id="372" w:name="_Toc136956332"/>
      <w:bookmarkStart w:id="373" w:name="_Toc99566950"/>
      <w:bookmarkStart w:id="374" w:name="_Toc99567419"/>
      <w:bookmarkStart w:id="375" w:name="_Toc81818002"/>
      <w:bookmarkStart w:id="376" w:name="_Toc81555901"/>
      <w:bookmarkStart w:id="377" w:name="_Toc116261061"/>
      <w:bookmarkStart w:id="378" w:name="_Toc117339979"/>
      <w:r>
        <w:rPr>
          <w:rFonts w:ascii="宋体" w:hAnsi="宋体"/>
          <w:bCs w:val="0"/>
          <w:color w:val="000000" w:themeColor="text1"/>
          <w:sz w:val="24"/>
          <w:szCs w:val="24"/>
          <w14:textFill>
            <w14:solidFill>
              <w14:schemeClr w14:val="tx1"/>
            </w14:solidFill>
          </w14:textFill>
        </w:rPr>
        <w:t xml:space="preserve">9.2 </w:t>
      </w:r>
      <w:r>
        <w:rPr>
          <w:rFonts w:hint="eastAsia" w:ascii="宋体" w:hAnsi="宋体"/>
          <w:bCs w:val="0"/>
          <w:color w:val="000000" w:themeColor="text1"/>
          <w:sz w:val="24"/>
          <w:szCs w:val="24"/>
          <w14:textFill>
            <w14:solidFill>
              <w14:schemeClr w14:val="tx1"/>
            </w14:solidFill>
          </w14:textFill>
        </w:rPr>
        <w:t>对投标人的纪律要求</w:t>
      </w:r>
      <w:bookmarkEnd w:id="372"/>
      <w:bookmarkEnd w:id="373"/>
      <w:bookmarkEnd w:id="374"/>
      <w:bookmarkEnd w:id="375"/>
      <w:bookmarkEnd w:id="376"/>
      <w:bookmarkEnd w:id="377"/>
      <w:bookmarkEnd w:id="378"/>
    </w:p>
    <w:p>
      <w:pPr>
        <w:spacing w:line="360" w:lineRule="auto"/>
        <w:ind w:firstLine="540" w:firstLineChars="225"/>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投标人不得相互串通投标或者与招标人串通投标，不得向招标人或者评标委员会成员行贿谋取中标，不得以他人名义投标或者以其他方式弄虚作假骗取中标；投标人不得以任何方式干扰、影响评标工作。</w:t>
      </w:r>
    </w:p>
    <w:p>
      <w:pPr>
        <w:pStyle w:val="7"/>
        <w:ind w:firstLine="461" w:firstLineChars="192"/>
        <w:rPr>
          <w:rFonts w:ascii="宋体" w:hAnsi="宋体"/>
          <w:bCs w:val="0"/>
          <w:color w:val="000000" w:themeColor="text1"/>
          <w:sz w:val="24"/>
          <w:szCs w:val="24"/>
          <w14:textFill>
            <w14:solidFill>
              <w14:schemeClr w14:val="tx1"/>
            </w14:solidFill>
          </w14:textFill>
        </w:rPr>
      </w:pPr>
      <w:bookmarkStart w:id="379" w:name="_Toc81818003"/>
      <w:bookmarkStart w:id="380" w:name="_Toc99566951"/>
      <w:bookmarkStart w:id="381" w:name="_Toc116261062"/>
      <w:bookmarkStart w:id="382" w:name="_Toc136956333"/>
      <w:bookmarkStart w:id="383" w:name="_Toc81555902"/>
      <w:bookmarkStart w:id="384" w:name="_Toc117339980"/>
      <w:bookmarkStart w:id="385" w:name="_Toc99567420"/>
      <w:r>
        <w:rPr>
          <w:rFonts w:ascii="宋体" w:hAnsi="宋体"/>
          <w:bCs w:val="0"/>
          <w:color w:val="000000" w:themeColor="text1"/>
          <w:sz w:val="24"/>
          <w:szCs w:val="24"/>
          <w14:textFill>
            <w14:solidFill>
              <w14:schemeClr w14:val="tx1"/>
            </w14:solidFill>
          </w14:textFill>
        </w:rPr>
        <w:t xml:space="preserve">9.3 </w:t>
      </w:r>
      <w:r>
        <w:rPr>
          <w:rFonts w:hint="eastAsia" w:ascii="宋体" w:hAnsi="宋体"/>
          <w:bCs w:val="0"/>
          <w:color w:val="000000" w:themeColor="text1"/>
          <w:sz w:val="24"/>
          <w:szCs w:val="24"/>
          <w14:textFill>
            <w14:solidFill>
              <w14:schemeClr w14:val="tx1"/>
            </w14:solidFill>
          </w14:textFill>
        </w:rPr>
        <w:t>对评标委员会成员的纪律要求</w:t>
      </w:r>
      <w:bookmarkEnd w:id="379"/>
      <w:bookmarkEnd w:id="380"/>
      <w:bookmarkEnd w:id="381"/>
      <w:bookmarkEnd w:id="382"/>
      <w:bookmarkEnd w:id="383"/>
      <w:bookmarkEnd w:id="384"/>
      <w:bookmarkEnd w:id="385"/>
    </w:p>
    <w:p>
      <w:pPr>
        <w:spacing w:line="360" w:lineRule="auto"/>
        <w:ind w:firstLine="540" w:firstLineChars="225"/>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pPr>
        <w:pStyle w:val="7"/>
        <w:ind w:firstLine="461" w:firstLineChars="192"/>
        <w:rPr>
          <w:rFonts w:ascii="宋体" w:hAnsi="宋体"/>
          <w:bCs w:val="0"/>
          <w:color w:val="000000" w:themeColor="text1"/>
          <w:sz w:val="24"/>
          <w:szCs w:val="24"/>
          <w14:textFill>
            <w14:solidFill>
              <w14:schemeClr w14:val="tx1"/>
            </w14:solidFill>
          </w14:textFill>
        </w:rPr>
      </w:pPr>
      <w:bookmarkStart w:id="386" w:name="_Toc117339981"/>
      <w:bookmarkStart w:id="387" w:name="_Toc81555903"/>
      <w:bookmarkStart w:id="388" w:name="_Toc116261063"/>
      <w:bookmarkStart w:id="389" w:name="_Toc99566952"/>
      <w:bookmarkStart w:id="390" w:name="_Toc99567421"/>
      <w:bookmarkStart w:id="391" w:name="_Toc81818004"/>
      <w:bookmarkStart w:id="392" w:name="_Toc136956334"/>
      <w:r>
        <w:rPr>
          <w:rFonts w:ascii="宋体" w:hAnsi="宋体"/>
          <w:bCs w:val="0"/>
          <w:color w:val="000000" w:themeColor="text1"/>
          <w:sz w:val="24"/>
          <w:szCs w:val="24"/>
          <w14:textFill>
            <w14:solidFill>
              <w14:schemeClr w14:val="tx1"/>
            </w14:solidFill>
          </w14:textFill>
        </w:rPr>
        <w:t xml:space="preserve">9.4 </w:t>
      </w:r>
      <w:r>
        <w:rPr>
          <w:rFonts w:hint="eastAsia" w:ascii="宋体" w:hAnsi="宋体"/>
          <w:bCs w:val="0"/>
          <w:color w:val="000000" w:themeColor="text1"/>
          <w:sz w:val="24"/>
          <w:szCs w:val="24"/>
          <w14:textFill>
            <w14:solidFill>
              <w14:schemeClr w14:val="tx1"/>
            </w14:solidFill>
          </w14:textFill>
        </w:rPr>
        <w:t>对与评标活动有关的工作人员的纪律要求</w:t>
      </w:r>
      <w:bookmarkEnd w:id="386"/>
      <w:bookmarkEnd w:id="387"/>
      <w:bookmarkEnd w:id="388"/>
      <w:bookmarkEnd w:id="389"/>
      <w:bookmarkEnd w:id="390"/>
      <w:bookmarkEnd w:id="391"/>
      <w:bookmarkEnd w:id="392"/>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pStyle w:val="7"/>
        <w:ind w:firstLine="461" w:firstLineChars="192"/>
        <w:rPr>
          <w:rFonts w:ascii="宋体" w:hAnsi="宋体"/>
          <w:bCs w:val="0"/>
          <w:color w:val="000000" w:themeColor="text1"/>
          <w:sz w:val="24"/>
          <w:szCs w:val="24"/>
          <w14:textFill>
            <w14:solidFill>
              <w14:schemeClr w14:val="tx1"/>
            </w14:solidFill>
          </w14:textFill>
        </w:rPr>
      </w:pPr>
      <w:bookmarkStart w:id="393" w:name="_Toc116261064"/>
      <w:bookmarkStart w:id="394" w:name="_Toc81555904"/>
      <w:bookmarkStart w:id="395" w:name="_Toc117339982"/>
      <w:bookmarkStart w:id="396" w:name="_Toc99566953"/>
      <w:bookmarkStart w:id="397" w:name="_Toc81818005"/>
      <w:bookmarkStart w:id="398" w:name="_Toc99567422"/>
      <w:bookmarkStart w:id="399" w:name="_Toc136956335"/>
      <w:r>
        <w:rPr>
          <w:rFonts w:ascii="宋体" w:hAnsi="宋体"/>
          <w:bCs w:val="0"/>
          <w:color w:val="000000" w:themeColor="text1"/>
          <w:sz w:val="24"/>
          <w:szCs w:val="24"/>
          <w14:textFill>
            <w14:solidFill>
              <w14:schemeClr w14:val="tx1"/>
            </w14:solidFill>
          </w14:textFill>
        </w:rPr>
        <w:t xml:space="preserve">9.5 </w:t>
      </w:r>
      <w:r>
        <w:rPr>
          <w:rFonts w:hint="eastAsia" w:ascii="宋体" w:hAnsi="宋体"/>
          <w:bCs w:val="0"/>
          <w:color w:val="000000" w:themeColor="text1"/>
          <w:sz w:val="24"/>
          <w:szCs w:val="24"/>
          <w14:textFill>
            <w14:solidFill>
              <w14:schemeClr w14:val="tx1"/>
            </w14:solidFill>
          </w14:textFill>
        </w:rPr>
        <w:t>投诉</w:t>
      </w:r>
      <w:bookmarkEnd w:id="393"/>
      <w:bookmarkEnd w:id="394"/>
      <w:bookmarkEnd w:id="395"/>
      <w:bookmarkEnd w:id="396"/>
      <w:bookmarkEnd w:id="397"/>
      <w:bookmarkEnd w:id="398"/>
      <w:bookmarkEnd w:id="399"/>
    </w:p>
    <w:p>
      <w:pPr>
        <w:spacing w:line="360" w:lineRule="auto"/>
        <w:ind w:firstLine="480" w:firstLineChars="200"/>
        <w:rPr>
          <w:rFonts w:ascii="宋体" w:hAnsi="宋体"/>
          <w:color w:val="000000" w:themeColor="text1"/>
          <w:sz w:val="24"/>
          <w14:textFill>
            <w14:solidFill>
              <w14:schemeClr w14:val="tx1"/>
            </w14:solidFill>
          </w14:textFill>
        </w:rPr>
      </w:pPr>
      <w:bookmarkStart w:id="400" w:name="_Toc184635080"/>
      <w:bookmarkStart w:id="401" w:name="_Toc300848198"/>
      <w:bookmarkStart w:id="402" w:name="_Toc347307773"/>
      <w:r>
        <w:rPr>
          <w:rFonts w:hint="eastAsia" w:ascii="宋体" w:hAnsi="宋体"/>
          <w:color w:val="000000" w:themeColor="text1"/>
          <w:sz w:val="24"/>
          <w14:textFill>
            <w14:solidFill>
              <w14:schemeClr w14:val="tx1"/>
            </w14:solidFill>
          </w14:textFill>
        </w:rPr>
        <w:t>投标人和其他利害关系人认为本次招标活动违反法律、法规和规章规定的，按相关法律法规执行。</w:t>
      </w:r>
    </w:p>
    <w:p>
      <w:pPr>
        <w:pStyle w:val="6"/>
        <w:spacing w:line="480" w:lineRule="auto"/>
        <w:jc w:val="center"/>
        <w:rPr>
          <w:rFonts w:ascii="宋体" w:hAnsi="宋体"/>
          <w:bCs w:val="0"/>
          <w:color w:val="000000" w:themeColor="text1"/>
          <w:sz w:val="30"/>
          <w:szCs w:val="30"/>
          <w14:textFill>
            <w14:solidFill>
              <w14:schemeClr w14:val="tx1"/>
            </w14:solidFill>
          </w14:textFill>
        </w:rPr>
      </w:pPr>
      <w:bookmarkStart w:id="403" w:name="_Toc38462882"/>
      <w:bookmarkStart w:id="404" w:name="_Toc136956336"/>
      <w:bookmarkStart w:id="405" w:name="_Toc60323165"/>
      <w:bookmarkStart w:id="406" w:name="_Toc38031569"/>
      <w:bookmarkStart w:id="407" w:name="_Toc529797932"/>
      <w:r>
        <w:rPr>
          <w:rFonts w:hint="eastAsia" w:ascii="宋体" w:hAnsi="宋体"/>
          <w:bCs w:val="0"/>
          <w:color w:val="000000" w:themeColor="text1"/>
          <w:sz w:val="30"/>
          <w:szCs w:val="30"/>
          <w14:textFill>
            <w14:solidFill>
              <w14:schemeClr w14:val="tx1"/>
            </w14:solidFill>
          </w14:textFill>
        </w:rPr>
        <w:t>（十）需要补充的其他内容</w:t>
      </w:r>
      <w:bookmarkEnd w:id="400"/>
      <w:bookmarkEnd w:id="401"/>
      <w:bookmarkEnd w:id="402"/>
      <w:bookmarkEnd w:id="403"/>
      <w:bookmarkEnd w:id="404"/>
      <w:bookmarkEnd w:id="405"/>
      <w:bookmarkEnd w:id="406"/>
      <w:bookmarkEnd w:id="407"/>
    </w:p>
    <w:p>
      <w:pPr>
        <w:spacing w:line="360" w:lineRule="auto"/>
        <w:ind w:firstLine="540" w:firstLineChars="225"/>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见投标人须知前附表。</w:t>
      </w:r>
    </w:p>
    <w:p>
      <w:pPr>
        <w:spacing w:line="360" w:lineRule="auto"/>
        <w:ind w:firstLine="480" w:firstLineChars="200"/>
        <w:rPr>
          <w:rFonts w:ascii="宋体" w:hAnsi="宋体"/>
          <w:b/>
          <w:color w:val="000000" w:themeColor="text1"/>
          <w:sz w:val="24"/>
          <w14:textFill>
            <w14:solidFill>
              <w14:schemeClr w14:val="tx1"/>
            </w14:solidFill>
          </w14:textFill>
        </w:rPr>
        <w:sectPr>
          <w:footerReference r:id="rId8" w:type="default"/>
          <w:type w:val="nextColumn"/>
          <w:pgSz w:w="11906" w:h="16838"/>
          <w:pgMar w:top="1304" w:right="1304" w:bottom="1304" w:left="1304" w:header="851" w:footer="992" w:gutter="0"/>
          <w:pgNumType w:fmt="numberInDash"/>
          <w:cols w:space="720" w:num="1"/>
          <w:docGrid w:linePitch="312" w:charSpace="0"/>
        </w:sectPr>
      </w:pPr>
    </w:p>
    <w:p>
      <w:pPr>
        <w:pStyle w:val="6"/>
        <w:numPr>
          <w:ilvl w:val="2"/>
          <w:numId w:val="0"/>
        </w:numPr>
        <w:ind w:left="720" w:hanging="720"/>
        <w:jc w:val="left"/>
        <w:rPr>
          <w:rFonts w:ascii="宋体" w:hAnsi="宋体"/>
          <w:bCs w:val="0"/>
          <w:color w:val="000000" w:themeColor="text1"/>
          <w:sz w:val="28"/>
          <w:szCs w:val="28"/>
          <w14:textFill>
            <w14:solidFill>
              <w14:schemeClr w14:val="tx1"/>
            </w14:solidFill>
          </w14:textFill>
        </w:rPr>
      </w:pPr>
      <w:bookmarkStart w:id="408" w:name="_Toc366144080"/>
      <w:bookmarkStart w:id="409" w:name="_Toc38031570"/>
      <w:bookmarkStart w:id="410" w:name="_Toc437204231"/>
      <w:bookmarkStart w:id="411" w:name="_Toc184635081"/>
      <w:bookmarkStart w:id="412" w:name="_Toc38462883"/>
      <w:bookmarkStart w:id="413" w:name="_Toc136956337"/>
      <w:bookmarkStart w:id="414" w:name="_Toc416969754"/>
      <w:bookmarkStart w:id="415" w:name="_Toc306524543"/>
      <w:bookmarkStart w:id="416" w:name="_Toc60323166"/>
      <w:bookmarkStart w:id="417" w:name="_Toc529797933"/>
      <w:bookmarkStart w:id="418" w:name="_Toc247527606"/>
      <w:bookmarkStart w:id="419" w:name="_Toc152042358"/>
      <w:bookmarkStart w:id="420" w:name="_Toc144974548"/>
      <w:bookmarkStart w:id="421" w:name="_Toc411369702"/>
      <w:bookmarkStart w:id="422" w:name="_Toc152045581"/>
      <w:bookmarkStart w:id="423" w:name="_Toc247514005"/>
      <w:bookmarkStart w:id="424" w:name="_Toc347307774"/>
      <w:r>
        <w:rPr>
          <w:rFonts w:hint="eastAsia" w:ascii="宋体" w:hAnsi="宋体"/>
          <w:bCs w:val="0"/>
          <w:color w:val="000000" w:themeColor="text1"/>
          <w:sz w:val="28"/>
          <w:szCs w:val="28"/>
          <w14:textFill>
            <w14:solidFill>
              <w14:schemeClr w14:val="tx1"/>
            </w14:solidFill>
          </w14:textFill>
        </w:rPr>
        <w:t>附表一：开标记录表</w:t>
      </w:r>
      <w:bookmarkEnd w:id="408"/>
      <w:bookmarkEnd w:id="409"/>
      <w:bookmarkEnd w:id="410"/>
      <w:bookmarkEnd w:id="411"/>
      <w:bookmarkEnd w:id="412"/>
      <w:bookmarkEnd w:id="413"/>
      <w:bookmarkEnd w:id="414"/>
      <w:bookmarkEnd w:id="415"/>
      <w:bookmarkEnd w:id="416"/>
      <w:bookmarkEnd w:id="417"/>
    </w:p>
    <w:p>
      <w:pPr>
        <w:rPr>
          <w:rFonts w:ascii="宋体" w:hAnsi="宋体"/>
          <w:b/>
          <w:color w:val="000000" w:themeColor="text1"/>
          <w14:textFill>
            <w14:solidFill>
              <w14:schemeClr w14:val="tx1"/>
            </w14:solidFill>
          </w14:textFill>
        </w:rPr>
      </w:pPr>
    </w:p>
    <w:p>
      <w:pPr>
        <w:spacing w:line="360" w:lineRule="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（项目名称）开标记录表</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开标时间：</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时</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分</w:t>
      </w:r>
    </w:p>
    <w:p>
      <w:pPr>
        <w:spacing w:line="360" w:lineRule="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（一）唱标记录</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970"/>
        <w:gridCol w:w="708"/>
        <w:gridCol w:w="1134"/>
        <w:gridCol w:w="1276"/>
        <w:gridCol w:w="1015"/>
        <w:gridCol w:w="708"/>
        <w:gridCol w:w="828"/>
        <w:gridCol w:w="765"/>
      </w:tblGrid>
      <w:tr>
        <w:trPr>
          <w:trHeight w:val="618" w:hRule="atLeast"/>
          <w:jc w:val="center"/>
        </w:trPr>
        <w:tc>
          <w:tcPr>
            <w:tcW w:w="677" w:type="dxa"/>
            <w:vAlign w:val="center"/>
          </w:tcPr>
          <w:p>
            <w:pPr>
              <w:spacing w:line="36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970" w:type="dxa"/>
            <w:vAlign w:val="center"/>
          </w:tcPr>
          <w:p>
            <w:pPr>
              <w:spacing w:line="36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w:t>
            </w:r>
          </w:p>
        </w:tc>
        <w:tc>
          <w:tcPr>
            <w:tcW w:w="708" w:type="dxa"/>
            <w:vAlign w:val="center"/>
          </w:tcPr>
          <w:p>
            <w:pPr>
              <w:spacing w:line="36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密封情况</w:t>
            </w:r>
          </w:p>
        </w:tc>
        <w:tc>
          <w:tcPr>
            <w:tcW w:w="1134" w:type="dxa"/>
            <w:vAlign w:val="center"/>
          </w:tcPr>
          <w:p>
            <w:pPr>
              <w:spacing w:line="36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工程设计部分报价</w:t>
            </w:r>
          </w:p>
        </w:tc>
        <w:tc>
          <w:tcPr>
            <w:tcW w:w="1276" w:type="dxa"/>
            <w:vAlign w:val="center"/>
          </w:tcPr>
          <w:p>
            <w:pPr>
              <w:spacing w:line="36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工程施工部分报价</w:t>
            </w:r>
          </w:p>
        </w:tc>
        <w:tc>
          <w:tcPr>
            <w:tcW w:w="1015" w:type="dxa"/>
            <w:vAlign w:val="center"/>
          </w:tcPr>
          <w:p>
            <w:pPr>
              <w:spacing w:line="36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质量 </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承诺</w:t>
            </w:r>
          </w:p>
        </w:tc>
        <w:tc>
          <w:tcPr>
            <w:tcW w:w="708" w:type="dxa"/>
            <w:vAlign w:val="center"/>
          </w:tcPr>
          <w:p>
            <w:pPr>
              <w:spacing w:line="36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工期承诺</w:t>
            </w:r>
          </w:p>
        </w:tc>
        <w:tc>
          <w:tcPr>
            <w:tcW w:w="828" w:type="dxa"/>
            <w:vAlign w:val="center"/>
          </w:tcPr>
          <w:p>
            <w:pPr>
              <w:spacing w:line="36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备注</w:t>
            </w:r>
          </w:p>
        </w:tc>
        <w:tc>
          <w:tcPr>
            <w:tcW w:w="765" w:type="dxa"/>
            <w:vAlign w:val="center"/>
          </w:tcPr>
          <w:p>
            <w:pPr>
              <w:spacing w:line="36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签名</w:t>
            </w:r>
          </w:p>
        </w:tc>
      </w:tr>
      <w:tr>
        <w:trPr>
          <w:trHeight w:val="467" w:hRule="atLeast"/>
          <w:jc w:val="center"/>
        </w:trPr>
        <w:tc>
          <w:tcPr>
            <w:tcW w:w="677" w:type="dxa"/>
          </w:tcPr>
          <w:p>
            <w:pPr>
              <w:spacing w:line="440" w:lineRule="exact"/>
              <w:rPr>
                <w:rFonts w:ascii="宋体" w:hAnsi="宋体"/>
                <w:b/>
                <w:color w:val="000000" w:themeColor="text1"/>
                <w:szCs w:val="21"/>
                <w14:textFill>
                  <w14:solidFill>
                    <w14:schemeClr w14:val="tx1"/>
                  </w14:solidFill>
                </w14:textFill>
              </w:rPr>
            </w:pPr>
          </w:p>
        </w:tc>
        <w:tc>
          <w:tcPr>
            <w:tcW w:w="970" w:type="dxa"/>
          </w:tcPr>
          <w:p>
            <w:pPr>
              <w:spacing w:line="440" w:lineRule="exact"/>
              <w:rPr>
                <w:rFonts w:ascii="宋体" w:hAnsi="宋体"/>
                <w:b/>
                <w:color w:val="000000" w:themeColor="text1"/>
                <w:szCs w:val="21"/>
                <w14:textFill>
                  <w14:solidFill>
                    <w14:schemeClr w14:val="tx1"/>
                  </w14:solidFill>
                </w14:textFill>
              </w:rPr>
            </w:pPr>
          </w:p>
        </w:tc>
        <w:tc>
          <w:tcPr>
            <w:tcW w:w="708" w:type="dxa"/>
          </w:tcPr>
          <w:p>
            <w:pPr>
              <w:spacing w:line="440" w:lineRule="exact"/>
              <w:rPr>
                <w:rFonts w:ascii="宋体" w:hAnsi="宋体"/>
                <w:b/>
                <w:color w:val="000000" w:themeColor="text1"/>
                <w:szCs w:val="21"/>
                <w14:textFill>
                  <w14:solidFill>
                    <w14:schemeClr w14:val="tx1"/>
                  </w14:solidFill>
                </w14:textFill>
              </w:rPr>
            </w:pPr>
          </w:p>
        </w:tc>
        <w:tc>
          <w:tcPr>
            <w:tcW w:w="1134" w:type="dxa"/>
          </w:tcPr>
          <w:p>
            <w:pPr>
              <w:spacing w:line="440" w:lineRule="exact"/>
              <w:rPr>
                <w:rFonts w:ascii="宋体" w:hAnsi="宋体"/>
                <w:b/>
                <w:color w:val="000000" w:themeColor="text1"/>
                <w:szCs w:val="21"/>
                <w14:textFill>
                  <w14:solidFill>
                    <w14:schemeClr w14:val="tx1"/>
                  </w14:solidFill>
                </w14:textFill>
              </w:rPr>
            </w:pPr>
          </w:p>
        </w:tc>
        <w:tc>
          <w:tcPr>
            <w:tcW w:w="1276" w:type="dxa"/>
          </w:tcPr>
          <w:p>
            <w:pPr>
              <w:spacing w:line="440" w:lineRule="exact"/>
              <w:rPr>
                <w:rFonts w:ascii="宋体" w:hAnsi="宋体"/>
                <w:b/>
                <w:color w:val="000000" w:themeColor="text1"/>
                <w:szCs w:val="21"/>
                <w14:textFill>
                  <w14:solidFill>
                    <w14:schemeClr w14:val="tx1"/>
                  </w14:solidFill>
                </w14:textFill>
              </w:rPr>
            </w:pPr>
          </w:p>
        </w:tc>
        <w:tc>
          <w:tcPr>
            <w:tcW w:w="1015" w:type="dxa"/>
          </w:tcPr>
          <w:p>
            <w:pPr>
              <w:spacing w:line="440" w:lineRule="exact"/>
              <w:rPr>
                <w:rFonts w:ascii="宋体" w:hAnsi="宋体"/>
                <w:b/>
                <w:color w:val="000000" w:themeColor="text1"/>
                <w:szCs w:val="21"/>
                <w14:textFill>
                  <w14:solidFill>
                    <w14:schemeClr w14:val="tx1"/>
                  </w14:solidFill>
                </w14:textFill>
              </w:rPr>
            </w:pPr>
          </w:p>
        </w:tc>
        <w:tc>
          <w:tcPr>
            <w:tcW w:w="708" w:type="dxa"/>
          </w:tcPr>
          <w:p>
            <w:pPr>
              <w:spacing w:line="440" w:lineRule="exact"/>
              <w:rPr>
                <w:rFonts w:ascii="宋体" w:hAnsi="宋体"/>
                <w:b/>
                <w:color w:val="000000" w:themeColor="text1"/>
                <w:szCs w:val="21"/>
                <w14:textFill>
                  <w14:solidFill>
                    <w14:schemeClr w14:val="tx1"/>
                  </w14:solidFill>
                </w14:textFill>
              </w:rPr>
            </w:pPr>
          </w:p>
        </w:tc>
        <w:tc>
          <w:tcPr>
            <w:tcW w:w="828" w:type="dxa"/>
          </w:tcPr>
          <w:p>
            <w:pPr>
              <w:spacing w:line="440" w:lineRule="exact"/>
              <w:rPr>
                <w:rFonts w:ascii="宋体" w:hAnsi="宋体"/>
                <w:b/>
                <w:color w:val="000000" w:themeColor="text1"/>
                <w:szCs w:val="21"/>
                <w14:textFill>
                  <w14:solidFill>
                    <w14:schemeClr w14:val="tx1"/>
                  </w14:solidFill>
                </w14:textFill>
              </w:rPr>
            </w:pPr>
          </w:p>
        </w:tc>
        <w:tc>
          <w:tcPr>
            <w:tcW w:w="765" w:type="dxa"/>
          </w:tcPr>
          <w:p>
            <w:pPr>
              <w:spacing w:line="440" w:lineRule="exact"/>
              <w:rPr>
                <w:rFonts w:ascii="宋体" w:hAnsi="宋体"/>
                <w:b/>
                <w:color w:val="000000" w:themeColor="text1"/>
                <w:szCs w:val="21"/>
                <w14:textFill>
                  <w14:solidFill>
                    <w14:schemeClr w14:val="tx1"/>
                  </w14:solidFill>
                </w14:textFill>
              </w:rPr>
            </w:pPr>
          </w:p>
        </w:tc>
      </w:tr>
      <w:tr>
        <w:trPr>
          <w:trHeight w:val="606" w:hRule="atLeast"/>
          <w:jc w:val="center"/>
        </w:trPr>
        <w:tc>
          <w:tcPr>
            <w:tcW w:w="677" w:type="dxa"/>
          </w:tcPr>
          <w:p>
            <w:pPr>
              <w:spacing w:line="440" w:lineRule="exact"/>
              <w:rPr>
                <w:rFonts w:ascii="宋体" w:hAnsi="宋体"/>
                <w:b/>
                <w:color w:val="000000" w:themeColor="text1"/>
                <w:szCs w:val="21"/>
                <w14:textFill>
                  <w14:solidFill>
                    <w14:schemeClr w14:val="tx1"/>
                  </w14:solidFill>
                </w14:textFill>
              </w:rPr>
            </w:pPr>
          </w:p>
        </w:tc>
        <w:tc>
          <w:tcPr>
            <w:tcW w:w="970" w:type="dxa"/>
          </w:tcPr>
          <w:p>
            <w:pPr>
              <w:spacing w:line="440" w:lineRule="exact"/>
              <w:rPr>
                <w:rFonts w:ascii="宋体" w:hAnsi="宋体"/>
                <w:b/>
                <w:color w:val="000000" w:themeColor="text1"/>
                <w:szCs w:val="21"/>
                <w14:textFill>
                  <w14:solidFill>
                    <w14:schemeClr w14:val="tx1"/>
                  </w14:solidFill>
                </w14:textFill>
              </w:rPr>
            </w:pPr>
          </w:p>
        </w:tc>
        <w:tc>
          <w:tcPr>
            <w:tcW w:w="708" w:type="dxa"/>
          </w:tcPr>
          <w:p>
            <w:pPr>
              <w:spacing w:line="440" w:lineRule="exact"/>
              <w:rPr>
                <w:rFonts w:ascii="宋体" w:hAnsi="宋体"/>
                <w:b/>
                <w:color w:val="000000" w:themeColor="text1"/>
                <w:szCs w:val="21"/>
                <w14:textFill>
                  <w14:solidFill>
                    <w14:schemeClr w14:val="tx1"/>
                  </w14:solidFill>
                </w14:textFill>
              </w:rPr>
            </w:pPr>
          </w:p>
        </w:tc>
        <w:tc>
          <w:tcPr>
            <w:tcW w:w="1134" w:type="dxa"/>
          </w:tcPr>
          <w:p>
            <w:pPr>
              <w:spacing w:line="440" w:lineRule="exact"/>
              <w:rPr>
                <w:rFonts w:ascii="宋体" w:hAnsi="宋体"/>
                <w:b/>
                <w:color w:val="000000" w:themeColor="text1"/>
                <w:szCs w:val="21"/>
                <w14:textFill>
                  <w14:solidFill>
                    <w14:schemeClr w14:val="tx1"/>
                  </w14:solidFill>
                </w14:textFill>
              </w:rPr>
            </w:pPr>
          </w:p>
        </w:tc>
        <w:tc>
          <w:tcPr>
            <w:tcW w:w="1276" w:type="dxa"/>
          </w:tcPr>
          <w:p>
            <w:pPr>
              <w:spacing w:line="440" w:lineRule="exact"/>
              <w:rPr>
                <w:rFonts w:ascii="宋体" w:hAnsi="宋体"/>
                <w:b/>
                <w:color w:val="000000" w:themeColor="text1"/>
                <w:szCs w:val="21"/>
                <w14:textFill>
                  <w14:solidFill>
                    <w14:schemeClr w14:val="tx1"/>
                  </w14:solidFill>
                </w14:textFill>
              </w:rPr>
            </w:pPr>
          </w:p>
        </w:tc>
        <w:tc>
          <w:tcPr>
            <w:tcW w:w="1015" w:type="dxa"/>
          </w:tcPr>
          <w:p>
            <w:pPr>
              <w:spacing w:line="440" w:lineRule="exact"/>
              <w:rPr>
                <w:rFonts w:ascii="宋体" w:hAnsi="宋体"/>
                <w:b/>
                <w:color w:val="000000" w:themeColor="text1"/>
                <w:szCs w:val="21"/>
                <w14:textFill>
                  <w14:solidFill>
                    <w14:schemeClr w14:val="tx1"/>
                  </w14:solidFill>
                </w14:textFill>
              </w:rPr>
            </w:pPr>
          </w:p>
        </w:tc>
        <w:tc>
          <w:tcPr>
            <w:tcW w:w="708" w:type="dxa"/>
          </w:tcPr>
          <w:p>
            <w:pPr>
              <w:spacing w:line="440" w:lineRule="exact"/>
              <w:rPr>
                <w:rFonts w:ascii="宋体" w:hAnsi="宋体"/>
                <w:b/>
                <w:color w:val="000000" w:themeColor="text1"/>
                <w:szCs w:val="21"/>
                <w14:textFill>
                  <w14:solidFill>
                    <w14:schemeClr w14:val="tx1"/>
                  </w14:solidFill>
                </w14:textFill>
              </w:rPr>
            </w:pPr>
          </w:p>
        </w:tc>
        <w:tc>
          <w:tcPr>
            <w:tcW w:w="828" w:type="dxa"/>
          </w:tcPr>
          <w:p>
            <w:pPr>
              <w:spacing w:line="440" w:lineRule="exact"/>
              <w:rPr>
                <w:rFonts w:ascii="宋体" w:hAnsi="宋体"/>
                <w:b/>
                <w:color w:val="000000" w:themeColor="text1"/>
                <w:szCs w:val="21"/>
                <w14:textFill>
                  <w14:solidFill>
                    <w14:schemeClr w14:val="tx1"/>
                  </w14:solidFill>
                </w14:textFill>
              </w:rPr>
            </w:pPr>
          </w:p>
        </w:tc>
        <w:tc>
          <w:tcPr>
            <w:tcW w:w="765" w:type="dxa"/>
          </w:tcPr>
          <w:p>
            <w:pPr>
              <w:spacing w:line="440" w:lineRule="exact"/>
              <w:rPr>
                <w:rFonts w:ascii="宋体" w:hAnsi="宋体"/>
                <w:b/>
                <w:color w:val="000000" w:themeColor="text1"/>
                <w:szCs w:val="21"/>
                <w14:textFill>
                  <w14:solidFill>
                    <w14:schemeClr w14:val="tx1"/>
                  </w14:solidFill>
                </w14:textFill>
              </w:rPr>
            </w:pPr>
          </w:p>
        </w:tc>
      </w:tr>
      <w:tr>
        <w:trPr>
          <w:trHeight w:val="618" w:hRule="atLeast"/>
          <w:jc w:val="center"/>
        </w:trPr>
        <w:tc>
          <w:tcPr>
            <w:tcW w:w="677" w:type="dxa"/>
          </w:tcPr>
          <w:p>
            <w:pPr>
              <w:spacing w:line="440" w:lineRule="exact"/>
              <w:rPr>
                <w:rFonts w:ascii="宋体" w:hAnsi="宋体"/>
                <w:b/>
                <w:color w:val="000000" w:themeColor="text1"/>
                <w:szCs w:val="21"/>
                <w14:textFill>
                  <w14:solidFill>
                    <w14:schemeClr w14:val="tx1"/>
                  </w14:solidFill>
                </w14:textFill>
              </w:rPr>
            </w:pPr>
          </w:p>
        </w:tc>
        <w:tc>
          <w:tcPr>
            <w:tcW w:w="970" w:type="dxa"/>
          </w:tcPr>
          <w:p>
            <w:pPr>
              <w:spacing w:line="440" w:lineRule="exact"/>
              <w:rPr>
                <w:rFonts w:ascii="宋体" w:hAnsi="宋体"/>
                <w:b/>
                <w:color w:val="000000" w:themeColor="text1"/>
                <w:szCs w:val="21"/>
                <w14:textFill>
                  <w14:solidFill>
                    <w14:schemeClr w14:val="tx1"/>
                  </w14:solidFill>
                </w14:textFill>
              </w:rPr>
            </w:pPr>
          </w:p>
        </w:tc>
        <w:tc>
          <w:tcPr>
            <w:tcW w:w="708" w:type="dxa"/>
          </w:tcPr>
          <w:p>
            <w:pPr>
              <w:spacing w:line="440" w:lineRule="exact"/>
              <w:rPr>
                <w:rFonts w:ascii="宋体" w:hAnsi="宋体"/>
                <w:b/>
                <w:color w:val="000000" w:themeColor="text1"/>
                <w:szCs w:val="21"/>
                <w14:textFill>
                  <w14:solidFill>
                    <w14:schemeClr w14:val="tx1"/>
                  </w14:solidFill>
                </w14:textFill>
              </w:rPr>
            </w:pPr>
          </w:p>
        </w:tc>
        <w:tc>
          <w:tcPr>
            <w:tcW w:w="1134" w:type="dxa"/>
          </w:tcPr>
          <w:p>
            <w:pPr>
              <w:spacing w:line="440" w:lineRule="exact"/>
              <w:rPr>
                <w:rFonts w:ascii="宋体" w:hAnsi="宋体"/>
                <w:b/>
                <w:color w:val="000000" w:themeColor="text1"/>
                <w:szCs w:val="21"/>
                <w14:textFill>
                  <w14:solidFill>
                    <w14:schemeClr w14:val="tx1"/>
                  </w14:solidFill>
                </w14:textFill>
              </w:rPr>
            </w:pPr>
          </w:p>
        </w:tc>
        <w:tc>
          <w:tcPr>
            <w:tcW w:w="1276" w:type="dxa"/>
          </w:tcPr>
          <w:p>
            <w:pPr>
              <w:spacing w:line="440" w:lineRule="exact"/>
              <w:rPr>
                <w:rFonts w:ascii="宋体" w:hAnsi="宋体"/>
                <w:b/>
                <w:color w:val="000000" w:themeColor="text1"/>
                <w:szCs w:val="21"/>
                <w14:textFill>
                  <w14:solidFill>
                    <w14:schemeClr w14:val="tx1"/>
                  </w14:solidFill>
                </w14:textFill>
              </w:rPr>
            </w:pPr>
          </w:p>
        </w:tc>
        <w:tc>
          <w:tcPr>
            <w:tcW w:w="1015" w:type="dxa"/>
          </w:tcPr>
          <w:p>
            <w:pPr>
              <w:spacing w:line="440" w:lineRule="exact"/>
              <w:rPr>
                <w:rFonts w:ascii="宋体" w:hAnsi="宋体"/>
                <w:b/>
                <w:color w:val="000000" w:themeColor="text1"/>
                <w:szCs w:val="21"/>
                <w14:textFill>
                  <w14:solidFill>
                    <w14:schemeClr w14:val="tx1"/>
                  </w14:solidFill>
                </w14:textFill>
              </w:rPr>
            </w:pPr>
          </w:p>
        </w:tc>
        <w:tc>
          <w:tcPr>
            <w:tcW w:w="708" w:type="dxa"/>
          </w:tcPr>
          <w:p>
            <w:pPr>
              <w:spacing w:line="440" w:lineRule="exact"/>
              <w:rPr>
                <w:rFonts w:ascii="宋体" w:hAnsi="宋体"/>
                <w:b/>
                <w:color w:val="000000" w:themeColor="text1"/>
                <w:szCs w:val="21"/>
                <w14:textFill>
                  <w14:solidFill>
                    <w14:schemeClr w14:val="tx1"/>
                  </w14:solidFill>
                </w14:textFill>
              </w:rPr>
            </w:pPr>
          </w:p>
        </w:tc>
        <w:tc>
          <w:tcPr>
            <w:tcW w:w="828" w:type="dxa"/>
          </w:tcPr>
          <w:p>
            <w:pPr>
              <w:spacing w:line="440" w:lineRule="exact"/>
              <w:rPr>
                <w:rFonts w:ascii="宋体" w:hAnsi="宋体"/>
                <w:b/>
                <w:color w:val="000000" w:themeColor="text1"/>
                <w:szCs w:val="21"/>
                <w14:textFill>
                  <w14:solidFill>
                    <w14:schemeClr w14:val="tx1"/>
                  </w14:solidFill>
                </w14:textFill>
              </w:rPr>
            </w:pPr>
          </w:p>
        </w:tc>
        <w:tc>
          <w:tcPr>
            <w:tcW w:w="765" w:type="dxa"/>
          </w:tcPr>
          <w:p>
            <w:pPr>
              <w:spacing w:line="440" w:lineRule="exact"/>
              <w:rPr>
                <w:rFonts w:ascii="宋体" w:hAnsi="宋体"/>
                <w:b/>
                <w:color w:val="000000" w:themeColor="text1"/>
                <w:szCs w:val="21"/>
                <w14:textFill>
                  <w14:solidFill>
                    <w14:schemeClr w14:val="tx1"/>
                  </w14:solidFill>
                </w14:textFill>
              </w:rPr>
            </w:pPr>
          </w:p>
        </w:tc>
      </w:tr>
      <w:tr>
        <w:trPr>
          <w:trHeight w:val="454" w:hRule="atLeast"/>
          <w:jc w:val="center"/>
        </w:trPr>
        <w:tc>
          <w:tcPr>
            <w:tcW w:w="677" w:type="dxa"/>
          </w:tcPr>
          <w:p>
            <w:pPr>
              <w:spacing w:line="440" w:lineRule="exact"/>
              <w:rPr>
                <w:rFonts w:ascii="宋体" w:hAnsi="宋体"/>
                <w:b/>
                <w:color w:val="000000" w:themeColor="text1"/>
                <w:szCs w:val="21"/>
                <w14:textFill>
                  <w14:solidFill>
                    <w14:schemeClr w14:val="tx1"/>
                  </w14:solidFill>
                </w14:textFill>
              </w:rPr>
            </w:pPr>
          </w:p>
        </w:tc>
        <w:tc>
          <w:tcPr>
            <w:tcW w:w="970" w:type="dxa"/>
          </w:tcPr>
          <w:p>
            <w:pPr>
              <w:spacing w:line="440" w:lineRule="exact"/>
              <w:rPr>
                <w:rFonts w:ascii="宋体" w:hAnsi="宋体"/>
                <w:b/>
                <w:color w:val="000000" w:themeColor="text1"/>
                <w:szCs w:val="21"/>
                <w14:textFill>
                  <w14:solidFill>
                    <w14:schemeClr w14:val="tx1"/>
                  </w14:solidFill>
                </w14:textFill>
              </w:rPr>
            </w:pPr>
          </w:p>
        </w:tc>
        <w:tc>
          <w:tcPr>
            <w:tcW w:w="708" w:type="dxa"/>
          </w:tcPr>
          <w:p>
            <w:pPr>
              <w:spacing w:line="440" w:lineRule="exact"/>
              <w:rPr>
                <w:rFonts w:ascii="宋体" w:hAnsi="宋体"/>
                <w:b/>
                <w:color w:val="000000" w:themeColor="text1"/>
                <w:szCs w:val="21"/>
                <w14:textFill>
                  <w14:solidFill>
                    <w14:schemeClr w14:val="tx1"/>
                  </w14:solidFill>
                </w14:textFill>
              </w:rPr>
            </w:pPr>
          </w:p>
        </w:tc>
        <w:tc>
          <w:tcPr>
            <w:tcW w:w="1134" w:type="dxa"/>
          </w:tcPr>
          <w:p>
            <w:pPr>
              <w:spacing w:line="440" w:lineRule="exact"/>
              <w:rPr>
                <w:rFonts w:ascii="宋体" w:hAnsi="宋体"/>
                <w:b/>
                <w:color w:val="000000" w:themeColor="text1"/>
                <w:szCs w:val="21"/>
                <w14:textFill>
                  <w14:solidFill>
                    <w14:schemeClr w14:val="tx1"/>
                  </w14:solidFill>
                </w14:textFill>
              </w:rPr>
            </w:pPr>
          </w:p>
        </w:tc>
        <w:tc>
          <w:tcPr>
            <w:tcW w:w="1276" w:type="dxa"/>
          </w:tcPr>
          <w:p>
            <w:pPr>
              <w:spacing w:line="440" w:lineRule="exact"/>
              <w:rPr>
                <w:rFonts w:ascii="宋体" w:hAnsi="宋体"/>
                <w:b/>
                <w:color w:val="000000" w:themeColor="text1"/>
                <w:szCs w:val="21"/>
                <w14:textFill>
                  <w14:solidFill>
                    <w14:schemeClr w14:val="tx1"/>
                  </w14:solidFill>
                </w14:textFill>
              </w:rPr>
            </w:pPr>
          </w:p>
        </w:tc>
        <w:tc>
          <w:tcPr>
            <w:tcW w:w="1015" w:type="dxa"/>
          </w:tcPr>
          <w:p>
            <w:pPr>
              <w:spacing w:line="440" w:lineRule="exact"/>
              <w:rPr>
                <w:rFonts w:ascii="宋体" w:hAnsi="宋体"/>
                <w:b/>
                <w:color w:val="000000" w:themeColor="text1"/>
                <w:szCs w:val="21"/>
                <w14:textFill>
                  <w14:solidFill>
                    <w14:schemeClr w14:val="tx1"/>
                  </w14:solidFill>
                </w14:textFill>
              </w:rPr>
            </w:pPr>
          </w:p>
        </w:tc>
        <w:tc>
          <w:tcPr>
            <w:tcW w:w="708" w:type="dxa"/>
          </w:tcPr>
          <w:p>
            <w:pPr>
              <w:spacing w:line="440" w:lineRule="exact"/>
              <w:rPr>
                <w:rFonts w:ascii="宋体" w:hAnsi="宋体"/>
                <w:b/>
                <w:color w:val="000000" w:themeColor="text1"/>
                <w:szCs w:val="21"/>
                <w14:textFill>
                  <w14:solidFill>
                    <w14:schemeClr w14:val="tx1"/>
                  </w14:solidFill>
                </w14:textFill>
              </w:rPr>
            </w:pPr>
          </w:p>
        </w:tc>
        <w:tc>
          <w:tcPr>
            <w:tcW w:w="828" w:type="dxa"/>
          </w:tcPr>
          <w:p>
            <w:pPr>
              <w:spacing w:line="440" w:lineRule="exact"/>
              <w:rPr>
                <w:rFonts w:ascii="宋体" w:hAnsi="宋体"/>
                <w:b/>
                <w:color w:val="000000" w:themeColor="text1"/>
                <w:szCs w:val="21"/>
                <w14:textFill>
                  <w14:solidFill>
                    <w14:schemeClr w14:val="tx1"/>
                  </w14:solidFill>
                </w14:textFill>
              </w:rPr>
            </w:pPr>
          </w:p>
        </w:tc>
        <w:tc>
          <w:tcPr>
            <w:tcW w:w="765" w:type="dxa"/>
          </w:tcPr>
          <w:p>
            <w:pPr>
              <w:spacing w:line="440" w:lineRule="exact"/>
              <w:rPr>
                <w:rFonts w:ascii="宋体" w:hAnsi="宋体"/>
                <w:b/>
                <w:color w:val="000000" w:themeColor="text1"/>
                <w:szCs w:val="21"/>
                <w14:textFill>
                  <w14:solidFill>
                    <w14:schemeClr w14:val="tx1"/>
                  </w14:solidFill>
                </w14:textFill>
              </w:rPr>
            </w:pPr>
          </w:p>
        </w:tc>
      </w:tr>
      <w:tr>
        <w:trPr>
          <w:trHeight w:val="606" w:hRule="atLeast"/>
          <w:jc w:val="center"/>
        </w:trPr>
        <w:tc>
          <w:tcPr>
            <w:tcW w:w="677" w:type="dxa"/>
          </w:tcPr>
          <w:p>
            <w:pPr>
              <w:spacing w:line="440" w:lineRule="exact"/>
              <w:rPr>
                <w:rFonts w:ascii="宋体" w:hAnsi="宋体"/>
                <w:b/>
                <w:color w:val="000000" w:themeColor="text1"/>
                <w:szCs w:val="21"/>
                <w14:textFill>
                  <w14:solidFill>
                    <w14:schemeClr w14:val="tx1"/>
                  </w14:solidFill>
                </w14:textFill>
              </w:rPr>
            </w:pPr>
          </w:p>
        </w:tc>
        <w:tc>
          <w:tcPr>
            <w:tcW w:w="970" w:type="dxa"/>
          </w:tcPr>
          <w:p>
            <w:pPr>
              <w:spacing w:line="440" w:lineRule="exact"/>
              <w:rPr>
                <w:rFonts w:ascii="宋体" w:hAnsi="宋体"/>
                <w:b/>
                <w:color w:val="000000" w:themeColor="text1"/>
                <w:szCs w:val="21"/>
                <w14:textFill>
                  <w14:solidFill>
                    <w14:schemeClr w14:val="tx1"/>
                  </w14:solidFill>
                </w14:textFill>
              </w:rPr>
            </w:pPr>
          </w:p>
        </w:tc>
        <w:tc>
          <w:tcPr>
            <w:tcW w:w="708" w:type="dxa"/>
          </w:tcPr>
          <w:p>
            <w:pPr>
              <w:spacing w:line="440" w:lineRule="exact"/>
              <w:rPr>
                <w:rFonts w:ascii="宋体" w:hAnsi="宋体"/>
                <w:b/>
                <w:color w:val="000000" w:themeColor="text1"/>
                <w:szCs w:val="21"/>
                <w14:textFill>
                  <w14:solidFill>
                    <w14:schemeClr w14:val="tx1"/>
                  </w14:solidFill>
                </w14:textFill>
              </w:rPr>
            </w:pPr>
          </w:p>
        </w:tc>
        <w:tc>
          <w:tcPr>
            <w:tcW w:w="1134" w:type="dxa"/>
          </w:tcPr>
          <w:p>
            <w:pPr>
              <w:spacing w:line="440" w:lineRule="exact"/>
              <w:rPr>
                <w:rFonts w:ascii="宋体" w:hAnsi="宋体"/>
                <w:b/>
                <w:color w:val="000000" w:themeColor="text1"/>
                <w:szCs w:val="21"/>
                <w14:textFill>
                  <w14:solidFill>
                    <w14:schemeClr w14:val="tx1"/>
                  </w14:solidFill>
                </w14:textFill>
              </w:rPr>
            </w:pPr>
          </w:p>
        </w:tc>
        <w:tc>
          <w:tcPr>
            <w:tcW w:w="1276" w:type="dxa"/>
          </w:tcPr>
          <w:p>
            <w:pPr>
              <w:spacing w:line="440" w:lineRule="exact"/>
              <w:rPr>
                <w:rFonts w:ascii="宋体" w:hAnsi="宋体"/>
                <w:b/>
                <w:color w:val="000000" w:themeColor="text1"/>
                <w:szCs w:val="21"/>
                <w14:textFill>
                  <w14:solidFill>
                    <w14:schemeClr w14:val="tx1"/>
                  </w14:solidFill>
                </w14:textFill>
              </w:rPr>
            </w:pPr>
          </w:p>
        </w:tc>
        <w:tc>
          <w:tcPr>
            <w:tcW w:w="1015" w:type="dxa"/>
          </w:tcPr>
          <w:p>
            <w:pPr>
              <w:spacing w:line="440" w:lineRule="exact"/>
              <w:rPr>
                <w:rFonts w:ascii="宋体" w:hAnsi="宋体"/>
                <w:b/>
                <w:color w:val="000000" w:themeColor="text1"/>
                <w:szCs w:val="21"/>
                <w14:textFill>
                  <w14:solidFill>
                    <w14:schemeClr w14:val="tx1"/>
                  </w14:solidFill>
                </w14:textFill>
              </w:rPr>
            </w:pPr>
          </w:p>
        </w:tc>
        <w:tc>
          <w:tcPr>
            <w:tcW w:w="708" w:type="dxa"/>
          </w:tcPr>
          <w:p>
            <w:pPr>
              <w:spacing w:line="440" w:lineRule="exact"/>
              <w:rPr>
                <w:rFonts w:ascii="宋体" w:hAnsi="宋体"/>
                <w:b/>
                <w:color w:val="000000" w:themeColor="text1"/>
                <w:szCs w:val="21"/>
                <w14:textFill>
                  <w14:solidFill>
                    <w14:schemeClr w14:val="tx1"/>
                  </w14:solidFill>
                </w14:textFill>
              </w:rPr>
            </w:pPr>
          </w:p>
        </w:tc>
        <w:tc>
          <w:tcPr>
            <w:tcW w:w="828" w:type="dxa"/>
          </w:tcPr>
          <w:p>
            <w:pPr>
              <w:spacing w:line="440" w:lineRule="exact"/>
              <w:rPr>
                <w:rFonts w:ascii="宋体" w:hAnsi="宋体"/>
                <w:b/>
                <w:color w:val="000000" w:themeColor="text1"/>
                <w:szCs w:val="21"/>
                <w14:textFill>
                  <w14:solidFill>
                    <w14:schemeClr w14:val="tx1"/>
                  </w14:solidFill>
                </w14:textFill>
              </w:rPr>
            </w:pPr>
          </w:p>
        </w:tc>
        <w:tc>
          <w:tcPr>
            <w:tcW w:w="765" w:type="dxa"/>
          </w:tcPr>
          <w:p>
            <w:pPr>
              <w:spacing w:line="440" w:lineRule="exact"/>
              <w:rPr>
                <w:rFonts w:ascii="宋体" w:hAnsi="宋体"/>
                <w:b/>
                <w:color w:val="000000" w:themeColor="text1"/>
                <w:szCs w:val="21"/>
                <w14:textFill>
                  <w14:solidFill>
                    <w14:schemeClr w14:val="tx1"/>
                  </w14:solidFill>
                </w14:textFill>
              </w:rPr>
            </w:pPr>
          </w:p>
        </w:tc>
      </w:tr>
      <w:tr>
        <w:trPr>
          <w:trHeight w:val="454" w:hRule="atLeast"/>
          <w:jc w:val="center"/>
        </w:trPr>
        <w:tc>
          <w:tcPr>
            <w:tcW w:w="677" w:type="dxa"/>
          </w:tcPr>
          <w:p>
            <w:pPr>
              <w:spacing w:line="440" w:lineRule="exact"/>
              <w:rPr>
                <w:rFonts w:ascii="宋体" w:hAnsi="宋体"/>
                <w:b/>
                <w:color w:val="000000" w:themeColor="text1"/>
                <w:szCs w:val="21"/>
                <w14:textFill>
                  <w14:solidFill>
                    <w14:schemeClr w14:val="tx1"/>
                  </w14:solidFill>
                </w14:textFill>
              </w:rPr>
            </w:pPr>
          </w:p>
        </w:tc>
        <w:tc>
          <w:tcPr>
            <w:tcW w:w="970" w:type="dxa"/>
          </w:tcPr>
          <w:p>
            <w:pPr>
              <w:spacing w:line="440" w:lineRule="exact"/>
              <w:rPr>
                <w:rFonts w:ascii="宋体" w:hAnsi="宋体"/>
                <w:b/>
                <w:color w:val="000000" w:themeColor="text1"/>
                <w:szCs w:val="21"/>
                <w14:textFill>
                  <w14:solidFill>
                    <w14:schemeClr w14:val="tx1"/>
                  </w14:solidFill>
                </w14:textFill>
              </w:rPr>
            </w:pPr>
          </w:p>
        </w:tc>
        <w:tc>
          <w:tcPr>
            <w:tcW w:w="708" w:type="dxa"/>
          </w:tcPr>
          <w:p>
            <w:pPr>
              <w:spacing w:line="440" w:lineRule="exact"/>
              <w:rPr>
                <w:rFonts w:ascii="宋体" w:hAnsi="宋体"/>
                <w:b/>
                <w:color w:val="000000" w:themeColor="text1"/>
                <w:szCs w:val="21"/>
                <w14:textFill>
                  <w14:solidFill>
                    <w14:schemeClr w14:val="tx1"/>
                  </w14:solidFill>
                </w14:textFill>
              </w:rPr>
            </w:pPr>
          </w:p>
        </w:tc>
        <w:tc>
          <w:tcPr>
            <w:tcW w:w="1134" w:type="dxa"/>
          </w:tcPr>
          <w:p>
            <w:pPr>
              <w:spacing w:line="440" w:lineRule="exact"/>
              <w:rPr>
                <w:rFonts w:ascii="宋体" w:hAnsi="宋体"/>
                <w:b/>
                <w:color w:val="000000" w:themeColor="text1"/>
                <w:szCs w:val="21"/>
                <w14:textFill>
                  <w14:solidFill>
                    <w14:schemeClr w14:val="tx1"/>
                  </w14:solidFill>
                </w14:textFill>
              </w:rPr>
            </w:pPr>
          </w:p>
        </w:tc>
        <w:tc>
          <w:tcPr>
            <w:tcW w:w="1276" w:type="dxa"/>
          </w:tcPr>
          <w:p>
            <w:pPr>
              <w:spacing w:line="440" w:lineRule="exact"/>
              <w:rPr>
                <w:rFonts w:ascii="宋体" w:hAnsi="宋体"/>
                <w:b/>
                <w:color w:val="000000" w:themeColor="text1"/>
                <w:szCs w:val="21"/>
                <w14:textFill>
                  <w14:solidFill>
                    <w14:schemeClr w14:val="tx1"/>
                  </w14:solidFill>
                </w14:textFill>
              </w:rPr>
            </w:pPr>
          </w:p>
        </w:tc>
        <w:tc>
          <w:tcPr>
            <w:tcW w:w="1015" w:type="dxa"/>
          </w:tcPr>
          <w:p>
            <w:pPr>
              <w:spacing w:line="440" w:lineRule="exact"/>
              <w:rPr>
                <w:rFonts w:ascii="宋体" w:hAnsi="宋体"/>
                <w:b/>
                <w:color w:val="000000" w:themeColor="text1"/>
                <w:szCs w:val="21"/>
                <w14:textFill>
                  <w14:solidFill>
                    <w14:schemeClr w14:val="tx1"/>
                  </w14:solidFill>
                </w14:textFill>
              </w:rPr>
            </w:pPr>
          </w:p>
        </w:tc>
        <w:tc>
          <w:tcPr>
            <w:tcW w:w="708" w:type="dxa"/>
          </w:tcPr>
          <w:p>
            <w:pPr>
              <w:spacing w:line="440" w:lineRule="exact"/>
              <w:rPr>
                <w:rFonts w:ascii="宋体" w:hAnsi="宋体"/>
                <w:b/>
                <w:color w:val="000000" w:themeColor="text1"/>
                <w:szCs w:val="21"/>
                <w14:textFill>
                  <w14:solidFill>
                    <w14:schemeClr w14:val="tx1"/>
                  </w14:solidFill>
                </w14:textFill>
              </w:rPr>
            </w:pPr>
          </w:p>
        </w:tc>
        <w:tc>
          <w:tcPr>
            <w:tcW w:w="828" w:type="dxa"/>
          </w:tcPr>
          <w:p>
            <w:pPr>
              <w:spacing w:line="440" w:lineRule="exact"/>
              <w:rPr>
                <w:rFonts w:ascii="宋体" w:hAnsi="宋体"/>
                <w:b/>
                <w:color w:val="000000" w:themeColor="text1"/>
                <w:szCs w:val="21"/>
                <w14:textFill>
                  <w14:solidFill>
                    <w14:schemeClr w14:val="tx1"/>
                  </w14:solidFill>
                </w14:textFill>
              </w:rPr>
            </w:pPr>
          </w:p>
        </w:tc>
        <w:tc>
          <w:tcPr>
            <w:tcW w:w="765" w:type="dxa"/>
          </w:tcPr>
          <w:p>
            <w:pPr>
              <w:spacing w:line="440" w:lineRule="exact"/>
              <w:rPr>
                <w:rFonts w:ascii="宋体" w:hAnsi="宋体"/>
                <w:b/>
                <w:color w:val="000000" w:themeColor="text1"/>
                <w:szCs w:val="21"/>
                <w14:textFill>
                  <w14:solidFill>
                    <w14:schemeClr w14:val="tx1"/>
                  </w14:solidFill>
                </w14:textFill>
              </w:rPr>
            </w:pPr>
          </w:p>
        </w:tc>
      </w:tr>
      <w:tr>
        <w:trPr>
          <w:trHeight w:val="606" w:hRule="atLeast"/>
          <w:jc w:val="center"/>
        </w:trPr>
        <w:tc>
          <w:tcPr>
            <w:tcW w:w="677" w:type="dxa"/>
          </w:tcPr>
          <w:p>
            <w:pPr>
              <w:spacing w:line="440" w:lineRule="exact"/>
              <w:rPr>
                <w:rFonts w:ascii="宋体" w:hAnsi="宋体"/>
                <w:b/>
                <w:color w:val="000000" w:themeColor="text1"/>
                <w:szCs w:val="21"/>
                <w14:textFill>
                  <w14:solidFill>
                    <w14:schemeClr w14:val="tx1"/>
                  </w14:solidFill>
                </w14:textFill>
              </w:rPr>
            </w:pPr>
          </w:p>
        </w:tc>
        <w:tc>
          <w:tcPr>
            <w:tcW w:w="970" w:type="dxa"/>
          </w:tcPr>
          <w:p>
            <w:pPr>
              <w:spacing w:line="440" w:lineRule="exact"/>
              <w:rPr>
                <w:rFonts w:ascii="宋体" w:hAnsi="宋体"/>
                <w:b/>
                <w:color w:val="000000" w:themeColor="text1"/>
                <w:szCs w:val="21"/>
                <w14:textFill>
                  <w14:solidFill>
                    <w14:schemeClr w14:val="tx1"/>
                  </w14:solidFill>
                </w14:textFill>
              </w:rPr>
            </w:pPr>
          </w:p>
        </w:tc>
        <w:tc>
          <w:tcPr>
            <w:tcW w:w="708" w:type="dxa"/>
          </w:tcPr>
          <w:p>
            <w:pPr>
              <w:spacing w:line="440" w:lineRule="exact"/>
              <w:rPr>
                <w:rFonts w:ascii="宋体" w:hAnsi="宋体"/>
                <w:b/>
                <w:color w:val="000000" w:themeColor="text1"/>
                <w:szCs w:val="21"/>
                <w14:textFill>
                  <w14:solidFill>
                    <w14:schemeClr w14:val="tx1"/>
                  </w14:solidFill>
                </w14:textFill>
              </w:rPr>
            </w:pPr>
          </w:p>
        </w:tc>
        <w:tc>
          <w:tcPr>
            <w:tcW w:w="1134" w:type="dxa"/>
          </w:tcPr>
          <w:p>
            <w:pPr>
              <w:spacing w:line="440" w:lineRule="exact"/>
              <w:rPr>
                <w:rFonts w:ascii="宋体" w:hAnsi="宋体"/>
                <w:b/>
                <w:color w:val="000000" w:themeColor="text1"/>
                <w:szCs w:val="21"/>
                <w14:textFill>
                  <w14:solidFill>
                    <w14:schemeClr w14:val="tx1"/>
                  </w14:solidFill>
                </w14:textFill>
              </w:rPr>
            </w:pPr>
          </w:p>
        </w:tc>
        <w:tc>
          <w:tcPr>
            <w:tcW w:w="1276" w:type="dxa"/>
          </w:tcPr>
          <w:p>
            <w:pPr>
              <w:spacing w:line="440" w:lineRule="exact"/>
              <w:rPr>
                <w:rFonts w:ascii="宋体" w:hAnsi="宋体"/>
                <w:b/>
                <w:color w:val="000000" w:themeColor="text1"/>
                <w:szCs w:val="21"/>
                <w14:textFill>
                  <w14:solidFill>
                    <w14:schemeClr w14:val="tx1"/>
                  </w14:solidFill>
                </w14:textFill>
              </w:rPr>
            </w:pPr>
          </w:p>
        </w:tc>
        <w:tc>
          <w:tcPr>
            <w:tcW w:w="1015" w:type="dxa"/>
          </w:tcPr>
          <w:p>
            <w:pPr>
              <w:spacing w:line="440" w:lineRule="exact"/>
              <w:rPr>
                <w:rFonts w:ascii="宋体" w:hAnsi="宋体"/>
                <w:b/>
                <w:color w:val="000000" w:themeColor="text1"/>
                <w:szCs w:val="21"/>
                <w14:textFill>
                  <w14:solidFill>
                    <w14:schemeClr w14:val="tx1"/>
                  </w14:solidFill>
                </w14:textFill>
              </w:rPr>
            </w:pPr>
          </w:p>
        </w:tc>
        <w:tc>
          <w:tcPr>
            <w:tcW w:w="708" w:type="dxa"/>
          </w:tcPr>
          <w:p>
            <w:pPr>
              <w:spacing w:line="440" w:lineRule="exact"/>
              <w:rPr>
                <w:rFonts w:ascii="宋体" w:hAnsi="宋体"/>
                <w:b/>
                <w:color w:val="000000" w:themeColor="text1"/>
                <w:szCs w:val="21"/>
                <w14:textFill>
                  <w14:solidFill>
                    <w14:schemeClr w14:val="tx1"/>
                  </w14:solidFill>
                </w14:textFill>
              </w:rPr>
            </w:pPr>
          </w:p>
        </w:tc>
        <w:tc>
          <w:tcPr>
            <w:tcW w:w="828" w:type="dxa"/>
          </w:tcPr>
          <w:p>
            <w:pPr>
              <w:spacing w:line="440" w:lineRule="exact"/>
              <w:rPr>
                <w:rFonts w:ascii="宋体" w:hAnsi="宋体"/>
                <w:b/>
                <w:color w:val="000000" w:themeColor="text1"/>
                <w:szCs w:val="21"/>
                <w14:textFill>
                  <w14:solidFill>
                    <w14:schemeClr w14:val="tx1"/>
                  </w14:solidFill>
                </w14:textFill>
              </w:rPr>
            </w:pPr>
          </w:p>
        </w:tc>
        <w:tc>
          <w:tcPr>
            <w:tcW w:w="765" w:type="dxa"/>
          </w:tcPr>
          <w:p>
            <w:pPr>
              <w:spacing w:line="440" w:lineRule="exact"/>
              <w:rPr>
                <w:rFonts w:ascii="宋体" w:hAnsi="宋体"/>
                <w:b/>
                <w:color w:val="000000" w:themeColor="text1"/>
                <w:szCs w:val="21"/>
                <w14:textFill>
                  <w14:solidFill>
                    <w14:schemeClr w14:val="tx1"/>
                  </w14:solidFill>
                </w14:textFill>
              </w:rPr>
            </w:pPr>
          </w:p>
        </w:tc>
      </w:tr>
      <w:tr>
        <w:trPr>
          <w:trHeight w:val="466" w:hRule="atLeast"/>
          <w:jc w:val="center"/>
        </w:trPr>
        <w:tc>
          <w:tcPr>
            <w:tcW w:w="677" w:type="dxa"/>
          </w:tcPr>
          <w:p>
            <w:pPr>
              <w:spacing w:line="440" w:lineRule="exact"/>
              <w:rPr>
                <w:rFonts w:ascii="宋体" w:hAnsi="宋体"/>
                <w:b/>
                <w:color w:val="000000" w:themeColor="text1"/>
                <w:szCs w:val="21"/>
                <w14:textFill>
                  <w14:solidFill>
                    <w14:schemeClr w14:val="tx1"/>
                  </w14:solidFill>
                </w14:textFill>
              </w:rPr>
            </w:pPr>
          </w:p>
        </w:tc>
        <w:tc>
          <w:tcPr>
            <w:tcW w:w="970" w:type="dxa"/>
          </w:tcPr>
          <w:p>
            <w:pPr>
              <w:spacing w:line="440" w:lineRule="exact"/>
              <w:rPr>
                <w:rFonts w:ascii="宋体" w:hAnsi="宋体"/>
                <w:b/>
                <w:color w:val="000000" w:themeColor="text1"/>
                <w:szCs w:val="21"/>
                <w14:textFill>
                  <w14:solidFill>
                    <w14:schemeClr w14:val="tx1"/>
                  </w14:solidFill>
                </w14:textFill>
              </w:rPr>
            </w:pPr>
          </w:p>
        </w:tc>
        <w:tc>
          <w:tcPr>
            <w:tcW w:w="708" w:type="dxa"/>
          </w:tcPr>
          <w:p>
            <w:pPr>
              <w:spacing w:line="440" w:lineRule="exact"/>
              <w:rPr>
                <w:rFonts w:ascii="宋体" w:hAnsi="宋体"/>
                <w:b/>
                <w:color w:val="000000" w:themeColor="text1"/>
                <w:szCs w:val="21"/>
                <w14:textFill>
                  <w14:solidFill>
                    <w14:schemeClr w14:val="tx1"/>
                  </w14:solidFill>
                </w14:textFill>
              </w:rPr>
            </w:pPr>
          </w:p>
        </w:tc>
        <w:tc>
          <w:tcPr>
            <w:tcW w:w="1134" w:type="dxa"/>
          </w:tcPr>
          <w:p>
            <w:pPr>
              <w:spacing w:line="440" w:lineRule="exact"/>
              <w:rPr>
                <w:rFonts w:ascii="宋体" w:hAnsi="宋体"/>
                <w:b/>
                <w:color w:val="000000" w:themeColor="text1"/>
                <w:szCs w:val="21"/>
                <w14:textFill>
                  <w14:solidFill>
                    <w14:schemeClr w14:val="tx1"/>
                  </w14:solidFill>
                </w14:textFill>
              </w:rPr>
            </w:pPr>
          </w:p>
        </w:tc>
        <w:tc>
          <w:tcPr>
            <w:tcW w:w="1276" w:type="dxa"/>
          </w:tcPr>
          <w:p>
            <w:pPr>
              <w:spacing w:line="440" w:lineRule="exact"/>
              <w:rPr>
                <w:rFonts w:ascii="宋体" w:hAnsi="宋体"/>
                <w:b/>
                <w:color w:val="000000" w:themeColor="text1"/>
                <w:szCs w:val="21"/>
                <w14:textFill>
                  <w14:solidFill>
                    <w14:schemeClr w14:val="tx1"/>
                  </w14:solidFill>
                </w14:textFill>
              </w:rPr>
            </w:pPr>
          </w:p>
        </w:tc>
        <w:tc>
          <w:tcPr>
            <w:tcW w:w="1015" w:type="dxa"/>
          </w:tcPr>
          <w:p>
            <w:pPr>
              <w:spacing w:line="440" w:lineRule="exact"/>
              <w:rPr>
                <w:rFonts w:ascii="宋体" w:hAnsi="宋体"/>
                <w:b/>
                <w:color w:val="000000" w:themeColor="text1"/>
                <w:szCs w:val="21"/>
                <w14:textFill>
                  <w14:solidFill>
                    <w14:schemeClr w14:val="tx1"/>
                  </w14:solidFill>
                </w14:textFill>
              </w:rPr>
            </w:pPr>
          </w:p>
        </w:tc>
        <w:tc>
          <w:tcPr>
            <w:tcW w:w="708" w:type="dxa"/>
          </w:tcPr>
          <w:p>
            <w:pPr>
              <w:spacing w:line="440" w:lineRule="exact"/>
              <w:rPr>
                <w:rFonts w:ascii="宋体" w:hAnsi="宋体"/>
                <w:b/>
                <w:color w:val="000000" w:themeColor="text1"/>
                <w:szCs w:val="21"/>
                <w14:textFill>
                  <w14:solidFill>
                    <w14:schemeClr w14:val="tx1"/>
                  </w14:solidFill>
                </w14:textFill>
              </w:rPr>
            </w:pPr>
          </w:p>
        </w:tc>
        <w:tc>
          <w:tcPr>
            <w:tcW w:w="828" w:type="dxa"/>
          </w:tcPr>
          <w:p>
            <w:pPr>
              <w:spacing w:line="440" w:lineRule="exact"/>
              <w:rPr>
                <w:rFonts w:ascii="宋体" w:hAnsi="宋体"/>
                <w:b/>
                <w:color w:val="000000" w:themeColor="text1"/>
                <w:szCs w:val="21"/>
                <w14:textFill>
                  <w14:solidFill>
                    <w14:schemeClr w14:val="tx1"/>
                  </w14:solidFill>
                </w14:textFill>
              </w:rPr>
            </w:pPr>
          </w:p>
        </w:tc>
        <w:tc>
          <w:tcPr>
            <w:tcW w:w="765" w:type="dxa"/>
          </w:tcPr>
          <w:p>
            <w:pPr>
              <w:spacing w:line="440" w:lineRule="exact"/>
              <w:rPr>
                <w:rFonts w:ascii="宋体" w:hAnsi="宋体"/>
                <w:b/>
                <w:color w:val="000000" w:themeColor="text1"/>
                <w:szCs w:val="21"/>
                <w14:textFill>
                  <w14:solidFill>
                    <w14:schemeClr w14:val="tx1"/>
                  </w14:solidFill>
                </w14:textFill>
              </w:rPr>
            </w:pPr>
          </w:p>
        </w:tc>
      </w:tr>
    </w:tbl>
    <w:p>
      <w:pPr>
        <w:spacing w:line="400" w:lineRule="exact"/>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（二）开标过程中的其他事项记录</w:t>
      </w:r>
    </w:p>
    <w:p>
      <w:pPr>
        <w:spacing w:line="400" w:lineRule="exact"/>
        <w:rPr>
          <w:rFonts w:ascii="宋体" w:hAnsi="宋体"/>
          <w:b/>
          <w:color w:val="000000" w:themeColor="text1"/>
          <w:sz w:val="24"/>
          <w:u w:val="single"/>
          <w14:textFill>
            <w14:solidFill>
              <w14:schemeClr w14:val="tx1"/>
            </w14:solidFill>
          </w14:textFill>
        </w:rPr>
      </w:pPr>
      <w:r>
        <w:rPr>
          <w:rFonts w:hint="eastAsia" w:ascii="宋体" w:hAnsi="宋体"/>
          <w:b/>
          <w:color w:val="000000" w:themeColor="text1"/>
          <w:sz w:val="24"/>
          <w:u w:val="single"/>
          <w14:textFill>
            <w14:solidFill>
              <w14:schemeClr w14:val="tx1"/>
            </w14:solidFill>
          </w14:textFill>
        </w:rPr>
        <w:t xml:space="preserve"> </w:t>
      </w:r>
      <w:r>
        <w:rPr>
          <w:rFonts w:ascii="宋体" w:hAnsi="宋体"/>
          <w:b/>
          <w:color w:val="000000" w:themeColor="text1"/>
          <w:sz w:val="24"/>
          <w:u w:val="single"/>
          <w14:textFill>
            <w14:solidFill>
              <w14:schemeClr w14:val="tx1"/>
            </w14:solidFill>
          </w14:textFill>
        </w:rPr>
        <w:t xml:space="preserve">                                                                         </w:t>
      </w:r>
    </w:p>
    <w:p>
      <w:pPr>
        <w:spacing w:line="400" w:lineRule="exact"/>
        <w:rPr>
          <w:rFonts w:ascii="宋体" w:hAnsi="宋体"/>
          <w:b/>
          <w:color w:val="000000" w:themeColor="text1"/>
          <w:sz w:val="24"/>
          <w:u w:val="single"/>
          <w14:textFill>
            <w14:solidFill>
              <w14:schemeClr w14:val="tx1"/>
            </w14:solidFill>
          </w14:textFill>
        </w:rPr>
      </w:pPr>
      <w:r>
        <w:rPr>
          <w:rFonts w:hint="eastAsia" w:ascii="宋体" w:hAnsi="宋体"/>
          <w:b/>
          <w:color w:val="000000" w:themeColor="text1"/>
          <w:sz w:val="24"/>
          <w:u w:val="single"/>
          <w14:textFill>
            <w14:solidFill>
              <w14:schemeClr w14:val="tx1"/>
            </w14:solidFill>
          </w14:textFill>
        </w:rPr>
        <w:t xml:space="preserve"> </w:t>
      </w:r>
      <w:r>
        <w:rPr>
          <w:rFonts w:ascii="宋体" w:hAnsi="宋体"/>
          <w:b/>
          <w:color w:val="000000" w:themeColor="text1"/>
          <w:sz w:val="24"/>
          <w:u w:val="single"/>
          <w14:textFill>
            <w14:solidFill>
              <w14:schemeClr w14:val="tx1"/>
            </w14:solidFill>
          </w14:textFill>
        </w:rPr>
        <w:t xml:space="preserve">                                                                         </w:t>
      </w:r>
    </w:p>
    <w:p>
      <w:pPr>
        <w:spacing w:line="400" w:lineRule="exact"/>
        <w:rPr>
          <w:rFonts w:ascii="宋体" w:hAnsi="宋体"/>
          <w:b/>
          <w:color w:val="000000" w:themeColor="text1"/>
          <w:sz w:val="24"/>
          <w:u w:val="single"/>
          <w14:textFill>
            <w14:solidFill>
              <w14:schemeClr w14:val="tx1"/>
            </w14:solidFill>
          </w14:textFill>
        </w:rPr>
      </w:pPr>
      <w:r>
        <w:rPr>
          <w:rFonts w:hint="eastAsia" w:ascii="宋体" w:hAnsi="宋体"/>
          <w:b/>
          <w:color w:val="000000" w:themeColor="text1"/>
          <w:sz w:val="24"/>
          <w:u w:val="single"/>
          <w14:textFill>
            <w14:solidFill>
              <w14:schemeClr w14:val="tx1"/>
            </w14:solidFill>
          </w14:textFill>
        </w:rPr>
        <w:t xml:space="preserve"> </w:t>
      </w:r>
      <w:r>
        <w:rPr>
          <w:rFonts w:ascii="宋体" w:hAnsi="宋体"/>
          <w:b/>
          <w:color w:val="000000" w:themeColor="text1"/>
          <w:sz w:val="24"/>
          <w:u w:val="single"/>
          <w14:textFill>
            <w14:solidFill>
              <w14:schemeClr w14:val="tx1"/>
            </w14:solidFill>
          </w14:textFill>
        </w:rPr>
        <w:t xml:space="preserve">                                                                         </w:t>
      </w:r>
    </w:p>
    <w:p>
      <w:pPr>
        <w:spacing w:line="400" w:lineRule="exact"/>
        <w:rPr>
          <w:rFonts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（三）出席开标会的单位和人员（附签到表）</w:t>
      </w:r>
    </w:p>
    <w:p>
      <w:pPr>
        <w:spacing w:line="400" w:lineRule="exact"/>
        <w:rPr>
          <w:rFonts w:ascii="宋体" w:hAnsi="宋体"/>
          <w:b/>
          <w:color w:val="000000" w:themeColor="text1"/>
          <w:sz w:val="24"/>
          <w:u w:val="single"/>
          <w14:textFill>
            <w14:solidFill>
              <w14:schemeClr w14:val="tx1"/>
            </w14:solidFill>
          </w14:textFill>
        </w:rPr>
      </w:pPr>
      <w:r>
        <w:rPr>
          <w:rFonts w:hint="eastAsia" w:ascii="宋体" w:hAnsi="宋体"/>
          <w:b/>
          <w:color w:val="000000" w:themeColor="text1"/>
          <w:sz w:val="24"/>
          <w:u w:val="single"/>
          <w14:textFill>
            <w14:solidFill>
              <w14:schemeClr w14:val="tx1"/>
            </w14:solidFill>
          </w14:textFill>
        </w:rPr>
        <w:t xml:space="preserve"> </w:t>
      </w:r>
      <w:r>
        <w:rPr>
          <w:rFonts w:ascii="宋体" w:hAnsi="宋体"/>
          <w:b/>
          <w:color w:val="000000" w:themeColor="text1"/>
          <w:sz w:val="24"/>
          <w:u w:val="single"/>
          <w14:textFill>
            <w14:solidFill>
              <w14:schemeClr w14:val="tx1"/>
            </w14:solidFill>
          </w14:textFill>
        </w:rPr>
        <w:t xml:space="preserve">                                                                         </w:t>
      </w:r>
    </w:p>
    <w:p>
      <w:pPr>
        <w:spacing w:line="400" w:lineRule="exact"/>
        <w:rPr>
          <w:rFonts w:ascii="宋体" w:hAnsi="宋体"/>
          <w:b/>
          <w:color w:val="000000" w:themeColor="text1"/>
          <w:sz w:val="24"/>
          <w:u w:val="single"/>
          <w14:textFill>
            <w14:solidFill>
              <w14:schemeClr w14:val="tx1"/>
            </w14:solidFill>
          </w14:textFill>
        </w:rPr>
      </w:pPr>
    </w:p>
    <w:p>
      <w:pPr>
        <w:spacing w:line="40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招标人代表：</w:t>
      </w:r>
      <w:r>
        <w:rPr>
          <w:rFonts w:hint="eastAsia" w:ascii="宋体" w:hAnsi="宋体"/>
          <w:color w:val="000000" w:themeColor="text1"/>
          <w:sz w:val="24"/>
          <w:u w:val="single"/>
          <w14:textFill>
            <w14:solidFill>
              <w14:schemeClr w14:val="tx1"/>
            </w14:solidFill>
          </w14:textFill>
        </w:rPr>
        <w:t>　　　　</w:t>
      </w:r>
      <w:r>
        <w:rPr>
          <w:rFonts w:ascii="宋体" w:hAnsi="宋体"/>
          <w:color w:val="000000" w:themeColor="text1"/>
          <w:sz w:val="24"/>
          <w14:textFill>
            <w14:solidFill>
              <w14:schemeClr w14:val="tx1"/>
            </w14:solidFill>
          </w14:textFill>
        </w:rPr>
        <w:t xml:space="preserve">  招标代理：</w:t>
      </w:r>
      <w:r>
        <w:rPr>
          <w:rFonts w:hint="eastAsia" w:ascii="宋体" w:hAnsi="宋体"/>
          <w:color w:val="000000" w:themeColor="text1"/>
          <w:sz w:val="24"/>
          <w:u w:val="single"/>
          <w14:textFill>
            <w14:solidFill>
              <w14:schemeClr w14:val="tx1"/>
            </w14:solidFill>
          </w14:textFill>
        </w:rPr>
        <w:t>　　　　</w:t>
      </w:r>
      <w:r>
        <w:rPr>
          <w:rFonts w:ascii="宋体" w:hAnsi="宋体"/>
          <w:color w:val="000000" w:themeColor="text1"/>
          <w:sz w:val="24"/>
          <w14:textFill>
            <w14:solidFill>
              <w14:schemeClr w14:val="tx1"/>
            </w14:solidFill>
          </w14:textFill>
        </w:rPr>
        <w:t xml:space="preserve">  监督人：</w:t>
      </w:r>
      <w:r>
        <w:rPr>
          <w:rFonts w:hint="eastAsia" w:ascii="宋体" w:hAnsi="宋体"/>
          <w:color w:val="000000" w:themeColor="text1"/>
          <w:sz w:val="24"/>
          <w:u w:val="single"/>
          <w14:textFill>
            <w14:solidFill>
              <w14:schemeClr w14:val="tx1"/>
            </w14:solidFill>
          </w14:textFill>
        </w:rPr>
        <w:t>　　　　</w:t>
      </w:r>
    </w:p>
    <w:p>
      <w:pPr>
        <w:spacing w:line="400" w:lineRule="exact"/>
        <w:rPr>
          <w:rFonts w:ascii="宋体" w:hAnsi="宋体"/>
          <w:color w:val="000000" w:themeColor="text1"/>
          <w:sz w:val="24"/>
          <w14:textFill>
            <w14:solidFill>
              <w14:schemeClr w14:val="tx1"/>
            </w14:solidFill>
          </w14:textFill>
        </w:rPr>
      </w:pPr>
    </w:p>
    <w:p>
      <w:pPr>
        <w:spacing w:line="400" w:lineRule="exact"/>
        <w:ind w:right="480" w:firstLine="720" w:firstLineChars="300"/>
        <w:jc w:val="right"/>
        <w:rPr>
          <w:rFonts w:ascii="宋体" w:hAnsi="宋体"/>
          <w:color w:val="000000" w:themeColor="text1"/>
          <w:sz w:val="24"/>
          <w14:textFill>
            <w14:solidFill>
              <w14:schemeClr w14:val="tx1"/>
            </w14:solidFill>
          </w14:textFill>
        </w:rPr>
      </w:pPr>
      <w:r>
        <w:rPr>
          <w:rFonts w:hint="eastAsia" w:ascii="宋体" w:hAnsi="宋体"/>
          <w:color w:val="000000" w:themeColor="text1"/>
          <w:sz w:val="24"/>
          <w:u w:val="single"/>
          <w14:textFill>
            <w14:solidFill>
              <w14:schemeClr w14:val="tx1"/>
            </w14:solidFill>
          </w14:textFill>
        </w:rPr>
        <w:t>　　　</w:t>
      </w:r>
      <w:r>
        <w:rPr>
          <w:rFonts w:hint="eastAsia" w:ascii="宋体" w:hAnsi="宋体"/>
          <w:color w:val="000000" w:themeColor="text1"/>
          <w:sz w:val="24"/>
          <w14:textFill>
            <w14:solidFill>
              <w14:schemeClr w14:val="tx1"/>
            </w14:solidFill>
          </w14:textFill>
        </w:rPr>
        <w:t>年</w:t>
      </w:r>
      <w:r>
        <w:rPr>
          <w:rFonts w:hint="eastAsia" w:ascii="宋体" w:hAnsi="宋体"/>
          <w:color w:val="000000" w:themeColor="text1"/>
          <w:sz w:val="24"/>
          <w:u w:val="single"/>
          <w14:textFill>
            <w14:solidFill>
              <w14:schemeClr w14:val="tx1"/>
            </w14:solidFill>
          </w14:textFill>
        </w:rPr>
        <w:t>　　　</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u w:val="single"/>
          <w14:textFill>
            <w14:solidFill>
              <w14:schemeClr w14:val="tx1"/>
            </w14:solidFill>
          </w14:textFill>
        </w:rPr>
        <w:t>　　　</w:t>
      </w:r>
      <w:r>
        <w:rPr>
          <w:rFonts w:hint="eastAsia" w:ascii="宋体" w:hAnsi="宋体"/>
          <w:color w:val="000000" w:themeColor="text1"/>
          <w:sz w:val="24"/>
          <w14:textFill>
            <w14:solidFill>
              <w14:schemeClr w14:val="tx1"/>
            </w14:solidFill>
          </w14:textFill>
        </w:rPr>
        <w:t>日</w:t>
      </w:r>
    </w:p>
    <w:p>
      <w:pPr>
        <w:spacing w:line="360" w:lineRule="auto"/>
        <w:rPr>
          <w:rFonts w:ascii="宋体" w:hAnsi="宋体"/>
          <w:b/>
          <w:color w:val="000000" w:themeColor="text1"/>
          <w14:textFill>
            <w14:solidFill>
              <w14:schemeClr w14:val="tx1"/>
            </w14:solidFill>
          </w14:textFill>
        </w:rPr>
      </w:pPr>
    </w:p>
    <w:p>
      <w:pPr>
        <w:spacing w:after="120" w:afterLines="50"/>
        <w:jc w:val="center"/>
        <w:rPr>
          <w:rFonts w:ascii="宋体" w:hAnsi="宋体"/>
          <w:b/>
          <w:color w:val="000000" w:themeColor="text1"/>
          <w14:textFill>
            <w14:solidFill>
              <w14:schemeClr w14:val="tx1"/>
            </w14:solidFill>
          </w14:textFill>
        </w:rPr>
      </w:pPr>
    </w:p>
    <w:p>
      <w:pPr>
        <w:spacing w:after="120" w:afterLines="50"/>
        <w:jc w:val="center"/>
        <w:rPr>
          <w:rFonts w:ascii="宋体" w:hAnsi="宋体"/>
          <w:b/>
          <w:color w:val="000000" w:themeColor="text1"/>
          <w14:textFill>
            <w14:solidFill>
              <w14:schemeClr w14:val="tx1"/>
            </w14:solidFill>
          </w14:textFill>
        </w:rPr>
      </w:pPr>
    </w:p>
    <w:p>
      <w:pPr>
        <w:spacing w:after="120" w:afterLines="50"/>
        <w:jc w:val="center"/>
        <w:rPr>
          <w:rFonts w:ascii="宋体" w:hAnsi="宋体"/>
          <w:b/>
          <w:color w:val="000000" w:themeColor="text1"/>
          <w14:textFill>
            <w14:solidFill>
              <w14:schemeClr w14:val="tx1"/>
            </w14:solidFill>
          </w14:textFill>
        </w:rPr>
      </w:pPr>
    </w:p>
    <w:p>
      <w:pPr>
        <w:widowControl/>
        <w:jc w:val="left"/>
        <w:rPr>
          <w:rFonts w:ascii="宋体" w:hAnsi="宋体"/>
          <w:b/>
          <w:color w:val="000000" w:themeColor="text1"/>
          <w:sz w:val="28"/>
          <w:szCs w:val="28"/>
          <w14:textFill>
            <w14:solidFill>
              <w14:schemeClr w14:val="tx1"/>
            </w14:solidFill>
          </w14:textFill>
        </w:rPr>
      </w:pPr>
      <w:bookmarkStart w:id="425" w:name="_Toc60323167"/>
      <w:bookmarkStart w:id="426" w:name="_Toc437204232"/>
      <w:bookmarkStart w:id="427" w:name="_Toc416969755"/>
      <w:bookmarkStart w:id="428" w:name="_Toc38031571"/>
      <w:bookmarkStart w:id="429" w:name="_Toc38462884"/>
      <w:bookmarkStart w:id="430" w:name="_Toc529797934"/>
      <w:r>
        <w:rPr>
          <w:rFonts w:ascii="宋体" w:hAnsi="宋体"/>
          <w:bCs/>
          <w:color w:val="000000" w:themeColor="text1"/>
          <w:sz w:val="28"/>
          <w:szCs w:val="28"/>
          <w14:textFill>
            <w14:solidFill>
              <w14:schemeClr w14:val="tx1"/>
            </w14:solidFill>
          </w14:textFill>
        </w:rPr>
        <w:br w:type="page"/>
      </w:r>
    </w:p>
    <w:p>
      <w:pPr>
        <w:pStyle w:val="6"/>
        <w:numPr>
          <w:ilvl w:val="2"/>
          <w:numId w:val="0"/>
        </w:numPr>
        <w:ind w:left="720" w:hanging="720"/>
        <w:jc w:val="left"/>
        <w:rPr>
          <w:rFonts w:ascii="宋体" w:hAnsi="宋体"/>
          <w:bCs w:val="0"/>
          <w:color w:val="000000" w:themeColor="text1"/>
          <w:sz w:val="28"/>
          <w:szCs w:val="28"/>
          <w14:textFill>
            <w14:solidFill>
              <w14:schemeClr w14:val="tx1"/>
            </w14:solidFill>
          </w14:textFill>
        </w:rPr>
      </w:pPr>
      <w:bookmarkStart w:id="431" w:name="_Toc136956338"/>
      <w:r>
        <w:rPr>
          <w:rFonts w:hint="eastAsia" w:ascii="宋体" w:hAnsi="宋体"/>
          <w:bCs w:val="0"/>
          <w:color w:val="000000" w:themeColor="text1"/>
          <w:sz w:val="28"/>
          <w:szCs w:val="28"/>
          <w14:textFill>
            <w14:solidFill>
              <w14:schemeClr w14:val="tx1"/>
            </w14:solidFill>
          </w14:textFill>
        </w:rPr>
        <w:t>附表二：问题澄清通知</w:t>
      </w:r>
      <w:bookmarkEnd w:id="425"/>
      <w:bookmarkEnd w:id="426"/>
      <w:bookmarkEnd w:id="427"/>
      <w:bookmarkEnd w:id="428"/>
      <w:bookmarkEnd w:id="429"/>
      <w:bookmarkEnd w:id="430"/>
      <w:bookmarkEnd w:id="431"/>
    </w:p>
    <w:p>
      <w:pPr>
        <w:rPr>
          <w:rFonts w:ascii="宋体" w:hAnsi="宋体"/>
          <w:b/>
          <w:color w:val="000000" w:themeColor="text1"/>
          <w14:textFill>
            <w14:solidFill>
              <w14:schemeClr w14:val="tx1"/>
            </w14:solidFill>
          </w14:textFill>
        </w:rPr>
      </w:pPr>
    </w:p>
    <w:p>
      <w:pPr>
        <w:spacing w:line="360" w:lineRule="auto"/>
        <w:jc w:val="center"/>
        <w:rPr>
          <w:rFonts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问题澄清通知</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编号：</w:t>
      </w:r>
    </w:p>
    <w:p>
      <w:pPr>
        <w:spacing w:line="360" w:lineRule="auto"/>
        <w:rPr>
          <w:rFonts w:ascii="宋体" w:hAnsi="宋体"/>
          <w:color w:val="000000" w:themeColor="text1"/>
          <w:sz w:val="24"/>
          <w:u w:val="single"/>
          <w14:textFill>
            <w14:solidFill>
              <w14:schemeClr w14:val="tx1"/>
            </w14:solidFill>
          </w14:textFill>
        </w:rPr>
      </w:pPr>
    </w:p>
    <w:p>
      <w:pPr>
        <w:spacing w:line="360" w:lineRule="auto"/>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（投标人名称）：</w:t>
      </w:r>
    </w:p>
    <w:p>
      <w:pPr>
        <w:spacing w:line="360" w:lineRule="auto"/>
        <w:ind w:firstLine="480" w:firstLineChars="200"/>
        <w:rPr>
          <w:rFonts w:ascii="宋体" w:hAnsi="宋体"/>
          <w:b/>
          <w:color w:val="000000" w:themeColor="text1"/>
          <w:sz w:val="24"/>
          <w:u w:val="single"/>
          <w14:textFill>
            <w14:solidFill>
              <w14:schemeClr w14:val="tx1"/>
            </w14:solidFill>
          </w14:textFill>
        </w:rPr>
      </w:pPr>
      <w:r>
        <w:rPr>
          <w:rFonts w:hint="eastAsia" w:ascii="宋体" w:hAnsi="宋体"/>
          <w:b/>
          <w:color w:val="000000" w:themeColor="text1"/>
          <w:sz w:val="24"/>
          <w:u w:val="single"/>
          <w14:textFill>
            <w14:solidFill>
              <w14:schemeClr w14:val="tx1"/>
            </w14:solidFill>
          </w14:textFill>
        </w:rPr>
        <w:t xml:space="preserve"> </w:t>
      </w:r>
      <w:r>
        <w:rPr>
          <w:rFonts w:ascii="宋体" w:hAnsi="宋体"/>
          <w:b/>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（项目名称）招标的评标委员会，对你方的投标文件进行了仔细的审查，现需你方对下列问题以书面形式予以澄清：</w:t>
      </w:r>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w:t>
      </w:r>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请将上述问题的澄清于</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时前递交至</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（详细地址）或传真至</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（传真号码）。采用传真方式的，应在年月日时前将原件递交至</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（详细地址）。</w:t>
      </w:r>
    </w:p>
    <w:p>
      <w:pPr>
        <w:spacing w:line="360" w:lineRule="auto"/>
        <w:rPr>
          <w:rFonts w:ascii="宋体" w:hAnsi="宋体"/>
          <w:b/>
          <w:color w:val="000000" w:themeColor="text1"/>
          <w:sz w:val="24"/>
          <w14:textFill>
            <w14:solidFill>
              <w14:schemeClr w14:val="tx1"/>
            </w14:solidFill>
          </w14:textFill>
        </w:rPr>
      </w:pPr>
    </w:p>
    <w:p>
      <w:pPr>
        <w:spacing w:line="360" w:lineRule="auto"/>
        <w:rPr>
          <w:rFonts w:ascii="宋体" w:hAnsi="宋体"/>
          <w:b/>
          <w:color w:val="000000" w:themeColor="text1"/>
          <w:sz w:val="24"/>
          <w14:textFill>
            <w14:solidFill>
              <w14:schemeClr w14:val="tx1"/>
            </w14:solidFill>
          </w14:textFill>
        </w:rPr>
      </w:pP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评标委员会负责人：（签字）</w:t>
      </w:r>
    </w:p>
    <w:p>
      <w:pPr>
        <w:spacing w:line="360" w:lineRule="auto"/>
        <w:rPr>
          <w:rFonts w:ascii="宋体" w:hAnsi="宋体"/>
          <w:color w:val="000000" w:themeColor="text1"/>
          <w:sz w:val="24"/>
          <w:u w:val="single"/>
          <w14:textFill>
            <w14:solidFill>
              <w14:schemeClr w14:val="tx1"/>
            </w14:solidFill>
          </w14:textFill>
        </w:rPr>
      </w:pPr>
    </w:p>
    <w:p>
      <w:pPr>
        <w:wordWrap w:val="0"/>
        <w:spacing w:line="360" w:lineRule="auto"/>
        <w:jc w:val="right"/>
        <w:rPr>
          <w:rFonts w:ascii="宋体" w:hAnsi="宋体"/>
          <w:color w:val="000000" w:themeColor="text1"/>
          <w:sz w:val="24"/>
          <w14:textFill>
            <w14:solidFill>
              <w14:schemeClr w14:val="tx1"/>
            </w14:solidFill>
          </w14:textFill>
        </w:rPr>
      </w:pPr>
      <w:bookmarkStart w:id="1233" w:name="_GoBack"/>
      <w:bookmarkEnd w:id="1233"/>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w:t>
      </w:r>
    </w:p>
    <w:p>
      <w:pPr>
        <w:spacing w:line="360" w:lineRule="auto"/>
        <w:rPr>
          <w:rFonts w:ascii="宋体" w:hAnsi="宋体"/>
          <w:b/>
          <w:color w:val="000000" w:themeColor="text1"/>
          <w14:textFill>
            <w14:solidFill>
              <w14:schemeClr w14:val="tx1"/>
            </w14:solidFill>
          </w14:textFill>
        </w:rPr>
        <w:sectPr>
          <w:type w:val="nextColumn"/>
          <w:pgSz w:w="11907" w:h="16840"/>
          <w:pgMar w:top="1304" w:right="1304" w:bottom="1304" w:left="1304" w:header="851" w:footer="992" w:gutter="0"/>
          <w:pgNumType w:fmt="numberInDash"/>
          <w:cols w:space="720" w:num="1"/>
          <w:docGrid w:linePitch="312" w:charSpace="0"/>
        </w:sectPr>
      </w:pPr>
    </w:p>
    <w:p>
      <w:pPr>
        <w:pStyle w:val="6"/>
        <w:numPr>
          <w:ilvl w:val="2"/>
          <w:numId w:val="0"/>
        </w:numPr>
        <w:ind w:left="720" w:hanging="720"/>
        <w:jc w:val="left"/>
        <w:rPr>
          <w:rFonts w:ascii="宋体" w:hAnsi="宋体"/>
          <w:bCs w:val="0"/>
          <w:color w:val="000000" w:themeColor="text1"/>
          <w:sz w:val="28"/>
          <w:szCs w:val="28"/>
          <w14:textFill>
            <w14:solidFill>
              <w14:schemeClr w14:val="tx1"/>
            </w14:solidFill>
          </w14:textFill>
        </w:rPr>
      </w:pPr>
      <w:bookmarkStart w:id="432" w:name="_Toc60323168"/>
      <w:bookmarkStart w:id="433" w:name="_Toc529797935"/>
      <w:bookmarkStart w:id="434" w:name="_Toc38031572"/>
      <w:bookmarkStart w:id="435" w:name="_Toc38462885"/>
      <w:bookmarkStart w:id="436" w:name="_Toc437204233"/>
      <w:bookmarkStart w:id="437" w:name="_Toc416969756"/>
      <w:bookmarkStart w:id="438" w:name="_Toc136956339"/>
      <w:r>
        <w:rPr>
          <w:rFonts w:hint="eastAsia" w:ascii="宋体" w:hAnsi="宋体"/>
          <w:bCs w:val="0"/>
          <w:color w:val="000000" w:themeColor="text1"/>
          <w:sz w:val="28"/>
          <w:szCs w:val="28"/>
          <w14:textFill>
            <w14:solidFill>
              <w14:schemeClr w14:val="tx1"/>
            </w14:solidFill>
          </w14:textFill>
        </w:rPr>
        <w:t>附表三：问题的澄清</w:t>
      </w:r>
      <w:bookmarkEnd w:id="432"/>
      <w:bookmarkEnd w:id="433"/>
      <w:bookmarkEnd w:id="434"/>
      <w:bookmarkEnd w:id="435"/>
      <w:bookmarkEnd w:id="436"/>
      <w:bookmarkEnd w:id="437"/>
      <w:bookmarkEnd w:id="438"/>
    </w:p>
    <w:p>
      <w:pPr>
        <w:rPr>
          <w:rFonts w:ascii="宋体" w:hAnsi="宋体"/>
          <w:b/>
          <w:color w:val="000000" w:themeColor="text1"/>
          <w14:textFill>
            <w14:solidFill>
              <w14:schemeClr w14:val="tx1"/>
            </w14:solidFill>
          </w14:textFill>
        </w:rPr>
      </w:pPr>
    </w:p>
    <w:p>
      <w:pPr>
        <w:spacing w:line="360" w:lineRule="auto"/>
        <w:jc w:val="center"/>
        <w:rPr>
          <w:rFonts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问题的澄清、说明或补正</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编号：</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b/>
          <w:color w:val="000000" w:themeColor="text1"/>
          <w:sz w:val="24"/>
          <w:u w:val="single"/>
          <w14:textFill>
            <w14:solidFill>
              <w14:schemeClr w14:val="tx1"/>
            </w14:solidFill>
          </w14:textFill>
        </w:rPr>
        <w:t xml:space="preserve"> </w:t>
      </w:r>
      <w:r>
        <w:rPr>
          <w:rFonts w:ascii="宋体" w:hAnsi="宋体"/>
          <w:b/>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 xml:space="preserve"> (项目名称）招标评标委员会：</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问题澄清通知（编号：</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已收悉，现澄清如下：</w:t>
      </w:r>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w:t>
      </w:r>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p>
    <w:p>
      <w:pPr>
        <w:spacing w:line="360" w:lineRule="auto"/>
        <w:rPr>
          <w:rFonts w:ascii="宋体" w:hAnsi="宋体"/>
          <w:color w:val="000000" w:themeColor="text1"/>
          <w:sz w:val="24"/>
          <w14:textFill>
            <w14:solidFill>
              <w14:schemeClr w14:val="tx1"/>
            </w14:solidFill>
          </w14:textFill>
        </w:rPr>
      </w:pPr>
    </w:p>
    <w:p>
      <w:pPr>
        <w:spacing w:line="360" w:lineRule="auto"/>
        <w:rPr>
          <w:rFonts w:ascii="宋体" w:hAnsi="宋体"/>
          <w:color w:val="000000" w:themeColor="text1"/>
          <w:sz w:val="24"/>
          <w14:textFill>
            <w14:solidFill>
              <w14:schemeClr w14:val="tx1"/>
            </w14:solidFill>
          </w14:textFill>
        </w:rPr>
      </w:pPr>
    </w:p>
    <w:p>
      <w:pPr>
        <w:spacing w:line="360" w:lineRule="auto"/>
        <w:rPr>
          <w:rFonts w:ascii="宋体" w:hAnsi="宋体"/>
          <w:color w:val="000000" w:themeColor="text1"/>
          <w:sz w:val="24"/>
          <w14:textFill>
            <w14:solidFill>
              <w14:schemeClr w14:val="tx1"/>
            </w14:solidFill>
          </w14:textFill>
        </w:rPr>
      </w:pPr>
    </w:p>
    <w:p>
      <w:pPr>
        <w:spacing w:line="360" w:lineRule="auto"/>
        <w:rPr>
          <w:rFonts w:ascii="宋体" w:hAnsi="宋体"/>
          <w:color w:val="000000" w:themeColor="text1"/>
          <w:sz w:val="24"/>
          <w14:textFill>
            <w14:solidFill>
              <w14:schemeClr w14:val="tx1"/>
            </w14:solidFill>
          </w14:textFill>
        </w:rPr>
      </w:pP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投标人：（盖单位章）</w:t>
      </w:r>
    </w:p>
    <w:p>
      <w:pPr>
        <w:spacing w:line="360" w:lineRule="auto"/>
        <w:rPr>
          <w:rFonts w:ascii="宋体" w:hAnsi="宋体"/>
          <w:color w:val="000000" w:themeColor="text1"/>
          <w:sz w:val="24"/>
          <w14:textFill>
            <w14:solidFill>
              <w14:schemeClr w14:val="tx1"/>
            </w14:solidFill>
          </w14:textFill>
        </w:rPr>
      </w:pP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法定代表人或其委托代理人：（签字）</w:t>
      </w:r>
    </w:p>
    <w:p>
      <w:pPr>
        <w:spacing w:line="360" w:lineRule="auto"/>
        <w:rPr>
          <w:rFonts w:ascii="宋体" w:hAnsi="宋体"/>
          <w:color w:val="000000" w:themeColor="text1"/>
          <w:sz w:val="24"/>
          <w:u w:val="single"/>
          <w14:textFill>
            <w14:solidFill>
              <w14:schemeClr w14:val="tx1"/>
            </w14:solidFill>
          </w14:textFill>
        </w:rPr>
      </w:pPr>
    </w:p>
    <w:p>
      <w:pPr>
        <w:wordWrap w:val="0"/>
        <w:spacing w:line="360" w:lineRule="auto"/>
        <w:jc w:val="right"/>
        <w:rPr>
          <w:rFonts w:ascii="宋体" w:hAnsi="宋体"/>
          <w:color w:val="000000" w:themeColor="text1"/>
          <w:sz w:val="24"/>
          <w14:textFill>
            <w14:solidFill>
              <w14:schemeClr w14:val="tx1"/>
            </w14:solidFill>
          </w14:textFill>
        </w:rPr>
      </w:pP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w:t>
      </w:r>
    </w:p>
    <w:p>
      <w:pPr>
        <w:spacing w:line="360" w:lineRule="auto"/>
        <w:rPr>
          <w:rFonts w:ascii="宋体" w:hAnsi="宋体"/>
          <w:b/>
          <w:color w:val="000000" w:themeColor="text1"/>
          <w14:textFill>
            <w14:solidFill>
              <w14:schemeClr w14:val="tx1"/>
            </w14:solidFill>
          </w14:textFill>
        </w:rPr>
        <w:sectPr>
          <w:type w:val="nextColumn"/>
          <w:pgSz w:w="11907" w:h="16840"/>
          <w:pgMar w:top="1304" w:right="1304" w:bottom="1304" w:left="1304" w:header="851" w:footer="992" w:gutter="0"/>
          <w:pgNumType w:fmt="numberInDash"/>
          <w:cols w:space="720" w:num="1"/>
          <w:docGrid w:linePitch="312" w:charSpace="0"/>
        </w:sectPr>
      </w:pPr>
    </w:p>
    <w:p>
      <w:pPr>
        <w:pStyle w:val="6"/>
        <w:numPr>
          <w:ilvl w:val="2"/>
          <w:numId w:val="0"/>
        </w:numPr>
        <w:ind w:left="720" w:hanging="720"/>
        <w:jc w:val="left"/>
        <w:rPr>
          <w:rFonts w:ascii="宋体" w:hAnsi="宋体"/>
          <w:bCs w:val="0"/>
          <w:color w:val="000000" w:themeColor="text1"/>
          <w:sz w:val="28"/>
          <w:szCs w:val="28"/>
          <w14:textFill>
            <w14:solidFill>
              <w14:schemeClr w14:val="tx1"/>
            </w14:solidFill>
          </w14:textFill>
        </w:rPr>
      </w:pPr>
      <w:bookmarkStart w:id="439" w:name="_Toc60323169"/>
      <w:bookmarkStart w:id="440" w:name="_Toc136956340"/>
      <w:bookmarkStart w:id="441" w:name="_Toc437204234"/>
      <w:bookmarkStart w:id="442" w:name="_Toc529797936"/>
      <w:bookmarkStart w:id="443" w:name="_Toc38462886"/>
      <w:bookmarkStart w:id="444" w:name="_Toc38031573"/>
      <w:bookmarkStart w:id="445" w:name="_Toc416969757"/>
      <w:r>
        <w:rPr>
          <w:rFonts w:hint="eastAsia" w:ascii="宋体" w:hAnsi="宋体"/>
          <w:bCs w:val="0"/>
          <w:color w:val="000000" w:themeColor="text1"/>
          <w:sz w:val="28"/>
          <w:szCs w:val="28"/>
          <w14:textFill>
            <w14:solidFill>
              <w14:schemeClr w14:val="tx1"/>
            </w14:solidFill>
          </w14:textFill>
        </w:rPr>
        <w:t>附表四：中标通知书</w:t>
      </w:r>
      <w:bookmarkEnd w:id="439"/>
      <w:bookmarkEnd w:id="440"/>
      <w:bookmarkEnd w:id="441"/>
      <w:bookmarkEnd w:id="442"/>
      <w:bookmarkEnd w:id="443"/>
      <w:bookmarkEnd w:id="444"/>
      <w:bookmarkEnd w:id="445"/>
    </w:p>
    <w:p>
      <w:pPr>
        <w:rPr>
          <w:rFonts w:ascii="宋体" w:hAnsi="宋体"/>
          <w:b/>
          <w:color w:val="000000" w:themeColor="text1"/>
          <w14:textFill>
            <w14:solidFill>
              <w14:schemeClr w14:val="tx1"/>
            </w14:solidFill>
          </w14:textFill>
        </w:rPr>
      </w:pPr>
    </w:p>
    <w:p>
      <w:pPr>
        <w:spacing w:line="360" w:lineRule="auto"/>
        <w:jc w:val="center"/>
        <w:rPr>
          <w:rFonts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中标通知书</w:t>
      </w:r>
    </w:p>
    <w:p>
      <w:pPr>
        <w:rPr>
          <w:rFonts w:ascii="宋体" w:hAnsi="宋体"/>
          <w:b/>
          <w:color w:val="000000" w:themeColor="text1"/>
          <w:szCs w:val="28"/>
          <w:u w:val="single"/>
          <w14:textFill>
            <w14:solidFill>
              <w14:schemeClr w14:val="tx1"/>
            </w14:solidFill>
          </w14:textFill>
        </w:rPr>
      </w:pPr>
    </w:p>
    <w:p>
      <w:pPr>
        <w:spacing w:line="360" w:lineRule="auto"/>
        <w:rPr>
          <w:rFonts w:ascii="宋体" w:hAnsi="宋体"/>
          <w:b/>
          <w:color w:val="000000" w:themeColor="text1"/>
          <w:sz w:val="24"/>
          <w:u w:val="single"/>
          <w14:textFill>
            <w14:solidFill>
              <w14:schemeClr w14:val="tx1"/>
            </w14:solidFill>
          </w14:textFill>
        </w:rPr>
      </w:pPr>
      <w:r>
        <w:rPr>
          <w:rFonts w:hint="eastAsia" w:ascii="宋体" w:hAnsi="宋体"/>
          <w:b/>
          <w:color w:val="000000" w:themeColor="text1"/>
          <w:sz w:val="24"/>
          <w14:textFill>
            <w14:solidFill>
              <w14:schemeClr w14:val="tx1"/>
            </w14:solidFill>
          </w14:textFill>
        </w:rPr>
        <w:t>（中标人名称）：</w:t>
      </w:r>
      <w:r>
        <w:rPr>
          <w:rFonts w:hint="eastAsia" w:ascii="宋体" w:hAnsi="宋体"/>
          <w:b/>
          <w:color w:val="000000" w:themeColor="text1"/>
          <w:sz w:val="24"/>
          <w:u w:val="single"/>
          <w14:textFill>
            <w14:solidFill>
              <w14:schemeClr w14:val="tx1"/>
            </w14:solidFill>
          </w14:textFill>
        </w:rPr>
        <w:t xml:space="preserve"> </w:t>
      </w:r>
      <w:r>
        <w:rPr>
          <w:rFonts w:ascii="宋体" w:hAnsi="宋体"/>
          <w:b/>
          <w:color w:val="000000" w:themeColor="text1"/>
          <w:sz w:val="24"/>
          <w:u w:val="single"/>
          <w14:textFill>
            <w14:solidFill>
              <w14:schemeClr w14:val="tx1"/>
            </w14:solidFill>
          </w14:textFill>
        </w:rPr>
        <w:t xml:space="preserve">                          </w:t>
      </w:r>
    </w:p>
    <w:p>
      <w:pPr>
        <w:spacing w:line="360" w:lineRule="auto"/>
        <w:rPr>
          <w:rFonts w:ascii="宋体" w:hAnsi="宋体"/>
          <w:b/>
          <w:color w:val="000000" w:themeColor="text1"/>
          <w:sz w:val="24"/>
          <w14:textFill>
            <w14:solidFill>
              <w14:schemeClr w14:val="tx1"/>
            </w14:solidFill>
          </w14:textFill>
        </w:rPr>
      </w:pP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你方于</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（投标日期）所递交的</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（项目名称）投标文件已被我方接受，被确定为中标人。</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工程设计部分报价：</w:t>
      </w:r>
      <w:r>
        <w:rPr>
          <w:rFonts w:hint="eastAsia" w:ascii="宋体" w:hAnsi="宋体"/>
          <w:b/>
          <w:color w:val="000000" w:themeColor="text1"/>
          <w:sz w:val="24"/>
          <w:u w:val="single"/>
          <w14:textFill>
            <w14:solidFill>
              <w14:schemeClr w14:val="tx1"/>
            </w14:solidFill>
          </w14:textFill>
        </w:rPr>
        <w:t xml:space="preserve"> </w:t>
      </w:r>
      <w:r>
        <w:rPr>
          <w:rFonts w:ascii="宋体" w:hAnsi="宋体"/>
          <w:b/>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工程施工部分报价：</w:t>
      </w:r>
      <w:r>
        <w:rPr>
          <w:rFonts w:hint="eastAsia" w:ascii="宋体" w:hAnsi="宋体"/>
          <w:b/>
          <w:color w:val="000000" w:themeColor="text1"/>
          <w:sz w:val="24"/>
          <w:u w:val="single"/>
          <w14:textFill>
            <w14:solidFill>
              <w14:schemeClr w14:val="tx1"/>
            </w14:solidFill>
          </w14:textFill>
        </w:rPr>
        <w:t xml:space="preserve"> </w:t>
      </w:r>
      <w:r>
        <w:rPr>
          <w:rFonts w:ascii="宋体" w:hAnsi="宋体"/>
          <w:b/>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工期承诺：</w:t>
      </w:r>
      <w:r>
        <w:rPr>
          <w:rFonts w:hint="eastAsia" w:ascii="宋体" w:hAnsi="宋体"/>
          <w:b/>
          <w:color w:val="000000" w:themeColor="text1"/>
          <w:sz w:val="24"/>
          <w:u w:val="single"/>
          <w14:textFill>
            <w14:solidFill>
              <w14:schemeClr w14:val="tx1"/>
            </w14:solidFill>
          </w14:textFill>
        </w:rPr>
        <w:t xml:space="preserve"> </w:t>
      </w:r>
      <w:r>
        <w:rPr>
          <w:rFonts w:ascii="宋体" w:hAnsi="宋体"/>
          <w:b/>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质量承诺：</w:t>
      </w:r>
      <w:r>
        <w:rPr>
          <w:rFonts w:hint="eastAsia" w:ascii="宋体" w:hAnsi="宋体"/>
          <w:b/>
          <w:color w:val="000000" w:themeColor="text1"/>
          <w:sz w:val="24"/>
          <w:u w:val="single"/>
          <w14:textFill>
            <w14:solidFill>
              <w14:schemeClr w14:val="tx1"/>
            </w14:solidFill>
          </w14:textFill>
        </w:rPr>
        <w:t xml:space="preserve"> </w:t>
      </w:r>
      <w:r>
        <w:rPr>
          <w:rFonts w:ascii="宋体" w:hAnsi="宋体"/>
          <w:b/>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设计负责人（道路工程）：</w:t>
      </w:r>
      <w:r>
        <w:rPr>
          <w:rFonts w:hint="eastAsia" w:ascii="宋体" w:hAnsi="宋体"/>
          <w:b/>
          <w:color w:val="000000" w:themeColor="text1"/>
          <w:sz w:val="24"/>
          <w:u w:val="single"/>
          <w14:textFill>
            <w14:solidFill>
              <w14:schemeClr w14:val="tx1"/>
            </w14:solidFill>
          </w14:textFill>
        </w:rPr>
        <w:t xml:space="preserve"> </w:t>
      </w:r>
      <w:r>
        <w:rPr>
          <w:rFonts w:ascii="宋体" w:hAnsi="宋体"/>
          <w:b/>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（姓名）；</w:t>
      </w:r>
    </w:p>
    <w:p>
      <w:pPr>
        <w:spacing w:line="360" w:lineRule="auto"/>
        <w:ind w:firstLine="480" w:firstLineChars="200"/>
        <w:rPr>
          <w:rFonts w:ascii="宋体" w:hAnsi="宋体"/>
          <w:color w:val="000000" w:themeColor="text1"/>
          <w:sz w:val="24"/>
          <w:u w:val="single"/>
          <w14:textFill>
            <w14:solidFill>
              <w14:schemeClr w14:val="tx1"/>
            </w14:solidFill>
          </w14:textFill>
        </w:rPr>
      </w:pPr>
      <w:r>
        <w:rPr>
          <w:rFonts w:hint="eastAsia" w:ascii="宋体" w:hAnsi="宋体"/>
          <w:snapToGrid w:val="0"/>
          <w:color w:val="000000" w:themeColor="text1"/>
          <w:kern w:val="0"/>
          <w:sz w:val="24"/>
          <w14:textFill>
            <w14:solidFill>
              <w14:schemeClr w14:val="tx1"/>
            </w14:solidFill>
          </w14:textFill>
        </w:rPr>
        <w:t>施工负责人（项目经理）（市政公用工程）</w:t>
      </w:r>
      <w:r>
        <w:rPr>
          <w:rFonts w:hint="eastAsia" w:ascii="宋体" w:hAnsi="宋体"/>
          <w:color w:val="000000" w:themeColor="text1"/>
          <w:sz w:val="24"/>
          <w14:textFill>
            <w14:solidFill>
              <w14:schemeClr w14:val="tx1"/>
            </w14:solidFill>
          </w14:textFill>
        </w:rPr>
        <w:t>：</w:t>
      </w:r>
      <w:r>
        <w:rPr>
          <w:rFonts w:hint="eastAsia" w:ascii="宋体" w:hAnsi="宋体"/>
          <w:b/>
          <w:color w:val="000000" w:themeColor="text1"/>
          <w:sz w:val="24"/>
          <w:u w:val="single"/>
          <w14:textFill>
            <w14:solidFill>
              <w14:schemeClr w14:val="tx1"/>
            </w14:solidFill>
          </w14:textFill>
        </w:rPr>
        <w:t xml:space="preserve"> </w:t>
      </w:r>
      <w:r>
        <w:rPr>
          <w:rFonts w:ascii="宋体" w:hAnsi="宋体"/>
          <w:b/>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（姓名）；</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snapToGrid w:val="0"/>
          <w:color w:val="000000" w:themeColor="text1"/>
          <w:kern w:val="0"/>
          <w:sz w:val="24"/>
          <w14:textFill>
            <w14:solidFill>
              <w14:schemeClr w14:val="tx1"/>
            </w14:solidFill>
          </w14:textFill>
        </w:rPr>
        <w:t>施工技术负责人</w:t>
      </w:r>
      <w:r>
        <w:rPr>
          <w:rFonts w:hint="eastAsia" w:ascii="宋体" w:hAnsi="宋体"/>
          <w:color w:val="000000" w:themeColor="text1"/>
          <w:sz w:val="24"/>
          <w14:textFill>
            <w14:solidFill>
              <w14:schemeClr w14:val="tx1"/>
            </w14:solidFill>
          </w14:textFill>
        </w:rPr>
        <w:t>：</w:t>
      </w:r>
      <w:r>
        <w:rPr>
          <w:rFonts w:hint="eastAsia" w:ascii="宋体" w:hAnsi="宋体"/>
          <w:b/>
          <w:color w:val="000000" w:themeColor="text1"/>
          <w:sz w:val="24"/>
          <w:u w:val="single"/>
          <w14:textFill>
            <w14:solidFill>
              <w14:schemeClr w14:val="tx1"/>
            </w14:solidFill>
          </w14:textFill>
        </w:rPr>
        <w:t xml:space="preserve"> </w:t>
      </w:r>
      <w:r>
        <w:rPr>
          <w:rFonts w:ascii="宋体" w:hAnsi="宋体"/>
          <w:b/>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（姓名）。</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请你方在接到本通知书后的</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日内到</w:t>
      </w:r>
      <w:r>
        <w:rPr>
          <w:rFonts w:hint="eastAsia" w:ascii="宋体" w:hAnsi="宋体"/>
          <w:b/>
          <w:color w:val="000000" w:themeColor="text1"/>
          <w:sz w:val="24"/>
          <w:u w:val="single"/>
          <w14:textFill>
            <w14:solidFill>
              <w14:schemeClr w14:val="tx1"/>
            </w14:solidFill>
          </w14:textFill>
        </w:rPr>
        <w:t xml:space="preserve"> </w:t>
      </w:r>
      <w:r>
        <w:rPr>
          <w:rFonts w:ascii="宋体" w:hAnsi="宋体"/>
          <w:b/>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（指定地点）与我方签订合同，在此之前应按招标文件第二章“投标人须知”第</w:t>
      </w:r>
      <w:r>
        <w:rPr>
          <w:rFonts w:ascii="宋体" w:hAnsi="宋体"/>
          <w:color w:val="000000" w:themeColor="text1"/>
          <w:sz w:val="24"/>
          <w14:textFill>
            <w14:solidFill>
              <w14:schemeClr w14:val="tx1"/>
            </w14:solidFill>
          </w14:textFill>
        </w:rPr>
        <w:t>7.3款规定向我方提交履约担保。</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特此通知。</w:t>
      </w:r>
    </w:p>
    <w:p>
      <w:pPr>
        <w:pStyle w:val="2"/>
        <w:ind w:left="420" w:firstLine="480"/>
        <w:rPr>
          <w:rFonts w:ascii="宋体" w:hAnsi="宋体"/>
          <w:color w:val="000000" w:themeColor="text1"/>
          <w:sz w:val="24"/>
          <w14:textFill>
            <w14:solidFill>
              <w14:schemeClr w14:val="tx1"/>
            </w14:solidFill>
          </w14:textFill>
        </w:rPr>
      </w:pPr>
    </w:p>
    <w:p>
      <w:pPr>
        <w:pStyle w:val="2"/>
        <w:ind w:left="420" w:firstLine="480"/>
        <w:rPr>
          <w:rFonts w:ascii="宋体" w:hAnsi="宋体"/>
          <w:color w:val="000000" w:themeColor="text1"/>
          <w:sz w:val="24"/>
          <w14:textFill>
            <w14:solidFill>
              <w14:schemeClr w14:val="tx1"/>
            </w14:solidFill>
          </w14:textFill>
        </w:rPr>
      </w:pPr>
    </w:p>
    <w:p>
      <w:pPr>
        <w:pStyle w:val="2"/>
        <w:ind w:left="420" w:firstLine="480"/>
        <w:rPr>
          <w:rFonts w:ascii="宋体" w:hAnsi="宋体"/>
          <w:color w:val="000000" w:themeColor="text1"/>
          <w:sz w:val="24"/>
          <w14:textFill>
            <w14:solidFill>
              <w14:schemeClr w14:val="tx1"/>
            </w14:solidFill>
          </w14:textFill>
        </w:rPr>
      </w:pPr>
    </w:p>
    <w:p>
      <w:pPr>
        <w:spacing w:line="360" w:lineRule="auto"/>
        <w:rPr>
          <w:rFonts w:ascii="宋体" w:hAnsi="宋体"/>
          <w:color w:val="000000" w:themeColor="text1"/>
          <w:sz w:val="24"/>
          <w14:textFill>
            <w14:solidFill>
              <w14:schemeClr w14:val="tx1"/>
            </w14:solidFill>
          </w14:textFill>
        </w:rPr>
      </w:pPr>
    </w:p>
    <w:p>
      <w:pPr>
        <w:spacing w:line="360" w:lineRule="auto"/>
        <w:ind w:right="120"/>
        <w:jc w:val="righ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招标人：</w:t>
      </w:r>
      <w:r>
        <w:rPr>
          <w:rFonts w:hint="eastAsia" w:ascii="宋体" w:hAnsi="宋体"/>
          <w:b/>
          <w:color w:val="000000" w:themeColor="text1"/>
          <w:sz w:val="24"/>
          <w:u w:val="single"/>
          <w14:textFill>
            <w14:solidFill>
              <w14:schemeClr w14:val="tx1"/>
            </w14:solidFill>
          </w14:textFill>
        </w:rPr>
        <w:t xml:space="preserve"> </w:t>
      </w:r>
      <w:r>
        <w:rPr>
          <w:rFonts w:ascii="宋体" w:hAnsi="宋体"/>
          <w:b/>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（盖单位章）</w:t>
      </w:r>
    </w:p>
    <w:p>
      <w:pPr>
        <w:spacing w:line="360" w:lineRule="auto"/>
        <w:ind w:right="330"/>
        <w:jc w:val="righ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法定代表人：</w:t>
      </w:r>
      <w:r>
        <w:rPr>
          <w:rFonts w:hint="eastAsia" w:ascii="宋体" w:hAnsi="宋体"/>
          <w:b/>
          <w:color w:val="000000" w:themeColor="text1"/>
          <w:sz w:val="24"/>
          <w:u w:val="single"/>
          <w14:textFill>
            <w14:solidFill>
              <w14:schemeClr w14:val="tx1"/>
            </w14:solidFill>
          </w14:textFill>
        </w:rPr>
        <w:t xml:space="preserve"> </w:t>
      </w:r>
      <w:r>
        <w:rPr>
          <w:rFonts w:ascii="宋体" w:hAnsi="宋体"/>
          <w:b/>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（签字）</w:t>
      </w:r>
    </w:p>
    <w:p>
      <w:pPr>
        <w:spacing w:line="360" w:lineRule="auto"/>
        <w:ind w:right="90"/>
        <w:jc w:val="righ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 招标代理机构：</w:t>
      </w:r>
      <w:r>
        <w:rPr>
          <w:rFonts w:hint="eastAsia" w:ascii="宋体" w:hAnsi="宋体"/>
          <w:b/>
          <w:color w:val="000000" w:themeColor="text1"/>
          <w:sz w:val="24"/>
          <w:u w:val="single"/>
          <w14:textFill>
            <w14:solidFill>
              <w14:schemeClr w14:val="tx1"/>
            </w14:solidFill>
          </w14:textFill>
        </w:rPr>
        <w:t xml:space="preserve"> </w:t>
      </w:r>
      <w:r>
        <w:rPr>
          <w:rFonts w:ascii="宋体" w:hAnsi="宋体"/>
          <w:b/>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（盖单位章）</w:t>
      </w:r>
    </w:p>
    <w:p>
      <w:pPr>
        <w:wordWrap w:val="0"/>
        <w:spacing w:line="360" w:lineRule="auto"/>
        <w:jc w:val="right"/>
        <w:rPr>
          <w:rFonts w:ascii="宋体" w:hAnsi="宋体"/>
          <w:color w:val="000000" w:themeColor="text1"/>
          <w:sz w:val="24"/>
          <w14:textFill>
            <w14:solidFill>
              <w14:schemeClr w14:val="tx1"/>
            </w14:solidFill>
          </w14:textFill>
        </w:rPr>
      </w:pP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w:t>
      </w:r>
    </w:p>
    <w:p>
      <w:pPr>
        <w:spacing w:line="360" w:lineRule="auto"/>
        <w:ind w:right="315"/>
        <w:jc w:val="right"/>
        <w:rPr>
          <w:rFonts w:ascii="宋体" w:hAnsi="宋体"/>
          <w:b/>
          <w:color w:val="000000" w:themeColor="text1"/>
          <w:sz w:val="24"/>
          <w14:textFill>
            <w14:solidFill>
              <w14:schemeClr w14:val="tx1"/>
            </w14:solidFill>
          </w14:textFill>
        </w:rPr>
      </w:pPr>
    </w:p>
    <w:p>
      <w:pPr>
        <w:pStyle w:val="2"/>
        <w:ind w:left="420" w:firstLine="482"/>
        <w:rPr>
          <w:rFonts w:ascii="宋体" w:hAnsi="宋体"/>
          <w:b/>
          <w:color w:val="000000" w:themeColor="text1"/>
          <w:sz w:val="24"/>
          <w14:textFill>
            <w14:solidFill>
              <w14:schemeClr w14:val="tx1"/>
            </w14:solidFill>
          </w14:textFill>
        </w:rPr>
      </w:pPr>
    </w:p>
    <w:p>
      <w:pPr>
        <w:pStyle w:val="2"/>
        <w:ind w:left="420" w:firstLine="482"/>
        <w:rPr>
          <w:rFonts w:ascii="宋体" w:hAnsi="宋体"/>
          <w:b/>
          <w:color w:val="000000" w:themeColor="text1"/>
          <w:sz w:val="24"/>
          <w14:textFill>
            <w14:solidFill>
              <w14:schemeClr w14:val="tx1"/>
            </w14:solidFill>
          </w14:textFill>
        </w:rPr>
      </w:pPr>
    </w:p>
    <w:p>
      <w:pPr>
        <w:pStyle w:val="2"/>
        <w:ind w:left="420" w:firstLine="482"/>
        <w:rPr>
          <w:rFonts w:ascii="宋体" w:hAnsi="宋体"/>
          <w:b/>
          <w:color w:val="000000" w:themeColor="text1"/>
          <w:sz w:val="24"/>
          <w14:textFill>
            <w14:solidFill>
              <w14:schemeClr w14:val="tx1"/>
            </w14:solidFill>
          </w14:textFill>
        </w:rPr>
      </w:pPr>
    </w:p>
    <w:p>
      <w:pPr>
        <w:spacing w:line="360" w:lineRule="auto"/>
        <w:rPr>
          <w:rFonts w:ascii="宋体" w:hAnsi="宋体"/>
          <w:b/>
          <w:color w:val="000000" w:themeColor="text1"/>
          <w:szCs w:val="28"/>
          <w14:textFill>
            <w14:solidFill>
              <w14:schemeClr w14:val="tx1"/>
            </w14:solidFill>
          </w14:textFill>
        </w:rPr>
      </w:pPr>
    </w:p>
    <w:p>
      <w:pPr>
        <w:spacing w:line="360" w:lineRule="auto"/>
        <w:rPr>
          <w:rFonts w:ascii="宋体" w:hAnsi="宋体"/>
          <w:b/>
          <w:color w:val="000000" w:themeColor="text1"/>
          <w:sz w:val="28"/>
          <w:szCs w:val="28"/>
          <w14:textFill>
            <w14:solidFill>
              <w14:schemeClr w14:val="tx1"/>
            </w14:solidFill>
          </w14:textFill>
        </w:rPr>
      </w:pPr>
      <w:bookmarkStart w:id="446" w:name="_Toc38462887"/>
      <w:bookmarkStart w:id="447" w:name="_Toc60323170"/>
      <w:bookmarkStart w:id="448" w:name="_Toc38031574"/>
      <w:bookmarkStart w:id="449" w:name="_Toc529797937"/>
      <w:r>
        <w:rPr>
          <w:rFonts w:hint="eastAsia" w:ascii="宋体" w:hAnsi="宋体"/>
          <w:b/>
          <w:color w:val="000000" w:themeColor="text1"/>
          <w:sz w:val="28"/>
          <w:szCs w:val="28"/>
          <w14:textFill>
            <w14:solidFill>
              <w14:schemeClr w14:val="tx1"/>
            </w14:solidFill>
          </w14:textFill>
        </w:rPr>
        <w:t>附表五：</w:t>
      </w:r>
      <w:bookmarkEnd w:id="418"/>
      <w:bookmarkEnd w:id="419"/>
      <w:bookmarkEnd w:id="420"/>
      <w:bookmarkEnd w:id="421"/>
      <w:bookmarkEnd w:id="422"/>
      <w:bookmarkEnd w:id="423"/>
      <w:bookmarkStart w:id="450" w:name="_Toc411369704"/>
      <w:bookmarkStart w:id="451" w:name="_Toc366144086"/>
      <w:bookmarkStart w:id="452" w:name="_Toc152042360"/>
      <w:bookmarkStart w:id="453" w:name="_Toc247514007"/>
      <w:bookmarkStart w:id="454" w:name="_Toc247527608"/>
      <w:bookmarkStart w:id="455" w:name="_Toc144974550"/>
      <w:bookmarkStart w:id="456" w:name="_Toc152045583"/>
      <w:r>
        <w:rPr>
          <w:rFonts w:hint="eastAsia" w:ascii="宋体" w:hAnsi="宋体"/>
          <w:b/>
          <w:color w:val="000000" w:themeColor="text1"/>
          <w:sz w:val="28"/>
          <w:szCs w:val="28"/>
          <w14:textFill>
            <w14:solidFill>
              <w14:schemeClr w14:val="tx1"/>
            </w14:solidFill>
          </w14:textFill>
        </w:rPr>
        <w:t>电子投标文件编制及报送要求</w:t>
      </w:r>
      <w:bookmarkEnd w:id="446"/>
      <w:bookmarkEnd w:id="447"/>
      <w:bookmarkEnd w:id="448"/>
      <w:bookmarkEnd w:id="449"/>
      <w:bookmarkEnd w:id="450"/>
      <w:bookmarkEnd w:id="451"/>
    </w:p>
    <w:p>
      <w:pPr>
        <w:rPr>
          <w:rFonts w:ascii="宋体" w:hAnsi="宋体"/>
          <w:b/>
          <w:color w:val="000000" w:themeColor="text1"/>
          <w14:textFill>
            <w14:solidFill>
              <w14:schemeClr w14:val="tx1"/>
            </w14:solidFill>
          </w14:textFill>
        </w:rPr>
      </w:pPr>
    </w:p>
    <w:p>
      <w:pPr>
        <w:spacing w:line="360" w:lineRule="auto"/>
        <w:jc w:val="center"/>
        <w:rPr>
          <w:rFonts w:asci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电子投标文件编制及报送要求</w:t>
      </w:r>
    </w:p>
    <w:p>
      <w:pPr>
        <w:spacing w:line="360" w:lineRule="auto"/>
        <w:ind w:firstLine="480" w:firstLineChars="200"/>
        <w:rPr>
          <w:rFonts w:ascii="宋体" w:cs="黑体"/>
          <w:color w:val="000000" w:themeColor="text1"/>
          <w:sz w:val="24"/>
          <w14:textFill>
            <w14:solidFill>
              <w14:schemeClr w14:val="tx1"/>
            </w14:solidFill>
          </w14:textFill>
        </w:rPr>
      </w:pPr>
      <w:r>
        <w:rPr>
          <w:rFonts w:hint="eastAsia" w:ascii="宋体" w:cs="黑体"/>
          <w:color w:val="000000" w:themeColor="text1"/>
          <w:sz w:val="24"/>
          <w14:textFill>
            <w14:solidFill>
              <w14:schemeClr w14:val="tx1"/>
            </w14:solidFill>
          </w14:textFill>
        </w:rPr>
        <w:t>1、电子投标文件的制作必须使用《云南省工程建设模块化投标文件编制系统》，生成电子签名的技术标投标文件，格式为*.BTBJ（此文件必须网上递交）。</w:t>
      </w:r>
    </w:p>
    <w:p>
      <w:pPr>
        <w:spacing w:line="360" w:lineRule="auto"/>
        <w:ind w:firstLine="480" w:firstLineChars="200"/>
        <w:rPr>
          <w:rFonts w:ascii="宋体" w:cs="黑体"/>
          <w:color w:val="000000" w:themeColor="text1"/>
          <w:sz w:val="24"/>
          <w14:textFill>
            <w14:solidFill>
              <w14:schemeClr w14:val="tx1"/>
            </w14:solidFill>
          </w14:textFill>
        </w:rPr>
      </w:pPr>
      <w:r>
        <w:rPr>
          <w:rFonts w:hint="eastAsia" w:ascii="宋体" w:cs="黑体"/>
          <w:color w:val="000000" w:themeColor="text1"/>
          <w:sz w:val="24"/>
          <w14:textFill>
            <w14:solidFill>
              <w14:schemeClr w14:val="tx1"/>
            </w14:solidFill>
          </w14:textFill>
        </w:rPr>
        <w:t>2、《云南省工程建设模块化投标文件编制系统》提供数字证书（CA）对投标文件进行加密功能。投标人对网上递交的投标文件应加密。如果投标人使用某个数字证书（CA）对投标文件进行了数字证书（CA）加密，需要在开标会上使用该数字证书（CA）进行解密，才能读取和导入投标文件，因投标人原因造成投标文件未解密的，视为撤回其投标文件。</w:t>
      </w:r>
    </w:p>
    <w:p>
      <w:pPr>
        <w:spacing w:line="360" w:lineRule="auto"/>
        <w:ind w:firstLine="480" w:firstLineChars="200"/>
        <w:rPr>
          <w:rFonts w:ascii="宋体" w:cs="黑体"/>
          <w:color w:val="000000" w:themeColor="text1"/>
          <w:sz w:val="24"/>
          <w14:textFill>
            <w14:solidFill>
              <w14:schemeClr w14:val="tx1"/>
            </w14:solidFill>
          </w14:textFill>
        </w:rPr>
      </w:pPr>
      <w:r>
        <w:rPr>
          <w:rFonts w:hint="eastAsia" w:ascii="宋体" w:cs="黑体"/>
          <w:color w:val="000000" w:themeColor="text1"/>
          <w:sz w:val="24"/>
          <w14:textFill>
            <w14:solidFill>
              <w14:schemeClr w14:val="tx1"/>
            </w14:solidFill>
          </w14:textFill>
        </w:rPr>
        <w:t>3、网上递交投标文件应根据招标文件要求，在投标截止时间前将电子投标文件通过网上上传指定的开标项目，并打印“上传投标文件回执”，以表明上传成功。</w:t>
      </w:r>
    </w:p>
    <w:p>
      <w:pPr>
        <w:spacing w:line="360" w:lineRule="auto"/>
        <w:ind w:firstLine="480" w:firstLineChars="200"/>
        <w:rPr>
          <w:rFonts w:ascii="宋体" w:cs="黑体"/>
          <w:color w:val="000000" w:themeColor="text1"/>
          <w:sz w:val="24"/>
          <w14:textFill>
            <w14:solidFill>
              <w14:schemeClr w14:val="tx1"/>
            </w14:solidFill>
          </w14:textFill>
        </w:rPr>
      </w:pPr>
      <w:r>
        <w:rPr>
          <w:rFonts w:hint="eastAsia" w:ascii="宋体" w:cs="黑体"/>
          <w:color w:val="000000" w:themeColor="text1"/>
          <w:sz w:val="24"/>
          <w14:textFill>
            <w14:solidFill>
              <w14:schemeClr w14:val="tx1"/>
            </w14:solidFill>
          </w14:textFill>
        </w:rPr>
        <w:t>4、投标人投标时，须按本附件“电子投标文件编制及报送要求”规定编制及网上递交电子投标文件。</w:t>
      </w:r>
    </w:p>
    <w:p>
      <w:pPr>
        <w:spacing w:line="360" w:lineRule="auto"/>
        <w:ind w:firstLine="480" w:firstLineChars="200"/>
        <w:rPr>
          <w:rFonts w:ascii="宋体" w:cs="黑体"/>
          <w:color w:val="000000" w:themeColor="text1"/>
          <w:sz w:val="24"/>
          <w14:textFill>
            <w14:solidFill>
              <w14:schemeClr w14:val="tx1"/>
            </w14:solidFill>
          </w14:textFill>
        </w:rPr>
      </w:pPr>
      <w:r>
        <w:rPr>
          <w:rFonts w:hint="eastAsia" w:ascii="宋体" w:cs="黑体"/>
          <w:color w:val="000000" w:themeColor="text1"/>
          <w:sz w:val="24"/>
          <w14:textFill>
            <w14:solidFill>
              <w14:schemeClr w14:val="tx1"/>
            </w14:solidFill>
          </w14:textFill>
        </w:rPr>
        <w:t>5、该投标文件制作及报送要求如果与招标文件规定不一致，以此投标文件制作及报送要求为准。</w:t>
      </w:r>
    </w:p>
    <w:p>
      <w:pPr>
        <w:spacing w:line="360" w:lineRule="auto"/>
        <w:ind w:firstLine="480" w:firstLineChars="200"/>
        <w:rPr>
          <w:rFonts w:ascii="宋体" w:cs="黑体"/>
          <w:color w:val="000000" w:themeColor="text1"/>
          <w:sz w:val="24"/>
          <w14:textFill>
            <w14:solidFill>
              <w14:schemeClr w14:val="tx1"/>
            </w14:solidFill>
          </w14:textFill>
        </w:rPr>
      </w:pPr>
      <w:r>
        <w:rPr>
          <w:rFonts w:hint="eastAsia" w:ascii="宋体" w:cs="黑体"/>
          <w:color w:val="000000" w:themeColor="text1"/>
          <w:sz w:val="24"/>
          <w14:textFill>
            <w14:solidFill>
              <w14:schemeClr w14:val="tx1"/>
            </w14:solidFill>
          </w14:textFill>
        </w:rPr>
        <w:t>6、在编制技术标投标文件时，粘贴图片使用JPG格式的文件，并且每张图片的分辩率应小于100dpi，最终的每份标书文件所占用的磁盘空间必须小于100M。</w:t>
      </w:r>
    </w:p>
    <w:p>
      <w:pPr>
        <w:pStyle w:val="872"/>
        <w:spacing w:line="360" w:lineRule="auto"/>
        <w:ind w:firstLine="480" w:firstLineChars="200"/>
        <w:jc w:val="both"/>
        <w:rPr>
          <w:color w:val="000000" w:themeColor="text1"/>
          <w:sz w:val="24"/>
          <w:szCs w:val="24"/>
          <w14:textFill>
            <w14:solidFill>
              <w14:schemeClr w14:val="tx1"/>
            </w14:solidFill>
          </w14:textFill>
        </w:rPr>
      </w:pPr>
      <w:r>
        <w:rPr>
          <w:rFonts w:hint="eastAsia" w:cs="黑体"/>
          <w:color w:val="000000" w:themeColor="text1"/>
          <w:sz w:val="24"/>
          <w:szCs w:val="24"/>
          <w14:textFill>
            <w14:solidFill>
              <w14:schemeClr w14:val="tx1"/>
            </w14:solidFill>
          </w14:textFill>
        </w:rPr>
        <w:t>注：不同单位的投标文件若芯片序列号、硬盘序列号、网卡序列号一致，视为由同一台电脑编制！</w:t>
      </w:r>
    </w:p>
    <w:p>
      <w:pPr>
        <w:pStyle w:val="872"/>
        <w:spacing w:line="360" w:lineRule="auto"/>
        <w:ind w:firstLine="480" w:firstLineChars="200"/>
        <w:jc w:val="both"/>
        <w:rPr>
          <w:b/>
          <w:color w:val="000000" w:themeColor="text1"/>
          <w:sz w:val="24"/>
          <w:szCs w:val="24"/>
          <w14:textFill>
            <w14:solidFill>
              <w14:schemeClr w14:val="tx1"/>
            </w14:solidFill>
          </w14:textFill>
        </w:rPr>
      </w:pPr>
    </w:p>
    <w:bookmarkEnd w:id="452"/>
    <w:bookmarkEnd w:id="453"/>
    <w:bookmarkEnd w:id="454"/>
    <w:bookmarkEnd w:id="455"/>
    <w:bookmarkEnd w:id="456"/>
    <w:p>
      <w:pPr>
        <w:spacing w:line="440" w:lineRule="exact"/>
        <w:rPr>
          <w:rFonts w:ascii="宋体" w:hAnsi="宋体"/>
          <w:b/>
          <w:color w:val="000000" w:themeColor="text1"/>
          <w:sz w:val="24"/>
          <w14:textFill>
            <w14:solidFill>
              <w14:schemeClr w14:val="tx1"/>
            </w14:solidFill>
          </w14:textFill>
        </w:rPr>
      </w:pPr>
    </w:p>
    <w:p>
      <w:pPr>
        <w:spacing w:line="440" w:lineRule="exact"/>
        <w:rPr>
          <w:rFonts w:ascii="宋体" w:hAnsi="宋体"/>
          <w:b/>
          <w:color w:val="000000" w:themeColor="text1"/>
          <w:sz w:val="24"/>
          <w14:textFill>
            <w14:solidFill>
              <w14:schemeClr w14:val="tx1"/>
            </w14:solidFill>
          </w14:textFill>
        </w:rPr>
      </w:pPr>
    </w:p>
    <w:p>
      <w:pPr>
        <w:spacing w:line="440" w:lineRule="exact"/>
        <w:rPr>
          <w:rFonts w:ascii="宋体" w:hAnsi="宋体"/>
          <w:b/>
          <w:color w:val="000000" w:themeColor="text1"/>
          <w:sz w:val="24"/>
          <w14:textFill>
            <w14:solidFill>
              <w14:schemeClr w14:val="tx1"/>
            </w14:solidFill>
          </w14:textFill>
        </w:rPr>
      </w:pPr>
    </w:p>
    <w:p>
      <w:pPr>
        <w:spacing w:line="440" w:lineRule="exact"/>
        <w:rPr>
          <w:rFonts w:ascii="宋体" w:hAnsi="宋体"/>
          <w:b/>
          <w:color w:val="000000" w:themeColor="text1"/>
          <w:sz w:val="24"/>
          <w14:textFill>
            <w14:solidFill>
              <w14:schemeClr w14:val="tx1"/>
            </w14:solidFill>
          </w14:textFill>
        </w:rPr>
      </w:pPr>
    </w:p>
    <w:p>
      <w:pPr>
        <w:spacing w:line="440" w:lineRule="exact"/>
        <w:rPr>
          <w:rFonts w:ascii="宋体" w:hAnsi="宋体"/>
          <w:b/>
          <w:color w:val="000000" w:themeColor="text1"/>
          <w:sz w:val="24"/>
          <w14:textFill>
            <w14:solidFill>
              <w14:schemeClr w14:val="tx1"/>
            </w14:solidFill>
          </w14:textFill>
        </w:rPr>
      </w:pPr>
    </w:p>
    <w:p>
      <w:pPr>
        <w:spacing w:line="440" w:lineRule="exact"/>
        <w:rPr>
          <w:rFonts w:ascii="宋体" w:hAnsi="宋体"/>
          <w:b/>
          <w:color w:val="000000" w:themeColor="text1"/>
          <w:sz w:val="24"/>
          <w14:textFill>
            <w14:solidFill>
              <w14:schemeClr w14:val="tx1"/>
            </w14:solidFill>
          </w14:textFill>
        </w:rPr>
      </w:pPr>
    </w:p>
    <w:p>
      <w:pPr>
        <w:spacing w:line="440" w:lineRule="exact"/>
        <w:rPr>
          <w:rFonts w:ascii="宋体" w:hAnsi="宋体"/>
          <w:b/>
          <w:color w:val="000000" w:themeColor="text1"/>
          <w:sz w:val="24"/>
          <w14:textFill>
            <w14:solidFill>
              <w14:schemeClr w14:val="tx1"/>
            </w14:solidFill>
          </w14:textFill>
        </w:rPr>
      </w:pPr>
    </w:p>
    <w:p>
      <w:pPr>
        <w:spacing w:line="440" w:lineRule="exact"/>
        <w:rPr>
          <w:rFonts w:ascii="宋体" w:hAnsi="宋体"/>
          <w:b/>
          <w:color w:val="000000" w:themeColor="text1"/>
          <w:szCs w:val="32"/>
          <w14:textFill>
            <w14:solidFill>
              <w14:schemeClr w14:val="tx1"/>
            </w14:solidFill>
          </w14:textFill>
        </w:rPr>
      </w:pPr>
    </w:p>
    <w:p>
      <w:pPr>
        <w:rPr>
          <w:rFonts w:ascii="宋体" w:hAnsi="宋体"/>
          <w:b/>
          <w:color w:val="000000" w:themeColor="text1"/>
          <w:sz w:val="30"/>
          <w:szCs w:val="30"/>
          <w:u w:val="single"/>
          <w14:textFill>
            <w14:solidFill>
              <w14:schemeClr w14:val="tx1"/>
            </w14:solidFill>
          </w14:textFill>
        </w:rPr>
      </w:pPr>
      <w:bookmarkStart w:id="457" w:name="_Toc529797939"/>
    </w:p>
    <w:p>
      <w:pPr>
        <w:rPr>
          <w:rFonts w:ascii="宋体" w:hAnsi="宋体"/>
          <w:b/>
          <w:color w:val="000000" w:themeColor="text1"/>
          <w:sz w:val="30"/>
          <w:szCs w:val="30"/>
          <w:u w:val="single"/>
          <w14:textFill>
            <w14:solidFill>
              <w14:schemeClr w14:val="tx1"/>
            </w14:solidFill>
          </w14:textFill>
        </w:rPr>
      </w:pPr>
    </w:p>
    <w:p>
      <w:pPr>
        <w:rPr>
          <w:rFonts w:ascii="宋体" w:hAnsi="宋体"/>
          <w:b/>
          <w:color w:val="000000" w:themeColor="text1"/>
          <w:sz w:val="30"/>
          <w:szCs w:val="30"/>
          <w:u w:val="single"/>
          <w14:textFill>
            <w14:solidFill>
              <w14:schemeClr w14:val="tx1"/>
            </w14:solidFill>
          </w14:textFill>
        </w:rPr>
      </w:pPr>
    </w:p>
    <w:p>
      <w:pPr>
        <w:rPr>
          <w:rFonts w:ascii="宋体" w:hAnsi="宋体"/>
          <w:b/>
          <w:color w:val="000000" w:themeColor="text1"/>
          <w:sz w:val="30"/>
          <w:szCs w:val="30"/>
          <w:u w:val="single"/>
          <w14:textFill>
            <w14:solidFill>
              <w14:schemeClr w14:val="tx1"/>
            </w14:solidFill>
          </w14:textFill>
        </w:rPr>
      </w:pPr>
    </w:p>
    <w:p>
      <w:pPr>
        <w:rPr>
          <w:rFonts w:ascii="宋体" w:hAnsi="宋体"/>
          <w:b/>
          <w:color w:val="000000" w:themeColor="text1"/>
          <w:sz w:val="30"/>
          <w:szCs w:val="30"/>
          <w:u w:val="single"/>
          <w14:textFill>
            <w14:solidFill>
              <w14:schemeClr w14:val="tx1"/>
            </w14:solidFill>
          </w14:textFill>
        </w:rPr>
      </w:pPr>
    </w:p>
    <w:p>
      <w:pPr>
        <w:rPr>
          <w:rFonts w:ascii="宋体" w:hAnsi="宋体"/>
          <w:b/>
          <w:color w:val="000000" w:themeColor="text1"/>
          <w:sz w:val="30"/>
          <w:szCs w:val="30"/>
          <w:u w:val="single"/>
          <w14:textFill>
            <w14:solidFill>
              <w14:schemeClr w14:val="tx1"/>
            </w14:solidFill>
          </w14:textFill>
        </w:rPr>
      </w:pPr>
    </w:p>
    <w:p>
      <w:pPr>
        <w:rPr>
          <w:rFonts w:ascii="宋体" w:hAnsi="宋体"/>
          <w:b/>
          <w:color w:val="000000" w:themeColor="text1"/>
          <w:sz w:val="30"/>
          <w:szCs w:val="30"/>
          <w:u w:val="single"/>
          <w14:textFill>
            <w14:solidFill>
              <w14:schemeClr w14:val="tx1"/>
            </w14:solidFill>
          </w14:textFill>
        </w:rPr>
      </w:pPr>
    </w:p>
    <w:p>
      <w:pPr>
        <w:rPr>
          <w:rFonts w:ascii="宋体" w:hAnsi="宋体"/>
          <w:b/>
          <w:color w:val="000000" w:themeColor="text1"/>
          <w:sz w:val="30"/>
          <w:szCs w:val="30"/>
          <w:u w:val="single"/>
          <w14:textFill>
            <w14:solidFill>
              <w14:schemeClr w14:val="tx1"/>
            </w14:solidFill>
          </w14:textFill>
        </w:rPr>
      </w:pPr>
    </w:p>
    <w:p>
      <w:pPr>
        <w:rPr>
          <w:rFonts w:ascii="宋体" w:hAnsi="宋体"/>
          <w:b/>
          <w:color w:val="000000" w:themeColor="text1"/>
          <w:sz w:val="30"/>
          <w:szCs w:val="30"/>
          <w:u w:val="single"/>
          <w14:textFill>
            <w14:solidFill>
              <w14:schemeClr w14:val="tx1"/>
            </w14:solidFill>
          </w14:textFill>
        </w:rPr>
      </w:pPr>
    </w:p>
    <w:p>
      <w:pPr>
        <w:pStyle w:val="2"/>
        <w:ind w:left="420" w:firstLine="422"/>
        <w:rPr>
          <w:b/>
          <w:color w:val="000000" w:themeColor="text1"/>
          <w14:textFill>
            <w14:solidFill>
              <w14:schemeClr w14:val="tx1"/>
            </w14:solidFill>
          </w14:textFill>
        </w:rPr>
      </w:pPr>
    </w:p>
    <w:p>
      <w:pPr>
        <w:pStyle w:val="2"/>
        <w:ind w:left="420" w:firstLine="422"/>
        <w:rPr>
          <w:b/>
          <w:color w:val="000000" w:themeColor="text1"/>
          <w14:textFill>
            <w14:solidFill>
              <w14:schemeClr w14:val="tx1"/>
            </w14:solidFill>
          </w14:textFill>
        </w:rPr>
      </w:pPr>
    </w:p>
    <w:p>
      <w:pPr>
        <w:rPr>
          <w:rFonts w:ascii="宋体" w:hAnsi="宋体"/>
          <w:b/>
          <w:color w:val="000000" w:themeColor="text1"/>
          <w:sz w:val="30"/>
          <w:szCs w:val="30"/>
          <w:u w:val="single"/>
          <w14:textFill>
            <w14:solidFill>
              <w14:schemeClr w14:val="tx1"/>
            </w14:solidFill>
          </w14:textFill>
        </w:rPr>
      </w:pPr>
    </w:p>
    <w:p>
      <w:pPr>
        <w:pStyle w:val="2"/>
        <w:ind w:left="420"/>
        <w:rPr>
          <w:color w:val="000000" w:themeColor="text1"/>
          <w14:textFill>
            <w14:solidFill>
              <w14:schemeClr w14:val="tx1"/>
            </w14:solidFill>
          </w14:textFill>
        </w:rPr>
      </w:pPr>
    </w:p>
    <w:p>
      <w:pPr>
        <w:pStyle w:val="2"/>
        <w:ind w:left="420"/>
        <w:rPr>
          <w:color w:val="000000" w:themeColor="text1"/>
          <w14:textFill>
            <w14:solidFill>
              <w14:schemeClr w14:val="tx1"/>
            </w14:solidFill>
          </w14:textFill>
        </w:rPr>
      </w:pPr>
    </w:p>
    <w:p>
      <w:pPr>
        <w:rPr>
          <w:rFonts w:ascii="宋体" w:hAnsi="宋体"/>
          <w:b/>
          <w:color w:val="000000" w:themeColor="text1"/>
          <w:sz w:val="30"/>
          <w:szCs w:val="30"/>
          <w:u w:val="single"/>
          <w14:textFill>
            <w14:solidFill>
              <w14:schemeClr w14:val="tx1"/>
            </w14:solidFill>
          </w14:textFill>
        </w:rPr>
      </w:pPr>
    </w:p>
    <w:p>
      <w:pPr>
        <w:rPr>
          <w:rFonts w:ascii="宋体" w:hAnsi="宋体"/>
          <w:b/>
          <w:color w:val="000000" w:themeColor="text1"/>
          <w:sz w:val="30"/>
          <w:szCs w:val="30"/>
          <w:u w:val="single"/>
          <w14:textFill>
            <w14:solidFill>
              <w14:schemeClr w14:val="tx1"/>
            </w14:solidFill>
          </w14:textFill>
        </w:rPr>
      </w:pPr>
    </w:p>
    <w:p>
      <w:pPr>
        <w:rPr>
          <w:rFonts w:ascii="宋体" w:hAnsi="宋体"/>
          <w:b/>
          <w:color w:val="000000" w:themeColor="text1"/>
          <w:sz w:val="30"/>
          <w:szCs w:val="30"/>
          <w:u w:val="single"/>
          <w14:textFill>
            <w14:solidFill>
              <w14:schemeClr w14:val="tx1"/>
            </w14:solidFill>
          </w14:textFill>
        </w:rPr>
      </w:pPr>
      <w:r>
        <w:rPr>
          <w:rFonts w:ascii="宋体" w:hAnsi="宋体"/>
          <w:b/>
          <w:color w:val="000000" w:themeColor="text1"/>
          <w:sz w:val="30"/>
          <w:szCs w:val="30"/>
          <w:u w:val="single"/>
          <w14:textFill>
            <w14:solidFill>
              <w14:schemeClr w14:val="tx1"/>
            </w14:solidFill>
          </w14:textFill>
        </w:rPr>
        <mc:AlternateContent>
          <mc:Choice Requires="wps">
            <w:drawing>
              <wp:anchor distT="0" distB="0" distL="114300" distR="114300" simplePos="0" relativeHeight="251660288" behindDoc="1" locked="0" layoutInCell="1" allowOverlap="1">
                <wp:simplePos x="0" y="0"/>
                <wp:positionH relativeFrom="column">
                  <wp:align>center</wp:align>
                </wp:positionH>
                <wp:positionV relativeFrom="paragraph">
                  <wp:posOffset>0</wp:posOffset>
                </wp:positionV>
                <wp:extent cx="4810760" cy="2278380"/>
                <wp:effectExtent l="19050" t="19050" r="27940" b="26670"/>
                <wp:wrapNone/>
                <wp:docPr id="17" name="Text Box 4"/>
                <wp:cNvGraphicFramePr/>
                <a:graphic xmlns:a="http://schemas.openxmlformats.org/drawingml/2006/main">
                  <a:graphicData uri="http://schemas.microsoft.com/office/word/2010/wordprocessingShape">
                    <wps:wsp>
                      <wps:cNvSpPr txBox="1">
                        <a:spLocks noChangeArrowheads="1"/>
                      </wps:cNvSpPr>
                      <wps:spPr bwMode="auto">
                        <a:xfrm>
                          <a:off x="0" y="0"/>
                          <a:ext cx="4810760" cy="2278380"/>
                        </a:xfrm>
                        <a:prstGeom prst="rect">
                          <a:avLst/>
                        </a:prstGeom>
                        <a:solidFill>
                          <a:srgbClr val="FFFFFF"/>
                        </a:solidFill>
                        <a:ln w="57150" cmpd="thickThin">
                          <a:solidFill>
                            <a:srgbClr val="000000"/>
                          </a:solidFill>
                          <a:miter lim="800000"/>
                        </a:ln>
                      </wps:spPr>
                      <wps:txbx>
                        <w:txbxContent>
                          <w:p/>
                        </w:txbxContent>
                      </wps:txbx>
                      <wps:bodyPr rot="0" vert="horz" wrap="square" anchor="t" anchorCtr="0" upright="1"/>
                    </wps:wsp>
                  </a:graphicData>
                </a:graphic>
              </wp:anchor>
            </w:drawing>
          </mc:Choice>
          <mc:Fallback>
            <w:pict>
              <v:shape id="Text Box 4" o:spid="_x0000_s1026" o:spt="202" type="#_x0000_t202" style="position:absolute;left:0pt;margin-top:0pt;height:179.4pt;width:378.8pt;mso-position-horizontal:center;z-index:-251656192;mso-width-relative:page;mso-height-relative:page;" fillcolor="#FFFFFF" filled="t" stroked="t" coordsize="21600,21600" o:gfxdata="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WAAAAZHJzL1BLAQIUABQA&#10;AAAIAIdO4kBbyQHL2AAAAAUBAAAPAAAAAAAAAAEAIAAAADgAAABkcnMvZG93bnJldi54bWxQSwEC&#10;FAAUAAAACACHTuJApfS8ERcCAABMBAAADgAAAAAAAAABACAAAAA9AQAAZHJzL2Uyb0RvYy54bWxQ&#10;SwUGAAAAAAYABgBZAQAAxgUAAAAA&#10;">
                <v:fill on="t" focussize="0,0"/>
                <v:stroke weight="4.5pt" color="#000000" linestyle="thickThin" miterlimit="8" joinstyle="miter"/>
                <v:imagedata o:title=""/>
                <o:lock v:ext="edit" aspectratio="f"/>
                <v:textbox>
                  <w:txbxContent>
                    <w:p/>
                  </w:txbxContent>
                </v:textbox>
              </v:shape>
            </w:pict>
          </mc:Fallback>
        </mc:AlternateContent>
      </w:r>
    </w:p>
    <w:p>
      <w:pPr>
        <w:spacing w:line="360" w:lineRule="auto"/>
        <w:rPr>
          <w:rFonts w:ascii="宋体" w:hAnsi="宋体"/>
          <w:b/>
          <w:color w:val="000000" w:themeColor="text1"/>
          <w:sz w:val="24"/>
          <w:u w:val="single"/>
          <w14:textFill>
            <w14:solidFill>
              <w14:schemeClr w14:val="tx1"/>
            </w14:solidFill>
          </w14:textFill>
        </w:rPr>
      </w:pPr>
    </w:p>
    <w:p>
      <w:pPr>
        <w:spacing w:line="360" w:lineRule="auto"/>
        <w:rPr>
          <w:rFonts w:ascii="宋体" w:hAnsi="宋体"/>
          <w:b/>
          <w:color w:val="000000" w:themeColor="text1"/>
          <w:sz w:val="24"/>
          <w:u w:val="single"/>
          <w14:textFill>
            <w14:solidFill>
              <w14:schemeClr w14:val="tx1"/>
            </w14:solidFill>
          </w14:textFill>
        </w:rPr>
      </w:pPr>
    </w:p>
    <w:p>
      <w:pPr>
        <w:rPr>
          <w:rFonts w:ascii="宋体" w:hAnsi="宋体"/>
          <w:b/>
          <w:color w:val="000000" w:themeColor="text1"/>
          <w:sz w:val="24"/>
          <w:u w:val="single"/>
          <w14:textFill>
            <w14:solidFill>
              <w14:schemeClr w14:val="tx1"/>
            </w14:solidFill>
          </w14:textFill>
        </w:rPr>
      </w:pPr>
    </w:p>
    <w:p>
      <w:pPr>
        <w:pStyle w:val="4"/>
        <w:jc w:val="center"/>
        <w:rPr>
          <w:rFonts w:ascii="宋体" w:hAnsi="宋体"/>
          <w:bCs w:val="0"/>
          <w:color w:val="000000" w:themeColor="text1"/>
          <w:sz w:val="44"/>
          <w:u w:val="single"/>
          <w14:textFill>
            <w14:solidFill>
              <w14:schemeClr w14:val="tx1"/>
            </w14:solidFill>
          </w14:textFill>
        </w:rPr>
      </w:pPr>
      <w:bookmarkStart w:id="458" w:name="_Toc136956341"/>
      <w:r>
        <w:rPr>
          <w:rFonts w:hint="eastAsia" w:ascii="宋体" w:hAnsi="宋体"/>
          <w:bCs w:val="0"/>
          <w:color w:val="000000" w:themeColor="text1"/>
          <w:sz w:val="44"/>
          <w14:textFill>
            <w14:solidFill>
              <w14:schemeClr w14:val="tx1"/>
            </w14:solidFill>
          </w14:textFill>
        </w:rPr>
        <w:t>第二卷</w:t>
      </w:r>
      <w:bookmarkEnd w:id="458"/>
    </w:p>
    <w:p>
      <w:pPr>
        <w:rPr>
          <w:rFonts w:ascii="宋体" w:hAnsi="宋体"/>
          <w:b/>
          <w:color w:val="000000" w:themeColor="text1"/>
          <w:sz w:val="30"/>
          <w:szCs w:val="30"/>
          <w:u w:val="single"/>
          <w14:textFill>
            <w14:solidFill>
              <w14:schemeClr w14:val="tx1"/>
            </w14:solidFill>
          </w14:textFill>
        </w:rPr>
      </w:pPr>
    </w:p>
    <w:p>
      <w:pPr>
        <w:rPr>
          <w:rFonts w:ascii="宋体" w:hAnsi="宋体"/>
          <w:b/>
          <w:color w:val="000000" w:themeColor="text1"/>
          <w:sz w:val="30"/>
          <w:szCs w:val="30"/>
          <w:u w:val="single"/>
          <w14:textFill>
            <w14:solidFill>
              <w14:schemeClr w14:val="tx1"/>
            </w14:solidFill>
          </w14:textFill>
        </w:rPr>
      </w:pPr>
    </w:p>
    <w:p>
      <w:pPr>
        <w:rPr>
          <w:rFonts w:ascii="宋体" w:hAnsi="宋体"/>
          <w:b/>
          <w:color w:val="000000" w:themeColor="text1"/>
          <w:sz w:val="30"/>
          <w:szCs w:val="30"/>
          <w:u w:val="single"/>
          <w14:textFill>
            <w14:solidFill>
              <w14:schemeClr w14:val="tx1"/>
            </w14:solidFill>
          </w14:textFill>
        </w:rPr>
      </w:pPr>
    </w:p>
    <w:p>
      <w:pPr>
        <w:rPr>
          <w:rFonts w:ascii="宋体" w:hAnsi="宋体"/>
          <w:b/>
          <w:color w:val="000000" w:themeColor="text1"/>
          <w:sz w:val="30"/>
          <w:szCs w:val="30"/>
          <w:u w:val="single"/>
          <w14:textFill>
            <w14:solidFill>
              <w14:schemeClr w14:val="tx1"/>
            </w14:solidFill>
          </w14:textFill>
        </w:rPr>
      </w:pPr>
    </w:p>
    <w:p>
      <w:pPr>
        <w:rPr>
          <w:rFonts w:ascii="宋体" w:hAnsi="宋体"/>
          <w:b/>
          <w:color w:val="000000" w:themeColor="text1"/>
          <w:sz w:val="30"/>
          <w:szCs w:val="30"/>
          <w:u w:val="single"/>
          <w14:textFill>
            <w14:solidFill>
              <w14:schemeClr w14:val="tx1"/>
            </w14:solidFill>
          </w14:textFill>
        </w:rPr>
      </w:pPr>
    </w:p>
    <w:p>
      <w:pPr>
        <w:rPr>
          <w:rFonts w:ascii="宋体" w:hAnsi="宋体"/>
          <w:b/>
          <w:color w:val="000000" w:themeColor="text1"/>
          <w:sz w:val="30"/>
          <w:szCs w:val="30"/>
          <w:u w:val="single"/>
          <w14:textFill>
            <w14:solidFill>
              <w14:schemeClr w14:val="tx1"/>
            </w14:solidFill>
          </w14:textFill>
        </w:rPr>
      </w:pPr>
    </w:p>
    <w:p>
      <w:pPr>
        <w:rPr>
          <w:rFonts w:ascii="宋体" w:hAnsi="宋体"/>
          <w:b/>
          <w:color w:val="000000" w:themeColor="text1"/>
          <w:sz w:val="30"/>
          <w:szCs w:val="30"/>
          <w:u w:val="single"/>
          <w14:textFill>
            <w14:solidFill>
              <w14:schemeClr w14:val="tx1"/>
            </w14:solidFill>
          </w14:textFill>
        </w:rPr>
      </w:pPr>
    </w:p>
    <w:p>
      <w:pPr>
        <w:rPr>
          <w:rFonts w:ascii="宋体" w:hAnsi="宋体"/>
          <w:b/>
          <w:color w:val="000000" w:themeColor="text1"/>
          <w:sz w:val="30"/>
          <w:szCs w:val="30"/>
          <w:u w:val="single"/>
          <w14:textFill>
            <w14:solidFill>
              <w14:schemeClr w14:val="tx1"/>
            </w14:solidFill>
          </w14:textFill>
        </w:rPr>
      </w:pPr>
    </w:p>
    <w:p>
      <w:pPr>
        <w:rPr>
          <w:rFonts w:ascii="宋体" w:hAnsi="宋体"/>
          <w:b/>
          <w:color w:val="000000" w:themeColor="text1"/>
          <w:sz w:val="30"/>
          <w:szCs w:val="30"/>
          <w:u w:val="single"/>
          <w14:textFill>
            <w14:solidFill>
              <w14:schemeClr w14:val="tx1"/>
            </w14:solidFill>
          </w14:textFill>
        </w:rPr>
      </w:pPr>
    </w:p>
    <w:p>
      <w:pPr>
        <w:rPr>
          <w:rFonts w:ascii="宋体" w:hAnsi="宋体"/>
          <w:b/>
          <w:color w:val="000000" w:themeColor="text1"/>
          <w:sz w:val="30"/>
          <w:szCs w:val="30"/>
          <w:u w:val="single"/>
          <w14:textFill>
            <w14:solidFill>
              <w14:schemeClr w14:val="tx1"/>
            </w14:solidFill>
          </w14:textFill>
        </w:rPr>
      </w:pPr>
    </w:p>
    <w:p>
      <w:pPr>
        <w:rPr>
          <w:rFonts w:ascii="宋体" w:hAnsi="宋体"/>
          <w:b/>
          <w:color w:val="000000" w:themeColor="text1"/>
          <w:sz w:val="30"/>
          <w:szCs w:val="30"/>
          <w:u w:val="single"/>
          <w14:textFill>
            <w14:solidFill>
              <w14:schemeClr w14:val="tx1"/>
            </w14:solidFill>
          </w14:textFill>
        </w:rPr>
      </w:pPr>
    </w:p>
    <w:p>
      <w:pPr>
        <w:rPr>
          <w:rFonts w:ascii="宋体" w:hAnsi="宋体"/>
          <w:b/>
          <w:color w:val="000000" w:themeColor="text1"/>
          <w:sz w:val="30"/>
          <w:szCs w:val="30"/>
          <w:u w:val="single"/>
          <w14:textFill>
            <w14:solidFill>
              <w14:schemeClr w14:val="tx1"/>
            </w14:solidFill>
          </w14:textFill>
        </w:rPr>
      </w:pPr>
    </w:p>
    <w:p>
      <w:pPr>
        <w:rPr>
          <w:rFonts w:ascii="宋体" w:hAnsi="宋体"/>
          <w:b/>
          <w:color w:val="000000" w:themeColor="text1"/>
          <w:sz w:val="30"/>
          <w:szCs w:val="30"/>
          <w:u w:val="single"/>
          <w14:textFill>
            <w14:solidFill>
              <w14:schemeClr w14:val="tx1"/>
            </w14:solidFill>
          </w14:textFill>
        </w:rPr>
      </w:pPr>
    </w:p>
    <w:p>
      <w:pPr>
        <w:rPr>
          <w:rFonts w:ascii="宋体" w:hAnsi="宋体"/>
          <w:b/>
          <w:color w:val="000000" w:themeColor="text1"/>
          <w:sz w:val="30"/>
          <w:szCs w:val="30"/>
          <w:u w:val="single"/>
          <w14:textFill>
            <w14:solidFill>
              <w14:schemeClr w14:val="tx1"/>
            </w14:solidFill>
          </w14:textFill>
        </w:rPr>
      </w:pPr>
    </w:p>
    <w:p>
      <w:pPr>
        <w:rPr>
          <w:rFonts w:ascii="宋体" w:hAnsi="宋体"/>
          <w:b/>
          <w:color w:val="000000" w:themeColor="text1"/>
          <w:sz w:val="30"/>
          <w:szCs w:val="30"/>
          <w:u w:val="single"/>
          <w14:textFill>
            <w14:solidFill>
              <w14:schemeClr w14:val="tx1"/>
            </w14:solidFill>
          </w14:textFill>
        </w:rPr>
      </w:pPr>
    </w:p>
    <w:p>
      <w:pPr>
        <w:pStyle w:val="5"/>
        <w:spacing w:line="440" w:lineRule="exact"/>
        <w:jc w:val="center"/>
        <w:rPr>
          <w:rFonts w:ascii="宋体" w:hAnsi="宋体" w:eastAsia="宋体"/>
          <w:bCs w:val="0"/>
          <w:color w:val="000000" w:themeColor="text1"/>
          <w:sz w:val="44"/>
          <w:szCs w:val="44"/>
          <w14:textFill>
            <w14:solidFill>
              <w14:schemeClr w14:val="tx1"/>
            </w14:solidFill>
          </w14:textFill>
        </w:rPr>
      </w:pPr>
      <w:bookmarkStart w:id="459" w:name="_Toc136956342"/>
      <w:r>
        <w:rPr>
          <w:rFonts w:hint="eastAsia" w:ascii="宋体" w:hAnsi="宋体" w:eastAsia="宋体"/>
          <w:bCs w:val="0"/>
          <w:color w:val="000000" w:themeColor="text1"/>
          <w:sz w:val="44"/>
          <w:szCs w:val="44"/>
          <w14:textFill>
            <w14:solidFill>
              <w14:schemeClr w14:val="tx1"/>
            </w14:solidFill>
          </w14:textFill>
        </w:rPr>
        <w:t>第三章 评标办法</w:t>
      </w:r>
      <w:bookmarkEnd w:id="424"/>
      <w:bookmarkEnd w:id="457"/>
      <w:bookmarkEnd w:id="459"/>
    </w:p>
    <w:p>
      <w:pPr>
        <w:pStyle w:val="6"/>
        <w:widowControl/>
        <w:spacing w:before="260" w:after="260" w:line="480" w:lineRule="exact"/>
        <w:jc w:val="center"/>
        <w:rPr>
          <w:rFonts w:ascii="宋体" w:hAnsi="宋体"/>
          <w:bCs w:val="0"/>
          <w:color w:val="000000" w:themeColor="text1"/>
          <w:kern w:val="0"/>
          <w:sz w:val="36"/>
          <w:szCs w:val="36"/>
          <w14:textFill>
            <w14:solidFill>
              <w14:schemeClr w14:val="tx1"/>
            </w14:solidFill>
          </w14:textFill>
        </w:rPr>
      </w:pPr>
      <w:bookmarkStart w:id="460" w:name="_Toc529797940"/>
      <w:bookmarkStart w:id="461" w:name="_Toc60323173"/>
      <w:bookmarkStart w:id="462" w:name="_Toc38462890"/>
      <w:bookmarkStart w:id="463" w:name="_Toc38031577"/>
      <w:bookmarkStart w:id="464" w:name="_Toc136956343"/>
      <w:bookmarkStart w:id="465" w:name="_Toc347307775"/>
      <w:r>
        <w:rPr>
          <w:rFonts w:hint="eastAsia" w:ascii="宋体" w:hAnsi="宋体"/>
          <w:bCs w:val="0"/>
          <w:color w:val="000000" w:themeColor="text1"/>
          <w:kern w:val="0"/>
          <w:sz w:val="36"/>
          <w:szCs w:val="36"/>
          <w14:textFill>
            <w14:solidFill>
              <w14:schemeClr w14:val="tx1"/>
            </w14:solidFill>
          </w14:textFill>
        </w:rPr>
        <w:t>一、评标办法前附表</w:t>
      </w:r>
      <w:bookmarkEnd w:id="460"/>
      <w:bookmarkEnd w:id="461"/>
      <w:bookmarkEnd w:id="462"/>
      <w:bookmarkEnd w:id="463"/>
      <w:bookmarkEnd w:id="464"/>
      <w:bookmarkEnd w:id="465"/>
      <w:bookmarkStart w:id="466" w:name="_Toc300848203"/>
    </w:p>
    <w:tbl>
      <w:tblPr>
        <w:tblStyle w:val="62"/>
        <w:tblW w:w="978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993"/>
        <w:gridCol w:w="992"/>
        <w:gridCol w:w="1559"/>
        <w:gridCol w:w="5387"/>
      </w:tblGrid>
      <w:tr>
        <w:trPr>
          <w:trHeight w:val="466" w:hRule="atLeast"/>
        </w:trPr>
        <w:tc>
          <w:tcPr>
            <w:tcW w:w="1844" w:type="dxa"/>
            <w:gridSpan w:val="2"/>
            <w:vAlign w:val="center"/>
          </w:tcPr>
          <w:p>
            <w:pPr>
              <w:spacing w:line="440" w:lineRule="exact"/>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条款号</w:t>
            </w:r>
          </w:p>
        </w:tc>
        <w:tc>
          <w:tcPr>
            <w:tcW w:w="2551" w:type="dxa"/>
            <w:gridSpan w:val="2"/>
            <w:vAlign w:val="center"/>
          </w:tcPr>
          <w:p>
            <w:pPr>
              <w:spacing w:line="440" w:lineRule="exact"/>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评审因素</w:t>
            </w:r>
          </w:p>
        </w:tc>
        <w:tc>
          <w:tcPr>
            <w:tcW w:w="5387" w:type="dxa"/>
            <w:vAlign w:val="center"/>
          </w:tcPr>
          <w:p>
            <w:pPr>
              <w:spacing w:line="440" w:lineRule="exact"/>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评审标准</w:t>
            </w:r>
          </w:p>
        </w:tc>
      </w:tr>
      <w:tr>
        <w:trPr>
          <w:trHeight w:val="633" w:hRule="atLeast"/>
        </w:trPr>
        <w:tc>
          <w:tcPr>
            <w:tcW w:w="851" w:type="dxa"/>
            <w:vMerge w:val="restart"/>
            <w:vAlign w:val="center"/>
          </w:tcPr>
          <w:p>
            <w:pPr>
              <w:spacing w:line="440" w:lineRule="exact"/>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A3.1</w:t>
            </w:r>
          </w:p>
        </w:tc>
        <w:tc>
          <w:tcPr>
            <w:tcW w:w="993" w:type="dxa"/>
            <w:vMerge w:val="restart"/>
            <w:vAlign w:val="center"/>
          </w:tcPr>
          <w:p>
            <w:pPr>
              <w:spacing w:line="44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形式评审标准</w:t>
            </w:r>
          </w:p>
        </w:tc>
        <w:tc>
          <w:tcPr>
            <w:tcW w:w="2551" w:type="dxa"/>
            <w:gridSpan w:val="2"/>
            <w:vAlign w:val="center"/>
          </w:tcPr>
          <w:p>
            <w:pPr>
              <w:spacing w:line="44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投标人名称</w:t>
            </w:r>
          </w:p>
        </w:tc>
        <w:tc>
          <w:tcPr>
            <w:tcW w:w="5387" w:type="dxa"/>
            <w:vAlign w:val="center"/>
          </w:tcPr>
          <w:p>
            <w:pPr>
              <w:spacing w:line="440" w:lineRule="exact"/>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与营业执照、资质证书、安全生产许可证一致</w:t>
            </w:r>
          </w:p>
        </w:tc>
      </w:tr>
      <w:tr>
        <w:trPr>
          <w:trHeight w:val="633" w:hRule="atLeast"/>
        </w:trPr>
        <w:tc>
          <w:tcPr>
            <w:tcW w:w="851" w:type="dxa"/>
            <w:vMerge w:val="continue"/>
            <w:vAlign w:val="center"/>
          </w:tcPr>
          <w:p>
            <w:pPr>
              <w:spacing w:line="440" w:lineRule="exact"/>
              <w:jc w:val="center"/>
              <w:rPr>
                <w:rFonts w:ascii="宋体" w:hAnsi="宋体"/>
                <w:color w:val="000000" w:themeColor="text1"/>
                <w:sz w:val="24"/>
                <w14:textFill>
                  <w14:solidFill>
                    <w14:schemeClr w14:val="tx1"/>
                  </w14:solidFill>
                </w14:textFill>
              </w:rPr>
            </w:pPr>
          </w:p>
        </w:tc>
        <w:tc>
          <w:tcPr>
            <w:tcW w:w="993" w:type="dxa"/>
            <w:vMerge w:val="continue"/>
            <w:vAlign w:val="center"/>
          </w:tcPr>
          <w:p>
            <w:pPr>
              <w:spacing w:line="440" w:lineRule="exact"/>
              <w:rPr>
                <w:rFonts w:ascii="宋体" w:hAnsi="宋体"/>
                <w:color w:val="000000" w:themeColor="text1"/>
                <w:sz w:val="24"/>
                <w14:textFill>
                  <w14:solidFill>
                    <w14:schemeClr w14:val="tx1"/>
                  </w14:solidFill>
                </w14:textFill>
              </w:rPr>
            </w:pPr>
          </w:p>
        </w:tc>
        <w:tc>
          <w:tcPr>
            <w:tcW w:w="2551" w:type="dxa"/>
            <w:gridSpan w:val="2"/>
            <w:vAlign w:val="center"/>
          </w:tcPr>
          <w:p>
            <w:pPr>
              <w:spacing w:line="44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投标文件格式</w:t>
            </w:r>
          </w:p>
        </w:tc>
        <w:tc>
          <w:tcPr>
            <w:tcW w:w="5387" w:type="dxa"/>
            <w:vAlign w:val="center"/>
          </w:tcPr>
          <w:p>
            <w:pPr>
              <w:spacing w:line="440" w:lineRule="exact"/>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符合第六章“投标文件格式”的要求</w:t>
            </w:r>
          </w:p>
        </w:tc>
      </w:tr>
      <w:tr>
        <w:trPr>
          <w:trHeight w:val="633" w:hRule="atLeast"/>
        </w:trPr>
        <w:tc>
          <w:tcPr>
            <w:tcW w:w="851" w:type="dxa"/>
            <w:vMerge w:val="continue"/>
            <w:vAlign w:val="center"/>
          </w:tcPr>
          <w:p>
            <w:pPr>
              <w:spacing w:line="440" w:lineRule="exact"/>
              <w:jc w:val="center"/>
              <w:rPr>
                <w:rFonts w:ascii="宋体" w:hAnsi="宋体"/>
                <w:color w:val="000000" w:themeColor="text1"/>
                <w:sz w:val="24"/>
                <w14:textFill>
                  <w14:solidFill>
                    <w14:schemeClr w14:val="tx1"/>
                  </w14:solidFill>
                </w14:textFill>
              </w:rPr>
            </w:pPr>
          </w:p>
        </w:tc>
        <w:tc>
          <w:tcPr>
            <w:tcW w:w="993" w:type="dxa"/>
            <w:vMerge w:val="continue"/>
            <w:vAlign w:val="center"/>
          </w:tcPr>
          <w:p>
            <w:pPr>
              <w:spacing w:line="440" w:lineRule="exact"/>
              <w:rPr>
                <w:rFonts w:ascii="宋体" w:hAnsi="宋体"/>
                <w:color w:val="000000" w:themeColor="text1"/>
                <w:sz w:val="24"/>
                <w14:textFill>
                  <w14:solidFill>
                    <w14:schemeClr w14:val="tx1"/>
                  </w14:solidFill>
                </w14:textFill>
              </w:rPr>
            </w:pPr>
          </w:p>
        </w:tc>
        <w:tc>
          <w:tcPr>
            <w:tcW w:w="2551" w:type="dxa"/>
            <w:gridSpan w:val="2"/>
            <w:vAlign w:val="center"/>
          </w:tcPr>
          <w:p>
            <w:pPr>
              <w:spacing w:line="44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报价唯一</w:t>
            </w:r>
          </w:p>
        </w:tc>
        <w:tc>
          <w:tcPr>
            <w:tcW w:w="5387" w:type="dxa"/>
            <w:vAlign w:val="center"/>
          </w:tcPr>
          <w:p>
            <w:pPr>
              <w:spacing w:line="440" w:lineRule="exact"/>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只能有一个有效报价</w:t>
            </w:r>
          </w:p>
        </w:tc>
      </w:tr>
      <w:tr>
        <w:trPr>
          <w:trHeight w:val="633" w:hRule="atLeast"/>
        </w:trPr>
        <w:tc>
          <w:tcPr>
            <w:tcW w:w="851" w:type="dxa"/>
            <w:vMerge w:val="restart"/>
            <w:vAlign w:val="center"/>
          </w:tcPr>
          <w:p>
            <w:pPr>
              <w:spacing w:line="440" w:lineRule="exact"/>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A3.2</w:t>
            </w:r>
          </w:p>
        </w:tc>
        <w:tc>
          <w:tcPr>
            <w:tcW w:w="993" w:type="dxa"/>
            <w:vMerge w:val="restart"/>
            <w:vAlign w:val="center"/>
          </w:tcPr>
          <w:p>
            <w:pPr>
              <w:spacing w:line="44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资格评审标准</w:t>
            </w:r>
          </w:p>
        </w:tc>
        <w:tc>
          <w:tcPr>
            <w:tcW w:w="2551" w:type="dxa"/>
            <w:gridSpan w:val="2"/>
            <w:vAlign w:val="center"/>
          </w:tcPr>
          <w:p>
            <w:pPr>
              <w:spacing w:line="44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联合体投标人</w:t>
            </w:r>
          </w:p>
        </w:tc>
        <w:tc>
          <w:tcPr>
            <w:tcW w:w="5387" w:type="dxa"/>
            <w:vAlign w:val="center"/>
          </w:tcPr>
          <w:p>
            <w:pPr>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符合第二章“投标人须知前附表”</w:t>
            </w:r>
            <w:r>
              <w:rPr>
                <w:rFonts w:hint="eastAsia" w:ascii="宋体" w:hAnsi="宋体"/>
                <w:snapToGrid w:val="0"/>
                <w:color w:val="000000" w:themeColor="text1"/>
                <w:kern w:val="0"/>
                <w:sz w:val="24"/>
                <w:u w:val="single"/>
                <w14:textFill>
                  <w14:solidFill>
                    <w14:schemeClr w14:val="tx1"/>
                  </w14:solidFill>
                </w14:textFill>
              </w:rPr>
              <w:t>（</w:t>
            </w:r>
            <w:r>
              <w:rPr>
                <w:rFonts w:ascii="宋体" w:hAnsi="宋体"/>
                <w:snapToGrid w:val="0"/>
                <w:color w:val="000000" w:themeColor="text1"/>
                <w:kern w:val="0"/>
                <w:sz w:val="24"/>
                <w:u w:val="single"/>
                <w14:textFill>
                  <w14:solidFill>
                    <w14:schemeClr w14:val="tx1"/>
                  </w14:solidFill>
                </w14:textFill>
              </w:rPr>
              <w:t>1.4.3）</w:t>
            </w:r>
            <w:r>
              <w:rPr>
                <w:rFonts w:hint="eastAsia" w:ascii="宋体" w:hAnsi="宋体"/>
                <w:color w:val="000000" w:themeColor="text1"/>
                <w:sz w:val="24"/>
                <w14:textFill>
                  <w14:solidFill>
                    <w14:schemeClr w14:val="tx1"/>
                  </w14:solidFill>
                </w14:textFill>
              </w:rPr>
              <w:t>规定</w:t>
            </w:r>
          </w:p>
        </w:tc>
      </w:tr>
      <w:tr>
        <w:trPr>
          <w:trHeight w:val="557" w:hRule="atLeast"/>
        </w:trPr>
        <w:tc>
          <w:tcPr>
            <w:tcW w:w="851" w:type="dxa"/>
            <w:vMerge w:val="continue"/>
            <w:vAlign w:val="center"/>
          </w:tcPr>
          <w:p>
            <w:pPr>
              <w:spacing w:line="440" w:lineRule="exact"/>
              <w:jc w:val="center"/>
              <w:rPr>
                <w:rFonts w:ascii="宋体" w:hAnsi="宋体"/>
                <w:color w:val="000000" w:themeColor="text1"/>
                <w:sz w:val="24"/>
                <w14:textFill>
                  <w14:solidFill>
                    <w14:schemeClr w14:val="tx1"/>
                  </w14:solidFill>
                </w14:textFill>
              </w:rPr>
            </w:pPr>
          </w:p>
        </w:tc>
        <w:tc>
          <w:tcPr>
            <w:tcW w:w="993" w:type="dxa"/>
            <w:vMerge w:val="continue"/>
            <w:vAlign w:val="center"/>
          </w:tcPr>
          <w:p>
            <w:pPr>
              <w:spacing w:line="440" w:lineRule="exact"/>
              <w:rPr>
                <w:rFonts w:ascii="宋体" w:hAnsi="宋体"/>
                <w:color w:val="000000" w:themeColor="text1"/>
                <w:sz w:val="24"/>
                <w14:textFill>
                  <w14:solidFill>
                    <w14:schemeClr w14:val="tx1"/>
                  </w14:solidFill>
                </w14:textFill>
              </w:rPr>
            </w:pPr>
          </w:p>
        </w:tc>
        <w:tc>
          <w:tcPr>
            <w:tcW w:w="2551" w:type="dxa"/>
            <w:gridSpan w:val="2"/>
            <w:vAlign w:val="center"/>
          </w:tcPr>
          <w:p>
            <w:pPr>
              <w:spacing w:line="44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营业执照等证明文件</w:t>
            </w:r>
          </w:p>
        </w:tc>
        <w:tc>
          <w:tcPr>
            <w:tcW w:w="5387" w:type="dxa"/>
            <w:vAlign w:val="center"/>
          </w:tcPr>
          <w:p>
            <w:pPr>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符合第二章“投标人须知前附表”</w:t>
            </w:r>
            <w:r>
              <w:rPr>
                <w:rFonts w:hint="eastAsia" w:ascii="宋体" w:hAnsi="宋体"/>
                <w:snapToGrid w:val="0"/>
                <w:color w:val="000000" w:themeColor="text1"/>
                <w:kern w:val="0"/>
                <w:sz w:val="24"/>
                <w:u w:val="single"/>
                <w14:textFill>
                  <w14:solidFill>
                    <w14:schemeClr w14:val="tx1"/>
                  </w14:solidFill>
                </w14:textFill>
              </w:rPr>
              <w:t>（</w:t>
            </w:r>
            <w:r>
              <w:rPr>
                <w:rFonts w:ascii="宋体" w:hAnsi="宋体"/>
                <w:snapToGrid w:val="0"/>
                <w:color w:val="000000" w:themeColor="text1"/>
                <w:kern w:val="0"/>
                <w:sz w:val="24"/>
                <w:u w:val="single"/>
                <w14:textFill>
                  <w14:solidFill>
                    <w14:schemeClr w14:val="tx1"/>
                  </w14:solidFill>
                </w14:textFill>
              </w:rPr>
              <w:t>1.4.1）</w:t>
            </w:r>
            <w:r>
              <w:rPr>
                <w:rFonts w:hint="eastAsia" w:ascii="宋体" w:hAnsi="宋体"/>
                <w:color w:val="000000" w:themeColor="text1"/>
                <w:sz w:val="24"/>
                <w14:textFill>
                  <w14:solidFill>
                    <w14:schemeClr w14:val="tx1"/>
                  </w14:solidFill>
                </w14:textFill>
              </w:rPr>
              <w:t>规定</w:t>
            </w:r>
          </w:p>
        </w:tc>
      </w:tr>
      <w:tr>
        <w:trPr>
          <w:trHeight w:val="565" w:hRule="atLeast"/>
        </w:trPr>
        <w:tc>
          <w:tcPr>
            <w:tcW w:w="851" w:type="dxa"/>
            <w:vMerge w:val="continue"/>
            <w:vAlign w:val="center"/>
          </w:tcPr>
          <w:p>
            <w:pPr>
              <w:spacing w:line="440" w:lineRule="exact"/>
              <w:jc w:val="center"/>
              <w:rPr>
                <w:rFonts w:ascii="宋体" w:hAnsi="宋体"/>
                <w:color w:val="000000" w:themeColor="text1"/>
                <w:sz w:val="24"/>
                <w14:textFill>
                  <w14:solidFill>
                    <w14:schemeClr w14:val="tx1"/>
                  </w14:solidFill>
                </w14:textFill>
              </w:rPr>
            </w:pPr>
          </w:p>
        </w:tc>
        <w:tc>
          <w:tcPr>
            <w:tcW w:w="993" w:type="dxa"/>
            <w:vMerge w:val="continue"/>
            <w:vAlign w:val="center"/>
          </w:tcPr>
          <w:p>
            <w:pPr>
              <w:spacing w:line="440" w:lineRule="exact"/>
              <w:rPr>
                <w:rFonts w:ascii="宋体" w:hAnsi="宋体"/>
                <w:color w:val="000000" w:themeColor="text1"/>
                <w:sz w:val="24"/>
                <w14:textFill>
                  <w14:solidFill>
                    <w14:schemeClr w14:val="tx1"/>
                  </w14:solidFill>
                </w14:textFill>
              </w:rPr>
            </w:pPr>
          </w:p>
        </w:tc>
        <w:tc>
          <w:tcPr>
            <w:tcW w:w="2551" w:type="dxa"/>
            <w:gridSpan w:val="2"/>
            <w:vAlign w:val="center"/>
          </w:tcPr>
          <w:p>
            <w:pPr>
              <w:spacing w:line="44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资质证书</w:t>
            </w:r>
          </w:p>
        </w:tc>
        <w:tc>
          <w:tcPr>
            <w:tcW w:w="5387" w:type="dxa"/>
          </w:tcPr>
          <w:p>
            <w:pPr>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符合第二章“投标人须知前附表”</w:t>
            </w:r>
            <w:r>
              <w:rPr>
                <w:rFonts w:hint="eastAsia" w:ascii="宋体" w:hAnsi="宋体"/>
                <w:snapToGrid w:val="0"/>
                <w:color w:val="000000" w:themeColor="text1"/>
                <w:kern w:val="0"/>
                <w:sz w:val="24"/>
                <w:u w:val="single"/>
                <w14:textFill>
                  <w14:solidFill>
                    <w14:schemeClr w14:val="tx1"/>
                  </w14:solidFill>
                </w14:textFill>
              </w:rPr>
              <w:t>（</w:t>
            </w:r>
            <w:r>
              <w:rPr>
                <w:rFonts w:ascii="宋体" w:hAnsi="宋体"/>
                <w:snapToGrid w:val="0"/>
                <w:color w:val="000000" w:themeColor="text1"/>
                <w:kern w:val="0"/>
                <w:sz w:val="24"/>
                <w:u w:val="single"/>
                <w14:textFill>
                  <w14:solidFill>
                    <w14:schemeClr w14:val="tx1"/>
                  </w14:solidFill>
                </w14:textFill>
              </w:rPr>
              <w:t>1.4.1）</w:t>
            </w:r>
            <w:r>
              <w:rPr>
                <w:rFonts w:hint="eastAsia" w:ascii="宋体" w:hAnsi="宋体"/>
                <w:color w:val="000000" w:themeColor="text1"/>
                <w:sz w:val="24"/>
                <w14:textFill>
                  <w14:solidFill>
                    <w14:schemeClr w14:val="tx1"/>
                  </w14:solidFill>
                </w14:textFill>
              </w:rPr>
              <w:t>规定</w:t>
            </w:r>
          </w:p>
        </w:tc>
      </w:tr>
      <w:tr>
        <w:trPr>
          <w:trHeight w:val="545" w:hRule="atLeast"/>
        </w:trPr>
        <w:tc>
          <w:tcPr>
            <w:tcW w:w="851" w:type="dxa"/>
            <w:vMerge w:val="continue"/>
            <w:vAlign w:val="center"/>
          </w:tcPr>
          <w:p>
            <w:pPr>
              <w:spacing w:line="440" w:lineRule="exact"/>
              <w:jc w:val="center"/>
              <w:rPr>
                <w:rFonts w:ascii="宋体" w:hAnsi="宋体"/>
                <w:color w:val="000000" w:themeColor="text1"/>
                <w:sz w:val="24"/>
                <w14:textFill>
                  <w14:solidFill>
                    <w14:schemeClr w14:val="tx1"/>
                  </w14:solidFill>
                </w14:textFill>
              </w:rPr>
            </w:pPr>
          </w:p>
        </w:tc>
        <w:tc>
          <w:tcPr>
            <w:tcW w:w="993" w:type="dxa"/>
            <w:vMerge w:val="continue"/>
            <w:vAlign w:val="center"/>
          </w:tcPr>
          <w:p>
            <w:pPr>
              <w:spacing w:line="440" w:lineRule="exact"/>
              <w:rPr>
                <w:rFonts w:ascii="宋体" w:hAnsi="宋体"/>
                <w:color w:val="000000" w:themeColor="text1"/>
                <w:sz w:val="24"/>
                <w14:textFill>
                  <w14:solidFill>
                    <w14:schemeClr w14:val="tx1"/>
                  </w14:solidFill>
                </w14:textFill>
              </w:rPr>
            </w:pPr>
          </w:p>
        </w:tc>
        <w:tc>
          <w:tcPr>
            <w:tcW w:w="2551" w:type="dxa"/>
            <w:gridSpan w:val="2"/>
            <w:vAlign w:val="center"/>
          </w:tcPr>
          <w:p>
            <w:pPr>
              <w:spacing w:line="44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安全生产许可证</w:t>
            </w:r>
          </w:p>
        </w:tc>
        <w:tc>
          <w:tcPr>
            <w:tcW w:w="5387" w:type="dxa"/>
            <w:vAlign w:val="center"/>
          </w:tcPr>
          <w:p>
            <w:pPr>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符合第二章“投标人须知前附表”</w:t>
            </w:r>
            <w:r>
              <w:rPr>
                <w:rFonts w:hint="eastAsia" w:ascii="宋体" w:hAnsi="宋体"/>
                <w:snapToGrid w:val="0"/>
                <w:color w:val="000000" w:themeColor="text1"/>
                <w:kern w:val="0"/>
                <w:sz w:val="24"/>
                <w:u w:val="single"/>
                <w14:textFill>
                  <w14:solidFill>
                    <w14:schemeClr w14:val="tx1"/>
                  </w14:solidFill>
                </w14:textFill>
              </w:rPr>
              <w:t>（</w:t>
            </w:r>
            <w:r>
              <w:rPr>
                <w:rFonts w:ascii="宋体" w:hAnsi="宋体"/>
                <w:snapToGrid w:val="0"/>
                <w:color w:val="000000" w:themeColor="text1"/>
                <w:kern w:val="0"/>
                <w:sz w:val="24"/>
                <w:u w:val="single"/>
                <w14:textFill>
                  <w14:solidFill>
                    <w14:schemeClr w14:val="tx1"/>
                  </w14:solidFill>
                </w14:textFill>
              </w:rPr>
              <w:t>1.4.1）</w:t>
            </w:r>
            <w:r>
              <w:rPr>
                <w:rFonts w:hint="eastAsia" w:ascii="宋体" w:hAnsi="宋体"/>
                <w:color w:val="000000" w:themeColor="text1"/>
                <w:sz w:val="24"/>
                <w14:textFill>
                  <w14:solidFill>
                    <w14:schemeClr w14:val="tx1"/>
                  </w14:solidFill>
                </w14:textFill>
              </w:rPr>
              <w:t>规定</w:t>
            </w:r>
          </w:p>
        </w:tc>
      </w:tr>
      <w:tr>
        <w:trPr>
          <w:trHeight w:val="567" w:hRule="atLeast"/>
        </w:trPr>
        <w:tc>
          <w:tcPr>
            <w:tcW w:w="851" w:type="dxa"/>
            <w:vMerge w:val="continue"/>
            <w:vAlign w:val="center"/>
          </w:tcPr>
          <w:p>
            <w:pPr>
              <w:spacing w:line="440" w:lineRule="exact"/>
              <w:jc w:val="center"/>
              <w:rPr>
                <w:rFonts w:ascii="宋体" w:hAnsi="宋体"/>
                <w:color w:val="000000" w:themeColor="text1"/>
                <w:sz w:val="24"/>
                <w14:textFill>
                  <w14:solidFill>
                    <w14:schemeClr w14:val="tx1"/>
                  </w14:solidFill>
                </w14:textFill>
              </w:rPr>
            </w:pPr>
          </w:p>
        </w:tc>
        <w:tc>
          <w:tcPr>
            <w:tcW w:w="993" w:type="dxa"/>
            <w:vMerge w:val="continue"/>
            <w:vAlign w:val="center"/>
          </w:tcPr>
          <w:p>
            <w:pPr>
              <w:spacing w:line="440" w:lineRule="exact"/>
              <w:rPr>
                <w:rFonts w:ascii="宋体" w:hAnsi="宋体"/>
                <w:color w:val="000000" w:themeColor="text1"/>
                <w:sz w:val="24"/>
                <w14:textFill>
                  <w14:solidFill>
                    <w14:schemeClr w14:val="tx1"/>
                  </w14:solidFill>
                </w14:textFill>
              </w:rPr>
            </w:pPr>
          </w:p>
        </w:tc>
        <w:tc>
          <w:tcPr>
            <w:tcW w:w="2551" w:type="dxa"/>
            <w:gridSpan w:val="2"/>
            <w:vAlign w:val="center"/>
          </w:tcPr>
          <w:p>
            <w:pPr>
              <w:spacing w:line="44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财务状况</w:t>
            </w:r>
          </w:p>
        </w:tc>
        <w:tc>
          <w:tcPr>
            <w:tcW w:w="5387" w:type="dxa"/>
            <w:vAlign w:val="center"/>
          </w:tcPr>
          <w:p>
            <w:pPr>
              <w:adjustRightInd w:val="0"/>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符合第二章“投标人须知前附表”</w:t>
            </w:r>
            <w:r>
              <w:rPr>
                <w:rFonts w:hint="eastAsia" w:ascii="宋体" w:hAnsi="宋体"/>
                <w:snapToGrid w:val="0"/>
                <w:color w:val="000000" w:themeColor="text1"/>
                <w:kern w:val="0"/>
                <w:sz w:val="24"/>
                <w:u w:val="single"/>
                <w14:textFill>
                  <w14:solidFill>
                    <w14:schemeClr w14:val="tx1"/>
                  </w14:solidFill>
                </w14:textFill>
              </w:rPr>
              <w:t>（</w:t>
            </w:r>
            <w:r>
              <w:rPr>
                <w:rFonts w:ascii="宋体" w:hAnsi="宋体"/>
                <w:snapToGrid w:val="0"/>
                <w:color w:val="000000" w:themeColor="text1"/>
                <w:kern w:val="0"/>
                <w:sz w:val="24"/>
                <w:u w:val="single"/>
                <w14:textFill>
                  <w14:solidFill>
                    <w14:schemeClr w14:val="tx1"/>
                  </w14:solidFill>
                </w14:textFill>
              </w:rPr>
              <w:t>1.4.1）</w:t>
            </w:r>
            <w:r>
              <w:rPr>
                <w:rFonts w:hint="eastAsia" w:ascii="宋体" w:hAnsi="宋体"/>
                <w:color w:val="000000" w:themeColor="text1"/>
                <w:sz w:val="24"/>
                <w14:textFill>
                  <w14:solidFill>
                    <w14:schemeClr w14:val="tx1"/>
                  </w14:solidFill>
                </w14:textFill>
              </w:rPr>
              <w:t>规定</w:t>
            </w:r>
          </w:p>
        </w:tc>
      </w:tr>
      <w:tr>
        <w:trPr>
          <w:trHeight w:val="561" w:hRule="atLeast"/>
        </w:trPr>
        <w:tc>
          <w:tcPr>
            <w:tcW w:w="851" w:type="dxa"/>
            <w:vMerge w:val="continue"/>
            <w:vAlign w:val="center"/>
          </w:tcPr>
          <w:p>
            <w:pPr>
              <w:spacing w:line="440" w:lineRule="exact"/>
              <w:jc w:val="center"/>
              <w:rPr>
                <w:rFonts w:ascii="宋体" w:hAnsi="宋体"/>
                <w:color w:val="000000" w:themeColor="text1"/>
                <w:sz w:val="24"/>
                <w14:textFill>
                  <w14:solidFill>
                    <w14:schemeClr w14:val="tx1"/>
                  </w14:solidFill>
                </w14:textFill>
              </w:rPr>
            </w:pPr>
          </w:p>
        </w:tc>
        <w:tc>
          <w:tcPr>
            <w:tcW w:w="993" w:type="dxa"/>
            <w:vMerge w:val="continue"/>
            <w:vAlign w:val="center"/>
          </w:tcPr>
          <w:p>
            <w:pPr>
              <w:spacing w:line="440" w:lineRule="exact"/>
              <w:rPr>
                <w:rFonts w:ascii="宋体" w:hAnsi="宋体"/>
                <w:color w:val="000000" w:themeColor="text1"/>
                <w:sz w:val="24"/>
                <w14:textFill>
                  <w14:solidFill>
                    <w14:schemeClr w14:val="tx1"/>
                  </w14:solidFill>
                </w14:textFill>
              </w:rPr>
            </w:pPr>
          </w:p>
        </w:tc>
        <w:tc>
          <w:tcPr>
            <w:tcW w:w="2551" w:type="dxa"/>
            <w:gridSpan w:val="2"/>
            <w:vAlign w:val="center"/>
          </w:tcPr>
          <w:p>
            <w:pPr>
              <w:spacing w:line="44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企业类似业绩</w:t>
            </w:r>
          </w:p>
        </w:tc>
        <w:tc>
          <w:tcPr>
            <w:tcW w:w="5387" w:type="dxa"/>
            <w:vAlign w:val="center"/>
          </w:tcPr>
          <w:p>
            <w:pPr>
              <w:adjustRightInd w:val="0"/>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符合第二章“投标人须知前附表”</w:t>
            </w:r>
            <w:r>
              <w:rPr>
                <w:rFonts w:hint="eastAsia" w:ascii="宋体" w:hAnsi="宋体"/>
                <w:snapToGrid w:val="0"/>
                <w:color w:val="000000" w:themeColor="text1"/>
                <w:kern w:val="0"/>
                <w:sz w:val="24"/>
                <w:u w:val="single"/>
                <w14:textFill>
                  <w14:solidFill>
                    <w14:schemeClr w14:val="tx1"/>
                  </w14:solidFill>
                </w14:textFill>
              </w:rPr>
              <w:t>（</w:t>
            </w:r>
            <w:r>
              <w:rPr>
                <w:rFonts w:ascii="宋体" w:hAnsi="宋体"/>
                <w:snapToGrid w:val="0"/>
                <w:color w:val="000000" w:themeColor="text1"/>
                <w:kern w:val="0"/>
                <w:sz w:val="24"/>
                <w:u w:val="single"/>
                <w14:textFill>
                  <w14:solidFill>
                    <w14:schemeClr w14:val="tx1"/>
                  </w14:solidFill>
                </w14:textFill>
              </w:rPr>
              <w:t>1.4.1）</w:t>
            </w:r>
            <w:r>
              <w:rPr>
                <w:rFonts w:hint="eastAsia" w:ascii="宋体" w:hAnsi="宋体"/>
                <w:color w:val="000000" w:themeColor="text1"/>
                <w:sz w:val="24"/>
                <w14:textFill>
                  <w14:solidFill>
                    <w14:schemeClr w14:val="tx1"/>
                  </w14:solidFill>
                </w14:textFill>
              </w:rPr>
              <w:t>规定</w:t>
            </w:r>
          </w:p>
        </w:tc>
      </w:tr>
      <w:tr>
        <w:trPr>
          <w:trHeight w:val="555" w:hRule="atLeast"/>
        </w:trPr>
        <w:tc>
          <w:tcPr>
            <w:tcW w:w="851" w:type="dxa"/>
            <w:vMerge w:val="continue"/>
            <w:vAlign w:val="center"/>
          </w:tcPr>
          <w:p>
            <w:pPr>
              <w:spacing w:line="440" w:lineRule="exact"/>
              <w:jc w:val="center"/>
              <w:rPr>
                <w:rFonts w:ascii="宋体" w:hAnsi="宋体"/>
                <w:color w:val="000000" w:themeColor="text1"/>
                <w:sz w:val="24"/>
                <w14:textFill>
                  <w14:solidFill>
                    <w14:schemeClr w14:val="tx1"/>
                  </w14:solidFill>
                </w14:textFill>
              </w:rPr>
            </w:pPr>
          </w:p>
        </w:tc>
        <w:tc>
          <w:tcPr>
            <w:tcW w:w="993" w:type="dxa"/>
            <w:vMerge w:val="continue"/>
            <w:vAlign w:val="center"/>
          </w:tcPr>
          <w:p>
            <w:pPr>
              <w:spacing w:line="440" w:lineRule="exact"/>
              <w:rPr>
                <w:rFonts w:ascii="宋体" w:hAnsi="宋体"/>
                <w:color w:val="000000" w:themeColor="text1"/>
                <w:sz w:val="24"/>
                <w14:textFill>
                  <w14:solidFill>
                    <w14:schemeClr w14:val="tx1"/>
                  </w14:solidFill>
                </w14:textFill>
              </w:rPr>
            </w:pPr>
          </w:p>
        </w:tc>
        <w:tc>
          <w:tcPr>
            <w:tcW w:w="2551" w:type="dxa"/>
            <w:gridSpan w:val="2"/>
            <w:vAlign w:val="center"/>
          </w:tcPr>
          <w:p>
            <w:pPr>
              <w:spacing w:line="44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主要管理人员</w:t>
            </w:r>
          </w:p>
        </w:tc>
        <w:tc>
          <w:tcPr>
            <w:tcW w:w="5387" w:type="dxa"/>
            <w:vAlign w:val="center"/>
          </w:tcPr>
          <w:p>
            <w:pPr>
              <w:adjustRightInd w:val="0"/>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符合第二章“投标人须知前附表”</w:t>
            </w:r>
            <w:r>
              <w:rPr>
                <w:rFonts w:hint="eastAsia" w:ascii="宋体" w:hAnsi="宋体"/>
                <w:snapToGrid w:val="0"/>
                <w:color w:val="000000" w:themeColor="text1"/>
                <w:kern w:val="0"/>
                <w:sz w:val="24"/>
                <w:u w:val="single"/>
                <w14:textFill>
                  <w14:solidFill>
                    <w14:schemeClr w14:val="tx1"/>
                  </w14:solidFill>
                </w14:textFill>
              </w:rPr>
              <w:t>（</w:t>
            </w:r>
            <w:r>
              <w:rPr>
                <w:rFonts w:ascii="宋体" w:hAnsi="宋体"/>
                <w:snapToGrid w:val="0"/>
                <w:color w:val="000000" w:themeColor="text1"/>
                <w:kern w:val="0"/>
                <w:sz w:val="24"/>
                <w:u w:val="single"/>
                <w14:textFill>
                  <w14:solidFill>
                    <w14:schemeClr w14:val="tx1"/>
                  </w14:solidFill>
                </w14:textFill>
              </w:rPr>
              <w:t>1.4.1）</w:t>
            </w:r>
            <w:r>
              <w:rPr>
                <w:rFonts w:hint="eastAsia" w:ascii="宋体" w:hAnsi="宋体"/>
                <w:color w:val="000000" w:themeColor="text1"/>
                <w:sz w:val="24"/>
                <w14:textFill>
                  <w14:solidFill>
                    <w14:schemeClr w14:val="tx1"/>
                  </w14:solidFill>
                </w14:textFill>
              </w:rPr>
              <w:t>规定</w:t>
            </w:r>
          </w:p>
        </w:tc>
      </w:tr>
      <w:tr>
        <w:trPr>
          <w:trHeight w:val="555" w:hRule="atLeast"/>
        </w:trPr>
        <w:tc>
          <w:tcPr>
            <w:tcW w:w="851" w:type="dxa"/>
            <w:vMerge w:val="continue"/>
            <w:vAlign w:val="center"/>
          </w:tcPr>
          <w:p>
            <w:pPr>
              <w:spacing w:line="440" w:lineRule="exact"/>
              <w:jc w:val="center"/>
              <w:rPr>
                <w:rFonts w:ascii="宋体" w:hAnsi="宋体"/>
                <w:color w:val="000000" w:themeColor="text1"/>
                <w:sz w:val="24"/>
                <w14:textFill>
                  <w14:solidFill>
                    <w14:schemeClr w14:val="tx1"/>
                  </w14:solidFill>
                </w14:textFill>
              </w:rPr>
            </w:pPr>
          </w:p>
        </w:tc>
        <w:tc>
          <w:tcPr>
            <w:tcW w:w="993" w:type="dxa"/>
            <w:vMerge w:val="continue"/>
            <w:vAlign w:val="center"/>
          </w:tcPr>
          <w:p>
            <w:pPr>
              <w:spacing w:line="440" w:lineRule="exact"/>
              <w:rPr>
                <w:rFonts w:ascii="宋体" w:hAnsi="宋体"/>
                <w:color w:val="000000" w:themeColor="text1"/>
                <w:sz w:val="24"/>
                <w14:textFill>
                  <w14:solidFill>
                    <w14:schemeClr w14:val="tx1"/>
                  </w14:solidFill>
                </w14:textFill>
              </w:rPr>
            </w:pPr>
          </w:p>
        </w:tc>
        <w:tc>
          <w:tcPr>
            <w:tcW w:w="2551" w:type="dxa"/>
            <w:gridSpan w:val="2"/>
            <w:vAlign w:val="center"/>
          </w:tcPr>
          <w:p>
            <w:pPr>
              <w:spacing w:line="44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项目组成员</w:t>
            </w:r>
          </w:p>
        </w:tc>
        <w:tc>
          <w:tcPr>
            <w:tcW w:w="5387" w:type="dxa"/>
            <w:vAlign w:val="center"/>
          </w:tcPr>
          <w:p>
            <w:pPr>
              <w:adjustRightInd w:val="0"/>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符合第二章“投标人须知前附表”</w:t>
            </w:r>
            <w:r>
              <w:rPr>
                <w:rFonts w:hint="eastAsia" w:ascii="宋体" w:hAnsi="宋体"/>
                <w:snapToGrid w:val="0"/>
                <w:color w:val="000000" w:themeColor="text1"/>
                <w:kern w:val="0"/>
                <w:sz w:val="24"/>
                <w:u w:val="single"/>
                <w14:textFill>
                  <w14:solidFill>
                    <w14:schemeClr w14:val="tx1"/>
                  </w14:solidFill>
                </w14:textFill>
              </w:rPr>
              <w:t>（</w:t>
            </w:r>
            <w:r>
              <w:rPr>
                <w:rFonts w:ascii="宋体" w:hAnsi="宋体"/>
                <w:snapToGrid w:val="0"/>
                <w:color w:val="000000" w:themeColor="text1"/>
                <w:kern w:val="0"/>
                <w:sz w:val="24"/>
                <w:u w:val="single"/>
                <w14:textFill>
                  <w14:solidFill>
                    <w14:schemeClr w14:val="tx1"/>
                  </w14:solidFill>
                </w14:textFill>
              </w:rPr>
              <w:t>1.4.1）</w:t>
            </w:r>
            <w:r>
              <w:rPr>
                <w:rFonts w:hint="eastAsia" w:ascii="宋体" w:hAnsi="宋体"/>
                <w:color w:val="000000" w:themeColor="text1"/>
                <w:sz w:val="24"/>
                <w14:textFill>
                  <w14:solidFill>
                    <w14:schemeClr w14:val="tx1"/>
                  </w14:solidFill>
                </w14:textFill>
              </w:rPr>
              <w:t>规定</w:t>
            </w:r>
          </w:p>
        </w:tc>
      </w:tr>
      <w:tr>
        <w:trPr>
          <w:trHeight w:val="549" w:hRule="atLeast"/>
        </w:trPr>
        <w:tc>
          <w:tcPr>
            <w:tcW w:w="851" w:type="dxa"/>
            <w:vMerge w:val="continue"/>
            <w:vAlign w:val="center"/>
          </w:tcPr>
          <w:p>
            <w:pPr>
              <w:spacing w:line="440" w:lineRule="exact"/>
              <w:jc w:val="center"/>
              <w:rPr>
                <w:rFonts w:ascii="宋体" w:hAnsi="宋体"/>
                <w:color w:val="000000" w:themeColor="text1"/>
                <w:sz w:val="24"/>
                <w14:textFill>
                  <w14:solidFill>
                    <w14:schemeClr w14:val="tx1"/>
                  </w14:solidFill>
                </w14:textFill>
              </w:rPr>
            </w:pPr>
          </w:p>
        </w:tc>
        <w:tc>
          <w:tcPr>
            <w:tcW w:w="993" w:type="dxa"/>
            <w:vMerge w:val="continue"/>
            <w:vAlign w:val="center"/>
          </w:tcPr>
          <w:p>
            <w:pPr>
              <w:spacing w:line="440" w:lineRule="exact"/>
              <w:rPr>
                <w:rFonts w:ascii="宋体" w:hAnsi="宋体"/>
                <w:color w:val="000000" w:themeColor="text1"/>
                <w:sz w:val="24"/>
                <w14:textFill>
                  <w14:solidFill>
                    <w14:schemeClr w14:val="tx1"/>
                  </w14:solidFill>
                </w14:textFill>
              </w:rPr>
            </w:pPr>
          </w:p>
        </w:tc>
        <w:tc>
          <w:tcPr>
            <w:tcW w:w="2551" w:type="dxa"/>
            <w:gridSpan w:val="2"/>
            <w:vAlign w:val="center"/>
          </w:tcPr>
          <w:p>
            <w:pPr>
              <w:spacing w:line="44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企业信誉</w:t>
            </w:r>
          </w:p>
        </w:tc>
        <w:tc>
          <w:tcPr>
            <w:tcW w:w="5387" w:type="dxa"/>
            <w:vAlign w:val="center"/>
          </w:tcPr>
          <w:p>
            <w:pPr>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符合第二章“投标人须知前附表”</w:t>
            </w:r>
            <w:r>
              <w:rPr>
                <w:rFonts w:hint="eastAsia" w:ascii="宋体" w:hAnsi="宋体"/>
                <w:snapToGrid w:val="0"/>
                <w:color w:val="000000" w:themeColor="text1"/>
                <w:kern w:val="0"/>
                <w:sz w:val="24"/>
                <w:u w:val="single"/>
                <w14:textFill>
                  <w14:solidFill>
                    <w14:schemeClr w14:val="tx1"/>
                  </w14:solidFill>
                </w14:textFill>
              </w:rPr>
              <w:t>（</w:t>
            </w:r>
            <w:r>
              <w:rPr>
                <w:rFonts w:ascii="宋体" w:hAnsi="宋体"/>
                <w:snapToGrid w:val="0"/>
                <w:color w:val="000000" w:themeColor="text1"/>
                <w:kern w:val="0"/>
                <w:sz w:val="24"/>
                <w:u w:val="single"/>
                <w14:textFill>
                  <w14:solidFill>
                    <w14:schemeClr w14:val="tx1"/>
                  </w14:solidFill>
                </w14:textFill>
              </w:rPr>
              <w:t>1.4.1）</w:t>
            </w:r>
            <w:r>
              <w:rPr>
                <w:rFonts w:hint="eastAsia" w:ascii="宋体" w:hAnsi="宋体"/>
                <w:color w:val="000000" w:themeColor="text1"/>
                <w:sz w:val="24"/>
                <w14:textFill>
                  <w14:solidFill>
                    <w14:schemeClr w14:val="tx1"/>
                  </w14:solidFill>
                </w14:textFill>
              </w:rPr>
              <w:t>规定</w:t>
            </w:r>
          </w:p>
        </w:tc>
      </w:tr>
      <w:tr>
        <w:trPr>
          <w:trHeight w:val="382" w:hRule="atLeast"/>
        </w:trPr>
        <w:tc>
          <w:tcPr>
            <w:tcW w:w="851" w:type="dxa"/>
            <w:vMerge w:val="restart"/>
            <w:vAlign w:val="center"/>
          </w:tcPr>
          <w:p>
            <w:pPr>
              <w:spacing w:line="440" w:lineRule="exact"/>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A3.3</w:t>
            </w:r>
          </w:p>
        </w:tc>
        <w:tc>
          <w:tcPr>
            <w:tcW w:w="993" w:type="dxa"/>
            <w:vMerge w:val="restart"/>
            <w:vAlign w:val="center"/>
          </w:tcPr>
          <w:p>
            <w:pPr>
              <w:spacing w:line="44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响应性评审标准</w:t>
            </w:r>
          </w:p>
        </w:tc>
        <w:tc>
          <w:tcPr>
            <w:tcW w:w="2551" w:type="dxa"/>
            <w:gridSpan w:val="2"/>
            <w:vMerge w:val="restart"/>
            <w:vAlign w:val="center"/>
          </w:tcPr>
          <w:p>
            <w:pPr>
              <w:spacing w:line="44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投标报价</w:t>
            </w:r>
          </w:p>
        </w:tc>
        <w:tc>
          <w:tcPr>
            <w:tcW w:w="5387" w:type="dxa"/>
            <w:vAlign w:val="center"/>
          </w:tcPr>
          <w:p>
            <w:pPr>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投标报价是否未按招标文件规定格式填写</w:t>
            </w:r>
          </w:p>
        </w:tc>
      </w:tr>
      <w:tr>
        <w:trPr>
          <w:trHeight w:val="403" w:hRule="atLeast"/>
        </w:trPr>
        <w:tc>
          <w:tcPr>
            <w:tcW w:w="851" w:type="dxa"/>
            <w:vMerge w:val="continue"/>
            <w:vAlign w:val="center"/>
          </w:tcPr>
          <w:p>
            <w:pPr>
              <w:spacing w:line="440" w:lineRule="exact"/>
              <w:jc w:val="center"/>
              <w:rPr>
                <w:rFonts w:ascii="宋体" w:hAnsi="宋体"/>
                <w:color w:val="000000" w:themeColor="text1"/>
                <w:sz w:val="24"/>
                <w14:textFill>
                  <w14:solidFill>
                    <w14:schemeClr w14:val="tx1"/>
                  </w14:solidFill>
                </w14:textFill>
              </w:rPr>
            </w:pPr>
          </w:p>
        </w:tc>
        <w:tc>
          <w:tcPr>
            <w:tcW w:w="993" w:type="dxa"/>
            <w:vMerge w:val="continue"/>
            <w:vAlign w:val="center"/>
          </w:tcPr>
          <w:p>
            <w:pPr>
              <w:spacing w:line="440" w:lineRule="exact"/>
              <w:rPr>
                <w:rFonts w:ascii="宋体" w:hAnsi="宋体"/>
                <w:color w:val="000000" w:themeColor="text1"/>
                <w:sz w:val="24"/>
                <w14:textFill>
                  <w14:solidFill>
                    <w14:schemeClr w14:val="tx1"/>
                  </w14:solidFill>
                </w14:textFill>
              </w:rPr>
            </w:pPr>
          </w:p>
        </w:tc>
        <w:tc>
          <w:tcPr>
            <w:tcW w:w="2551" w:type="dxa"/>
            <w:gridSpan w:val="2"/>
            <w:vMerge w:val="continue"/>
            <w:vAlign w:val="center"/>
          </w:tcPr>
          <w:p>
            <w:pPr>
              <w:spacing w:line="440" w:lineRule="exact"/>
              <w:ind w:left="105" w:leftChars="50" w:firstLine="240" w:firstLineChars="100"/>
              <w:rPr>
                <w:rFonts w:ascii="宋体" w:hAnsi="宋体"/>
                <w:color w:val="000000" w:themeColor="text1"/>
                <w:sz w:val="24"/>
                <w14:textFill>
                  <w14:solidFill>
                    <w14:schemeClr w14:val="tx1"/>
                  </w14:solidFill>
                </w14:textFill>
              </w:rPr>
            </w:pPr>
          </w:p>
        </w:tc>
        <w:tc>
          <w:tcPr>
            <w:tcW w:w="5387" w:type="dxa"/>
            <w:vAlign w:val="center"/>
          </w:tcPr>
          <w:p>
            <w:pPr>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投标报价是否超过招标控制（拦标价）或低于成本价</w:t>
            </w:r>
          </w:p>
        </w:tc>
      </w:tr>
      <w:tr>
        <w:trPr>
          <w:trHeight w:val="779" w:hRule="atLeast"/>
        </w:trPr>
        <w:tc>
          <w:tcPr>
            <w:tcW w:w="851" w:type="dxa"/>
            <w:vMerge w:val="continue"/>
            <w:vAlign w:val="center"/>
          </w:tcPr>
          <w:p>
            <w:pPr>
              <w:spacing w:line="440" w:lineRule="exact"/>
              <w:jc w:val="center"/>
              <w:rPr>
                <w:rFonts w:ascii="宋体" w:hAnsi="宋体"/>
                <w:color w:val="000000" w:themeColor="text1"/>
                <w:sz w:val="24"/>
                <w14:textFill>
                  <w14:solidFill>
                    <w14:schemeClr w14:val="tx1"/>
                  </w14:solidFill>
                </w14:textFill>
              </w:rPr>
            </w:pPr>
          </w:p>
        </w:tc>
        <w:tc>
          <w:tcPr>
            <w:tcW w:w="993" w:type="dxa"/>
            <w:vMerge w:val="continue"/>
            <w:vAlign w:val="center"/>
          </w:tcPr>
          <w:p>
            <w:pPr>
              <w:spacing w:line="440" w:lineRule="exact"/>
              <w:rPr>
                <w:rFonts w:ascii="宋体" w:hAnsi="宋体"/>
                <w:color w:val="000000" w:themeColor="text1"/>
                <w:sz w:val="24"/>
                <w14:textFill>
                  <w14:solidFill>
                    <w14:schemeClr w14:val="tx1"/>
                  </w14:solidFill>
                </w14:textFill>
              </w:rPr>
            </w:pPr>
          </w:p>
        </w:tc>
        <w:tc>
          <w:tcPr>
            <w:tcW w:w="2551" w:type="dxa"/>
            <w:gridSpan w:val="2"/>
            <w:vAlign w:val="center"/>
          </w:tcPr>
          <w:p>
            <w:pPr>
              <w:spacing w:line="440" w:lineRule="exact"/>
              <w:ind w:left="105" w:leftChars="5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投标文件的签署</w:t>
            </w:r>
          </w:p>
        </w:tc>
        <w:tc>
          <w:tcPr>
            <w:tcW w:w="5387" w:type="dxa"/>
          </w:tcPr>
          <w:p>
            <w:pPr>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投标文件是否未按照投标文件格式，采用企业、法定代表人电子签章及数字证书电子签名</w:t>
            </w:r>
          </w:p>
        </w:tc>
      </w:tr>
      <w:tr>
        <w:trPr>
          <w:trHeight w:val="250" w:hRule="atLeast"/>
        </w:trPr>
        <w:tc>
          <w:tcPr>
            <w:tcW w:w="851" w:type="dxa"/>
            <w:vMerge w:val="continue"/>
            <w:vAlign w:val="center"/>
          </w:tcPr>
          <w:p>
            <w:pPr>
              <w:spacing w:line="440" w:lineRule="exact"/>
              <w:jc w:val="center"/>
              <w:rPr>
                <w:rFonts w:ascii="宋体" w:hAnsi="宋体"/>
                <w:color w:val="000000" w:themeColor="text1"/>
                <w:sz w:val="24"/>
                <w14:textFill>
                  <w14:solidFill>
                    <w14:schemeClr w14:val="tx1"/>
                  </w14:solidFill>
                </w14:textFill>
              </w:rPr>
            </w:pPr>
          </w:p>
        </w:tc>
        <w:tc>
          <w:tcPr>
            <w:tcW w:w="993" w:type="dxa"/>
            <w:vMerge w:val="continue"/>
          </w:tcPr>
          <w:p>
            <w:pPr>
              <w:spacing w:line="440" w:lineRule="exact"/>
              <w:rPr>
                <w:rFonts w:ascii="宋体" w:hAnsi="宋体"/>
                <w:color w:val="000000" w:themeColor="text1"/>
                <w:sz w:val="24"/>
                <w14:textFill>
                  <w14:solidFill>
                    <w14:schemeClr w14:val="tx1"/>
                  </w14:solidFill>
                </w14:textFill>
              </w:rPr>
            </w:pPr>
          </w:p>
        </w:tc>
        <w:tc>
          <w:tcPr>
            <w:tcW w:w="2551" w:type="dxa"/>
            <w:gridSpan w:val="2"/>
            <w:vMerge w:val="restart"/>
            <w:vAlign w:val="center"/>
          </w:tcPr>
          <w:p>
            <w:pPr>
              <w:spacing w:line="44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投标文件格式</w:t>
            </w:r>
          </w:p>
        </w:tc>
        <w:tc>
          <w:tcPr>
            <w:tcW w:w="5387" w:type="dxa"/>
            <w:vAlign w:val="center"/>
          </w:tcPr>
          <w:p>
            <w:pPr>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是否按规定格式填写，内容是否不全或者关键内容字迹模糊，无法辨认</w:t>
            </w:r>
          </w:p>
        </w:tc>
      </w:tr>
      <w:tr>
        <w:trPr>
          <w:trHeight w:val="250" w:hRule="atLeast"/>
        </w:trPr>
        <w:tc>
          <w:tcPr>
            <w:tcW w:w="851" w:type="dxa"/>
            <w:vMerge w:val="continue"/>
            <w:vAlign w:val="center"/>
          </w:tcPr>
          <w:p>
            <w:pPr>
              <w:spacing w:line="440" w:lineRule="exact"/>
              <w:jc w:val="center"/>
              <w:rPr>
                <w:rFonts w:ascii="宋体" w:hAnsi="宋体"/>
                <w:color w:val="000000" w:themeColor="text1"/>
                <w:sz w:val="24"/>
                <w14:textFill>
                  <w14:solidFill>
                    <w14:schemeClr w14:val="tx1"/>
                  </w14:solidFill>
                </w14:textFill>
              </w:rPr>
            </w:pPr>
          </w:p>
        </w:tc>
        <w:tc>
          <w:tcPr>
            <w:tcW w:w="993" w:type="dxa"/>
            <w:vMerge w:val="continue"/>
          </w:tcPr>
          <w:p>
            <w:pPr>
              <w:spacing w:line="440" w:lineRule="exact"/>
              <w:rPr>
                <w:rFonts w:ascii="宋体" w:hAnsi="宋体"/>
                <w:color w:val="000000" w:themeColor="text1"/>
                <w:sz w:val="24"/>
                <w14:textFill>
                  <w14:solidFill>
                    <w14:schemeClr w14:val="tx1"/>
                  </w14:solidFill>
                </w14:textFill>
              </w:rPr>
            </w:pPr>
          </w:p>
        </w:tc>
        <w:tc>
          <w:tcPr>
            <w:tcW w:w="2551" w:type="dxa"/>
            <w:gridSpan w:val="2"/>
            <w:vMerge w:val="continue"/>
            <w:vAlign w:val="center"/>
          </w:tcPr>
          <w:p>
            <w:pPr>
              <w:spacing w:line="440" w:lineRule="exact"/>
              <w:jc w:val="center"/>
              <w:rPr>
                <w:rFonts w:ascii="宋体" w:hAnsi="宋体"/>
                <w:color w:val="000000" w:themeColor="text1"/>
                <w:sz w:val="24"/>
                <w14:textFill>
                  <w14:solidFill>
                    <w14:schemeClr w14:val="tx1"/>
                  </w14:solidFill>
                </w14:textFill>
              </w:rPr>
            </w:pPr>
          </w:p>
        </w:tc>
        <w:tc>
          <w:tcPr>
            <w:tcW w:w="5387" w:type="dxa"/>
            <w:vAlign w:val="center"/>
          </w:tcPr>
          <w:p>
            <w:pPr>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投标文件是否按要求全部采用电子文档，且使用招标文件规定格式编制，开标现场是否能读取导入</w:t>
            </w:r>
          </w:p>
        </w:tc>
      </w:tr>
      <w:tr>
        <w:trPr>
          <w:trHeight w:val="250" w:hRule="atLeast"/>
        </w:trPr>
        <w:tc>
          <w:tcPr>
            <w:tcW w:w="851" w:type="dxa"/>
            <w:vMerge w:val="continue"/>
            <w:vAlign w:val="center"/>
          </w:tcPr>
          <w:p>
            <w:pPr>
              <w:spacing w:line="440" w:lineRule="exact"/>
              <w:rPr>
                <w:rFonts w:ascii="宋体" w:hAnsi="宋体"/>
                <w:color w:val="000000" w:themeColor="text1"/>
                <w:sz w:val="24"/>
                <w14:textFill>
                  <w14:solidFill>
                    <w14:schemeClr w14:val="tx1"/>
                  </w14:solidFill>
                </w14:textFill>
              </w:rPr>
            </w:pPr>
          </w:p>
        </w:tc>
        <w:tc>
          <w:tcPr>
            <w:tcW w:w="993" w:type="dxa"/>
            <w:vMerge w:val="continue"/>
          </w:tcPr>
          <w:p>
            <w:pPr>
              <w:spacing w:line="440" w:lineRule="exact"/>
              <w:rPr>
                <w:rFonts w:ascii="宋体" w:hAnsi="宋体"/>
                <w:color w:val="000000" w:themeColor="text1"/>
                <w:sz w:val="24"/>
                <w14:textFill>
                  <w14:solidFill>
                    <w14:schemeClr w14:val="tx1"/>
                  </w14:solidFill>
                </w14:textFill>
              </w:rPr>
            </w:pPr>
          </w:p>
        </w:tc>
        <w:tc>
          <w:tcPr>
            <w:tcW w:w="2551" w:type="dxa"/>
            <w:gridSpan w:val="2"/>
            <w:vAlign w:val="center"/>
          </w:tcPr>
          <w:p>
            <w:pPr>
              <w:spacing w:line="440" w:lineRule="exact"/>
              <w:ind w:left="105" w:leftChars="5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报价的唯一</w:t>
            </w:r>
          </w:p>
        </w:tc>
        <w:tc>
          <w:tcPr>
            <w:tcW w:w="5387" w:type="dxa"/>
            <w:vAlign w:val="center"/>
          </w:tcPr>
          <w:p>
            <w:pPr>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投标人是否递交两份或多份内容不同的投标文件</w:t>
            </w:r>
            <w:r>
              <w:rPr>
                <w:rFonts w:ascii="宋体" w:hAnsi="宋体"/>
                <w:color w:val="000000" w:themeColor="text1"/>
                <w:sz w:val="24"/>
                <w14:textFill>
                  <w14:solidFill>
                    <w14:schemeClr w14:val="tx1"/>
                  </w14:solidFill>
                </w14:textFill>
              </w:rPr>
              <w:t>,或在一份投标文件中对同一招标项目报有两个或多个报价,且未声名哪一个有效</w:t>
            </w:r>
          </w:p>
        </w:tc>
      </w:tr>
      <w:tr>
        <w:trPr>
          <w:trHeight w:val="755" w:hRule="atLeast"/>
        </w:trPr>
        <w:tc>
          <w:tcPr>
            <w:tcW w:w="851" w:type="dxa"/>
            <w:vMerge w:val="continue"/>
            <w:vAlign w:val="center"/>
          </w:tcPr>
          <w:p>
            <w:pPr>
              <w:spacing w:line="440" w:lineRule="exact"/>
              <w:rPr>
                <w:rFonts w:ascii="宋体" w:hAnsi="宋体"/>
                <w:color w:val="000000" w:themeColor="text1"/>
                <w:sz w:val="24"/>
                <w14:textFill>
                  <w14:solidFill>
                    <w14:schemeClr w14:val="tx1"/>
                  </w14:solidFill>
                </w14:textFill>
              </w:rPr>
            </w:pPr>
          </w:p>
        </w:tc>
        <w:tc>
          <w:tcPr>
            <w:tcW w:w="993" w:type="dxa"/>
            <w:vMerge w:val="continue"/>
          </w:tcPr>
          <w:p>
            <w:pPr>
              <w:spacing w:line="440" w:lineRule="exact"/>
              <w:rPr>
                <w:rFonts w:ascii="宋体" w:hAnsi="宋体"/>
                <w:color w:val="000000" w:themeColor="text1"/>
                <w:sz w:val="24"/>
                <w14:textFill>
                  <w14:solidFill>
                    <w14:schemeClr w14:val="tx1"/>
                  </w14:solidFill>
                </w14:textFill>
              </w:rPr>
            </w:pPr>
          </w:p>
        </w:tc>
        <w:tc>
          <w:tcPr>
            <w:tcW w:w="2551" w:type="dxa"/>
            <w:gridSpan w:val="2"/>
            <w:vAlign w:val="center"/>
          </w:tcPr>
          <w:p>
            <w:pPr>
              <w:spacing w:line="440" w:lineRule="exact"/>
              <w:ind w:left="14" w:leftChars="-48" w:hanging="115" w:hangingChars="48"/>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计划工期</w:t>
            </w:r>
          </w:p>
        </w:tc>
        <w:tc>
          <w:tcPr>
            <w:tcW w:w="5387" w:type="dxa"/>
            <w:vAlign w:val="center"/>
          </w:tcPr>
          <w:p>
            <w:pPr>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投标文件载明的招标项目计划工期不得超过招标文件规定的期限</w:t>
            </w:r>
          </w:p>
        </w:tc>
      </w:tr>
      <w:tr>
        <w:trPr>
          <w:trHeight w:val="692" w:hRule="atLeast"/>
        </w:trPr>
        <w:tc>
          <w:tcPr>
            <w:tcW w:w="851" w:type="dxa"/>
            <w:vMerge w:val="continue"/>
            <w:vAlign w:val="center"/>
          </w:tcPr>
          <w:p>
            <w:pPr>
              <w:spacing w:line="440" w:lineRule="exact"/>
              <w:rPr>
                <w:rFonts w:ascii="宋体" w:hAnsi="宋体"/>
                <w:color w:val="000000" w:themeColor="text1"/>
                <w:sz w:val="24"/>
                <w14:textFill>
                  <w14:solidFill>
                    <w14:schemeClr w14:val="tx1"/>
                  </w14:solidFill>
                </w14:textFill>
              </w:rPr>
            </w:pPr>
          </w:p>
        </w:tc>
        <w:tc>
          <w:tcPr>
            <w:tcW w:w="993" w:type="dxa"/>
            <w:vMerge w:val="continue"/>
          </w:tcPr>
          <w:p>
            <w:pPr>
              <w:spacing w:line="440" w:lineRule="exact"/>
              <w:rPr>
                <w:rFonts w:ascii="宋体" w:hAnsi="宋体"/>
                <w:color w:val="000000" w:themeColor="text1"/>
                <w:sz w:val="24"/>
                <w14:textFill>
                  <w14:solidFill>
                    <w14:schemeClr w14:val="tx1"/>
                  </w14:solidFill>
                </w14:textFill>
              </w:rPr>
            </w:pPr>
          </w:p>
        </w:tc>
        <w:tc>
          <w:tcPr>
            <w:tcW w:w="2551" w:type="dxa"/>
            <w:gridSpan w:val="2"/>
            <w:vAlign w:val="center"/>
          </w:tcPr>
          <w:p>
            <w:pPr>
              <w:spacing w:line="44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技术要求</w:t>
            </w:r>
          </w:p>
        </w:tc>
        <w:tc>
          <w:tcPr>
            <w:tcW w:w="5387" w:type="dxa"/>
            <w:vAlign w:val="center"/>
          </w:tcPr>
          <w:p>
            <w:pPr>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是否明显不符合技术规格、技术标准的要求</w:t>
            </w:r>
          </w:p>
        </w:tc>
      </w:tr>
      <w:tr>
        <w:trPr>
          <w:trHeight w:val="694" w:hRule="atLeast"/>
        </w:trPr>
        <w:tc>
          <w:tcPr>
            <w:tcW w:w="851" w:type="dxa"/>
            <w:vMerge w:val="continue"/>
            <w:vAlign w:val="center"/>
          </w:tcPr>
          <w:p>
            <w:pPr>
              <w:spacing w:line="440" w:lineRule="exact"/>
              <w:rPr>
                <w:rFonts w:ascii="宋体" w:hAnsi="宋体"/>
                <w:color w:val="000000" w:themeColor="text1"/>
                <w:sz w:val="24"/>
                <w14:textFill>
                  <w14:solidFill>
                    <w14:schemeClr w14:val="tx1"/>
                  </w14:solidFill>
                </w14:textFill>
              </w:rPr>
            </w:pPr>
          </w:p>
        </w:tc>
        <w:tc>
          <w:tcPr>
            <w:tcW w:w="993" w:type="dxa"/>
            <w:vMerge w:val="continue"/>
          </w:tcPr>
          <w:p>
            <w:pPr>
              <w:spacing w:line="440" w:lineRule="exact"/>
              <w:rPr>
                <w:rFonts w:ascii="宋体" w:hAnsi="宋体"/>
                <w:color w:val="000000" w:themeColor="text1"/>
                <w:sz w:val="24"/>
                <w14:textFill>
                  <w14:solidFill>
                    <w14:schemeClr w14:val="tx1"/>
                  </w14:solidFill>
                </w14:textFill>
              </w:rPr>
            </w:pPr>
          </w:p>
        </w:tc>
        <w:tc>
          <w:tcPr>
            <w:tcW w:w="2551" w:type="dxa"/>
            <w:gridSpan w:val="2"/>
            <w:vMerge w:val="restart"/>
            <w:vAlign w:val="center"/>
          </w:tcPr>
          <w:p>
            <w:pPr>
              <w:spacing w:line="44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其他</w:t>
            </w:r>
          </w:p>
        </w:tc>
        <w:tc>
          <w:tcPr>
            <w:tcW w:w="5387" w:type="dxa"/>
            <w:vAlign w:val="center"/>
          </w:tcPr>
          <w:p>
            <w:pPr>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不同投标人的投标文件是否有两处以上错漏一致</w:t>
            </w:r>
          </w:p>
        </w:tc>
      </w:tr>
      <w:tr>
        <w:trPr>
          <w:trHeight w:val="988" w:hRule="atLeast"/>
        </w:trPr>
        <w:tc>
          <w:tcPr>
            <w:tcW w:w="851" w:type="dxa"/>
            <w:vMerge w:val="continue"/>
            <w:vAlign w:val="center"/>
          </w:tcPr>
          <w:p>
            <w:pPr>
              <w:spacing w:line="440" w:lineRule="exact"/>
              <w:rPr>
                <w:rFonts w:ascii="宋体" w:hAnsi="宋体"/>
                <w:color w:val="000000" w:themeColor="text1"/>
                <w:sz w:val="24"/>
                <w14:textFill>
                  <w14:solidFill>
                    <w14:schemeClr w14:val="tx1"/>
                  </w14:solidFill>
                </w14:textFill>
              </w:rPr>
            </w:pPr>
          </w:p>
        </w:tc>
        <w:tc>
          <w:tcPr>
            <w:tcW w:w="993" w:type="dxa"/>
            <w:vMerge w:val="continue"/>
          </w:tcPr>
          <w:p>
            <w:pPr>
              <w:spacing w:line="440" w:lineRule="exact"/>
              <w:rPr>
                <w:rFonts w:ascii="宋体" w:hAnsi="宋体"/>
                <w:color w:val="000000" w:themeColor="text1"/>
                <w:sz w:val="24"/>
                <w14:textFill>
                  <w14:solidFill>
                    <w14:schemeClr w14:val="tx1"/>
                  </w14:solidFill>
                </w14:textFill>
              </w:rPr>
            </w:pPr>
          </w:p>
        </w:tc>
        <w:tc>
          <w:tcPr>
            <w:tcW w:w="2551" w:type="dxa"/>
            <w:gridSpan w:val="2"/>
            <w:vMerge w:val="continue"/>
            <w:vAlign w:val="center"/>
          </w:tcPr>
          <w:p>
            <w:pPr>
              <w:spacing w:line="440" w:lineRule="exact"/>
              <w:ind w:firstLine="480" w:firstLineChars="200"/>
              <w:jc w:val="center"/>
              <w:rPr>
                <w:rFonts w:ascii="宋体" w:hAnsi="宋体"/>
                <w:color w:val="000000" w:themeColor="text1"/>
                <w:sz w:val="24"/>
                <w14:textFill>
                  <w14:solidFill>
                    <w14:schemeClr w14:val="tx1"/>
                  </w14:solidFill>
                </w14:textFill>
              </w:rPr>
            </w:pPr>
          </w:p>
        </w:tc>
        <w:tc>
          <w:tcPr>
            <w:tcW w:w="5387" w:type="dxa"/>
            <w:vAlign w:val="center"/>
          </w:tcPr>
          <w:p>
            <w:pPr>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投标人之间的投标文件是否由同一单位（或者个人）编制或者提供投标咨询服务</w:t>
            </w:r>
          </w:p>
        </w:tc>
      </w:tr>
      <w:tr>
        <w:trPr>
          <w:trHeight w:val="250" w:hRule="atLeast"/>
        </w:trPr>
        <w:tc>
          <w:tcPr>
            <w:tcW w:w="851" w:type="dxa"/>
            <w:vMerge w:val="continue"/>
            <w:vAlign w:val="center"/>
          </w:tcPr>
          <w:p>
            <w:pPr>
              <w:spacing w:line="440" w:lineRule="exact"/>
              <w:rPr>
                <w:rFonts w:ascii="宋体" w:hAnsi="宋体"/>
                <w:color w:val="000000" w:themeColor="text1"/>
                <w:sz w:val="24"/>
                <w14:textFill>
                  <w14:solidFill>
                    <w14:schemeClr w14:val="tx1"/>
                  </w14:solidFill>
                </w14:textFill>
              </w:rPr>
            </w:pPr>
          </w:p>
        </w:tc>
        <w:tc>
          <w:tcPr>
            <w:tcW w:w="993" w:type="dxa"/>
            <w:vMerge w:val="continue"/>
          </w:tcPr>
          <w:p>
            <w:pPr>
              <w:spacing w:line="440" w:lineRule="exact"/>
              <w:rPr>
                <w:rFonts w:ascii="宋体" w:hAnsi="宋体"/>
                <w:color w:val="000000" w:themeColor="text1"/>
                <w:sz w:val="24"/>
                <w14:textFill>
                  <w14:solidFill>
                    <w14:schemeClr w14:val="tx1"/>
                  </w14:solidFill>
                </w14:textFill>
              </w:rPr>
            </w:pPr>
          </w:p>
        </w:tc>
        <w:tc>
          <w:tcPr>
            <w:tcW w:w="2551" w:type="dxa"/>
            <w:gridSpan w:val="2"/>
            <w:vMerge w:val="continue"/>
            <w:vAlign w:val="center"/>
          </w:tcPr>
          <w:p>
            <w:pPr>
              <w:spacing w:line="440" w:lineRule="exact"/>
              <w:ind w:firstLine="480" w:firstLineChars="200"/>
              <w:jc w:val="center"/>
              <w:rPr>
                <w:rFonts w:ascii="宋体" w:hAnsi="宋体"/>
                <w:color w:val="000000" w:themeColor="text1"/>
                <w:sz w:val="24"/>
                <w14:textFill>
                  <w14:solidFill>
                    <w14:schemeClr w14:val="tx1"/>
                  </w14:solidFill>
                </w14:textFill>
              </w:rPr>
            </w:pPr>
          </w:p>
        </w:tc>
        <w:tc>
          <w:tcPr>
            <w:tcW w:w="5387" w:type="dxa"/>
            <w:vAlign w:val="center"/>
          </w:tcPr>
          <w:p>
            <w:pPr>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投标人之间的投标文件或者招标人要求提供的相关资料是否相互混装</w:t>
            </w:r>
          </w:p>
        </w:tc>
      </w:tr>
      <w:tr>
        <w:trPr>
          <w:trHeight w:val="629" w:hRule="atLeast"/>
        </w:trPr>
        <w:tc>
          <w:tcPr>
            <w:tcW w:w="851" w:type="dxa"/>
            <w:vMerge w:val="continue"/>
            <w:vAlign w:val="center"/>
          </w:tcPr>
          <w:p>
            <w:pPr>
              <w:spacing w:line="440" w:lineRule="exact"/>
              <w:rPr>
                <w:rFonts w:ascii="宋体" w:hAnsi="宋体"/>
                <w:color w:val="000000" w:themeColor="text1"/>
                <w:sz w:val="24"/>
                <w14:textFill>
                  <w14:solidFill>
                    <w14:schemeClr w14:val="tx1"/>
                  </w14:solidFill>
                </w14:textFill>
              </w:rPr>
            </w:pPr>
          </w:p>
        </w:tc>
        <w:tc>
          <w:tcPr>
            <w:tcW w:w="993" w:type="dxa"/>
            <w:vMerge w:val="continue"/>
          </w:tcPr>
          <w:p>
            <w:pPr>
              <w:spacing w:line="440" w:lineRule="exact"/>
              <w:rPr>
                <w:rFonts w:ascii="宋体" w:hAnsi="宋体"/>
                <w:color w:val="000000" w:themeColor="text1"/>
                <w:sz w:val="24"/>
                <w14:textFill>
                  <w14:solidFill>
                    <w14:schemeClr w14:val="tx1"/>
                  </w14:solidFill>
                </w14:textFill>
              </w:rPr>
            </w:pPr>
          </w:p>
        </w:tc>
        <w:tc>
          <w:tcPr>
            <w:tcW w:w="2551" w:type="dxa"/>
            <w:gridSpan w:val="2"/>
            <w:vMerge w:val="continue"/>
            <w:vAlign w:val="center"/>
          </w:tcPr>
          <w:p>
            <w:pPr>
              <w:spacing w:line="440" w:lineRule="exact"/>
              <w:ind w:firstLine="480" w:firstLineChars="200"/>
              <w:jc w:val="center"/>
              <w:rPr>
                <w:rFonts w:ascii="宋体" w:hAnsi="宋体"/>
                <w:color w:val="000000" w:themeColor="text1"/>
                <w:sz w:val="24"/>
                <w14:textFill>
                  <w14:solidFill>
                    <w14:schemeClr w14:val="tx1"/>
                  </w14:solidFill>
                </w14:textFill>
              </w:rPr>
            </w:pPr>
          </w:p>
        </w:tc>
        <w:tc>
          <w:tcPr>
            <w:tcW w:w="5387" w:type="dxa"/>
            <w:vAlign w:val="center"/>
          </w:tcPr>
          <w:p>
            <w:pPr>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投标人的投标文件载明的项目管理班子成员是否出现同一人</w:t>
            </w:r>
          </w:p>
        </w:tc>
      </w:tr>
      <w:tr>
        <w:trPr>
          <w:trHeight w:val="709" w:hRule="atLeast"/>
        </w:trPr>
        <w:tc>
          <w:tcPr>
            <w:tcW w:w="851" w:type="dxa"/>
            <w:vMerge w:val="continue"/>
            <w:vAlign w:val="center"/>
          </w:tcPr>
          <w:p>
            <w:pPr>
              <w:spacing w:line="440" w:lineRule="exact"/>
              <w:rPr>
                <w:rFonts w:ascii="宋体" w:hAnsi="宋体"/>
                <w:color w:val="000000" w:themeColor="text1"/>
                <w:sz w:val="24"/>
                <w14:textFill>
                  <w14:solidFill>
                    <w14:schemeClr w14:val="tx1"/>
                  </w14:solidFill>
                </w14:textFill>
              </w:rPr>
            </w:pPr>
          </w:p>
        </w:tc>
        <w:tc>
          <w:tcPr>
            <w:tcW w:w="993" w:type="dxa"/>
            <w:vMerge w:val="continue"/>
          </w:tcPr>
          <w:p>
            <w:pPr>
              <w:spacing w:line="440" w:lineRule="exact"/>
              <w:rPr>
                <w:rFonts w:ascii="宋体" w:hAnsi="宋体"/>
                <w:color w:val="000000" w:themeColor="text1"/>
                <w:sz w:val="24"/>
                <w14:textFill>
                  <w14:solidFill>
                    <w14:schemeClr w14:val="tx1"/>
                  </w14:solidFill>
                </w14:textFill>
              </w:rPr>
            </w:pPr>
          </w:p>
        </w:tc>
        <w:tc>
          <w:tcPr>
            <w:tcW w:w="2551" w:type="dxa"/>
            <w:gridSpan w:val="2"/>
            <w:vMerge w:val="continue"/>
            <w:vAlign w:val="center"/>
          </w:tcPr>
          <w:p>
            <w:pPr>
              <w:spacing w:line="440" w:lineRule="exact"/>
              <w:rPr>
                <w:rFonts w:ascii="宋体" w:hAnsi="宋体"/>
                <w:color w:val="000000" w:themeColor="text1"/>
                <w:sz w:val="24"/>
                <w14:textFill>
                  <w14:solidFill>
                    <w14:schemeClr w14:val="tx1"/>
                  </w14:solidFill>
                </w14:textFill>
              </w:rPr>
            </w:pPr>
          </w:p>
        </w:tc>
        <w:tc>
          <w:tcPr>
            <w:tcW w:w="5387" w:type="dxa"/>
            <w:vAlign w:val="center"/>
          </w:tcPr>
          <w:p>
            <w:pPr>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投标人的投标文件是否由同一台电脑编制或者同一台附属设备打印</w:t>
            </w:r>
          </w:p>
        </w:tc>
      </w:tr>
      <w:tr>
        <w:trPr>
          <w:trHeight w:val="691" w:hRule="atLeast"/>
        </w:trPr>
        <w:tc>
          <w:tcPr>
            <w:tcW w:w="851" w:type="dxa"/>
            <w:vMerge w:val="continue"/>
            <w:vAlign w:val="center"/>
          </w:tcPr>
          <w:p>
            <w:pPr>
              <w:spacing w:line="440" w:lineRule="exact"/>
              <w:rPr>
                <w:rFonts w:ascii="宋体" w:hAnsi="宋体"/>
                <w:color w:val="000000" w:themeColor="text1"/>
                <w:sz w:val="24"/>
                <w14:textFill>
                  <w14:solidFill>
                    <w14:schemeClr w14:val="tx1"/>
                  </w14:solidFill>
                </w14:textFill>
              </w:rPr>
            </w:pPr>
          </w:p>
        </w:tc>
        <w:tc>
          <w:tcPr>
            <w:tcW w:w="993" w:type="dxa"/>
            <w:vMerge w:val="continue"/>
          </w:tcPr>
          <w:p>
            <w:pPr>
              <w:spacing w:line="440" w:lineRule="exact"/>
              <w:rPr>
                <w:rFonts w:ascii="宋体" w:hAnsi="宋体"/>
                <w:color w:val="000000" w:themeColor="text1"/>
                <w:sz w:val="24"/>
                <w14:textFill>
                  <w14:solidFill>
                    <w14:schemeClr w14:val="tx1"/>
                  </w14:solidFill>
                </w14:textFill>
              </w:rPr>
            </w:pPr>
          </w:p>
        </w:tc>
        <w:tc>
          <w:tcPr>
            <w:tcW w:w="2551" w:type="dxa"/>
            <w:gridSpan w:val="2"/>
            <w:vMerge w:val="continue"/>
            <w:vAlign w:val="center"/>
          </w:tcPr>
          <w:p>
            <w:pPr>
              <w:spacing w:line="440" w:lineRule="exact"/>
              <w:ind w:firstLine="480" w:firstLineChars="200"/>
              <w:jc w:val="center"/>
              <w:rPr>
                <w:rFonts w:ascii="宋体" w:hAnsi="宋体"/>
                <w:color w:val="000000" w:themeColor="text1"/>
                <w:sz w:val="24"/>
                <w14:textFill>
                  <w14:solidFill>
                    <w14:schemeClr w14:val="tx1"/>
                  </w14:solidFill>
                </w14:textFill>
              </w:rPr>
            </w:pPr>
          </w:p>
        </w:tc>
        <w:tc>
          <w:tcPr>
            <w:tcW w:w="5387" w:type="dxa"/>
            <w:vAlign w:val="center"/>
          </w:tcPr>
          <w:p>
            <w:pPr>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不同投标人是否委托同一人投标</w:t>
            </w:r>
          </w:p>
        </w:tc>
      </w:tr>
      <w:tr>
        <w:trPr>
          <w:trHeight w:val="1409" w:hRule="atLeast"/>
        </w:trPr>
        <w:tc>
          <w:tcPr>
            <w:tcW w:w="851" w:type="dxa"/>
            <w:vMerge w:val="continue"/>
            <w:vAlign w:val="center"/>
          </w:tcPr>
          <w:p>
            <w:pPr>
              <w:spacing w:line="440" w:lineRule="exact"/>
              <w:rPr>
                <w:rFonts w:ascii="宋体" w:hAnsi="宋体"/>
                <w:color w:val="000000" w:themeColor="text1"/>
                <w:sz w:val="24"/>
                <w14:textFill>
                  <w14:solidFill>
                    <w14:schemeClr w14:val="tx1"/>
                  </w14:solidFill>
                </w14:textFill>
              </w:rPr>
            </w:pPr>
          </w:p>
        </w:tc>
        <w:tc>
          <w:tcPr>
            <w:tcW w:w="993" w:type="dxa"/>
            <w:vMerge w:val="continue"/>
          </w:tcPr>
          <w:p>
            <w:pPr>
              <w:spacing w:line="440" w:lineRule="exact"/>
              <w:rPr>
                <w:rFonts w:ascii="宋体" w:hAnsi="宋体"/>
                <w:color w:val="000000" w:themeColor="text1"/>
                <w:sz w:val="24"/>
                <w14:textFill>
                  <w14:solidFill>
                    <w14:schemeClr w14:val="tx1"/>
                  </w14:solidFill>
                </w14:textFill>
              </w:rPr>
            </w:pPr>
          </w:p>
        </w:tc>
        <w:tc>
          <w:tcPr>
            <w:tcW w:w="2551" w:type="dxa"/>
            <w:gridSpan w:val="2"/>
            <w:vMerge w:val="continue"/>
            <w:vAlign w:val="center"/>
          </w:tcPr>
          <w:p>
            <w:pPr>
              <w:spacing w:line="440" w:lineRule="exact"/>
              <w:jc w:val="center"/>
              <w:rPr>
                <w:rFonts w:ascii="宋体" w:hAnsi="宋体"/>
                <w:color w:val="000000" w:themeColor="text1"/>
                <w:sz w:val="24"/>
                <w14:textFill>
                  <w14:solidFill>
                    <w14:schemeClr w14:val="tx1"/>
                  </w14:solidFill>
                </w14:textFill>
              </w:rPr>
            </w:pPr>
          </w:p>
        </w:tc>
        <w:tc>
          <w:tcPr>
            <w:tcW w:w="5387" w:type="dxa"/>
            <w:vAlign w:val="center"/>
          </w:tcPr>
          <w:p>
            <w:pPr>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投标人是否委托同一人或者注册在同一家企业的人员为其提供投标咨询、商务报价、技术咨询（招标工程本身要求采用专有技术的除外）等服务</w:t>
            </w:r>
          </w:p>
        </w:tc>
      </w:tr>
      <w:tr>
        <w:trPr>
          <w:trHeight w:val="555" w:hRule="atLeast"/>
        </w:trPr>
        <w:tc>
          <w:tcPr>
            <w:tcW w:w="851" w:type="dxa"/>
            <w:vMerge w:val="continue"/>
            <w:vAlign w:val="center"/>
          </w:tcPr>
          <w:p>
            <w:pPr>
              <w:spacing w:line="440" w:lineRule="exact"/>
              <w:rPr>
                <w:rFonts w:ascii="宋体" w:hAnsi="宋体"/>
                <w:color w:val="000000" w:themeColor="text1"/>
                <w:sz w:val="24"/>
                <w14:textFill>
                  <w14:solidFill>
                    <w14:schemeClr w14:val="tx1"/>
                  </w14:solidFill>
                </w14:textFill>
              </w:rPr>
            </w:pPr>
          </w:p>
        </w:tc>
        <w:tc>
          <w:tcPr>
            <w:tcW w:w="993" w:type="dxa"/>
            <w:vMerge w:val="continue"/>
          </w:tcPr>
          <w:p>
            <w:pPr>
              <w:spacing w:line="440" w:lineRule="exact"/>
              <w:rPr>
                <w:rFonts w:ascii="宋体" w:hAnsi="宋体"/>
                <w:color w:val="000000" w:themeColor="text1"/>
                <w:sz w:val="24"/>
                <w14:textFill>
                  <w14:solidFill>
                    <w14:schemeClr w14:val="tx1"/>
                  </w14:solidFill>
                </w14:textFill>
              </w:rPr>
            </w:pPr>
          </w:p>
        </w:tc>
        <w:tc>
          <w:tcPr>
            <w:tcW w:w="2551" w:type="dxa"/>
            <w:gridSpan w:val="2"/>
            <w:vAlign w:val="center"/>
          </w:tcPr>
          <w:p>
            <w:pPr>
              <w:spacing w:line="44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判断投标是否被否决</w:t>
            </w:r>
          </w:p>
        </w:tc>
        <w:tc>
          <w:tcPr>
            <w:tcW w:w="5387" w:type="dxa"/>
            <w:vAlign w:val="center"/>
          </w:tcPr>
          <w:p>
            <w:pPr>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是否出现本章附件</w:t>
            </w:r>
            <w:r>
              <w:rPr>
                <w:rFonts w:ascii="宋体" w:hAnsi="宋体"/>
                <w:color w:val="000000" w:themeColor="text1"/>
                <w:sz w:val="24"/>
                <w14:textFill>
                  <w14:solidFill>
                    <w14:schemeClr w14:val="tx1"/>
                  </w14:solidFill>
                </w14:textFill>
              </w:rPr>
              <w:t>B中《否决投标条件》情形</w:t>
            </w:r>
          </w:p>
        </w:tc>
      </w:tr>
      <w:tr>
        <w:trPr>
          <w:trHeight w:val="555" w:hRule="atLeast"/>
        </w:trPr>
        <w:tc>
          <w:tcPr>
            <w:tcW w:w="1844" w:type="dxa"/>
            <w:gridSpan w:val="2"/>
            <w:vAlign w:val="center"/>
          </w:tcPr>
          <w:p>
            <w:pPr>
              <w:spacing w:line="440" w:lineRule="exact"/>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条款号</w:t>
            </w:r>
          </w:p>
        </w:tc>
        <w:tc>
          <w:tcPr>
            <w:tcW w:w="2551" w:type="dxa"/>
            <w:gridSpan w:val="2"/>
            <w:vAlign w:val="center"/>
          </w:tcPr>
          <w:p>
            <w:pPr>
              <w:spacing w:line="440" w:lineRule="exact"/>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评分因素</w:t>
            </w:r>
          </w:p>
        </w:tc>
        <w:tc>
          <w:tcPr>
            <w:tcW w:w="5387" w:type="dxa"/>
            <w:vAlign w:val="center"/>
          </w:tcPr>
          <w:p>
            <w:pPr>
              <w:spacing w:line="440" w:lineRule="exact"/>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评分标准</w:t>
            </w:r>
          </w:p>
        </w:tc>
      </w:tr>
      <w:tr>
        <w:trPr>
          <w:trHeight w:val="986" w:hRule="atLeast"/>
        </w:trPr>
        <w:tc>
          <w:tcPr>
            <w:tcW w:w="851" w:type="dxa"/>
            <w:vMerge w:val="restart"/>
            <w:vAlign w:val="center"/>
          </w:tcPr>
          <w:p>
            <w:pPr>
              <w:spacing w:line="440" w:lineRule="exact"/>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A4.1</w:t>
            </w:r>
          </w:p>
        </w:tc>
        <w:tc>
          <w:tcPr>
            <w:tcW w:w="993" w:type="dxa"/>
            <w:vMerge w:val="restart"/>
            <w:vAlign w:val="center"/>
          </w:tcPr>
          <w:p>
            <w:pPr>
              <w:spacing w:line="44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综合评估打分法</w:t>
            </w:r>
          </w:p>
        </w:tc>
        <w:tc>
          <w:tcPr>
            <w:tcW w:w="2551" w:type="dxa"/>
            <w:gridSpan w:val="2"/>
            <w:vAlign w:val="center"/>
          </w:tcPr>
          <w:p>
            <w:pPr>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分值构成（满分</w:t>
            </w:r>
            <w:r>
              <w:rPr>
                <w:rFonts w:ascii="宋体" w:hAnsi="宋体"/>
                <w:color w:val="000000" w:themeColor="text1"/>
                <w:sz w:val="24"/>
                <w14:textFill>
                  <w14:solidFill>
                    <w14:schemeClr w14:val="tx1"/>
                  </w14:solidFill>
                </w14:textFill>
              </w:rPr>
              <w:t>100分）</w:t>
            </w:r>
          </w:p>
        </w:tc>
        <w:tc>
          <w:tcPr>
            <w:tcW w:w="5387" w:type="dxa"/>
            <w:vAlign w:val="center"/>
          </w:tcPr>
          <w:p>
            <w:pPr>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技术部分满分85</w:t>
            </w:r>
            <w:r>
              <w:rPr>
                <w:rFonts w:ascii="宋体" w:hAnsi="宋体"/>
                <w:color w:val="000000" w:themeColor="text1"/>
                <w:sz w:val="24"/>
                <w14:textFill>
                  <w14:solidFill>
                    <w14:schemeClr w14:val="tx1"/>
                  </w14:solidFill>
                </w14:textFill>
              </w:rPr>
              <w:t>分，商务部分满分</w:t>
            </w:r>
            <w:r>
              <w:rPr>
                <w:rFonts w:hint="eastAsia" w:ascii="宋体" w:hAnsi="宋体"/>
                <w:color w:val="000000" w:themeColor="text1"/>
                <w:sz w:val="24"/>
                <w14:textFill>
                  <w14:solidFill>
                    <w14:schemeClr w14:val="tx1"/>
                  </w14:solidFill>
                </w14:textFill>
              </w:rPr>
              <w:t>15分。</w:t>
            </w:r>
          </w:p>
        </w:tc>
      </w:tr>
      <w:tr>
        <w:trPr>
          <w:trHeight w:val="1976" w:hRule="atLeast"/>
        </w:trPr>
        <w:tc>
          <w:tcPr>
            <w:tcW w:w="851" w:type="dxa"/>
            <w:vMerge w:val="continue"/>
            <w:vAlign w:val="center"/>
          </w:tcPr>
          <w:p>
            <w:pPr>
              <w:spacing w:line="440" w:lineRule="exact"/>
              <w:jc w:val="center"/>
              <w:rPr>
                <w:rFonts w:ascii="宋体" w:hAnsi="宋体"/>
                <w:color w:val="000000" w:themeColor="text1"/>
                <w:sz w:val="24"/>
                <w14:textFill>
                  <w14:solidFill>
                    <w14:schemeClr w14:val="tx1"/>
                  </w14:solidFill>
                </w14:textFill>
              </w:rPr>
            </w:pPr>
          </w:p>
        </w:tc>
        <w:tc>
          <w:tcPr>
            <w:tcW w:w="993" w:type="dxa"/>
            <w:vMerge w:val="continue"/>
            <w:vAlign w:val="center"/>
          </w:tcPr>
          <w:p>
            <w:pPr>
              <w:spacing w:line="440" w:lineRule="exact"/>
              <w:jc w:val="center"/>
              <w:rPr>
                <w:rFonts w:ascii="宋体" w:hAnsi="宋体"/>
                <w:color w:val="000000" w:themeColor="text1"/>
                <w:sz w:val="24"/>
                <w14:textFill>
                  <w14:solidFill>
                    <w14:schemeClr w14:val="tx1"/>
                  </w14:solidFill>
                </w14:textFill>
              </w:rPr>
            </w:pPr>
          </w:p>
        </w:tc>
        <w:tc>
          <w:tcPr>
            <w:tcW w:w="2551" w:type="dxa"/>
            <w:gridSpan w:val="2"/>
            <w:vAlign w:val="center"/>
          </w:tcPr>
          <w:p>
            <w:pPr>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投标人最终得分</w:t>
            </w:r>
          </w:p>
        </w:tc>
        <w:tc>
          <w:tcPr>
            <w:tcW w:w="5387" w:type="dxa"/>
            <w:vAlign w:val="center"/>
          </w:tcPr>
          <w:p>
            <w:pPr>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本项目评标办法采用综合评估打分法，评标委员会对通过资格审查及初步评审的投标文件，按评分标准对技术及商务部分进行百分制打分，最终按最后得分由高至低顺序推荐第一、二、三名中标候选人。</w:t>
            </w:r>
          </w:p>
        </w:tc>
      </w:tr>
      <w:tr>
        <w:trPr>
          <w:trHeight w:val="428" w:hRule="atLeast"/>
        </w:trPr>
        <w:tc>
          <w:tcPr>
            <w:tcW w:w="1844" w:type="dxa"/>
            <w:gridSpan w:val="2"/>
            <w:vAlign w:val="center"/>
          </w:tcPr>
          <w:p>
            <w:pPr>
              <w:spacing w:line="440" w:lineRule="exact"/>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条款号</w:t>
            </w:r>
          </w:p>
        </w:tc>
        <w:tc>
          <w:tcPr>
            <w:tcW w:w="2551" w:type="dxa"/>
            <w:gridSpan w:val="2"/>
            <w:vAlign w:val="center"/>
          </w:tcPr>
          <w:p>
            <w:pPr>
              <w:spacing w:line="440" w:lineRule="exact"/>
              <w:ind w:firstLine="240" w:firstLineChars="100"/>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评分因素</w:t>
            </w:r>
          </w:p>
        </w:tc>
        <w:tc>
          <w:tcPr>
            <w:tcW w:w="5387" w:type="dxa"/>
            <w:vAlign w:val="center"/>
          </w:tcPr>
          <w:p>
            <w:pPr>
              <w:spacing w:line="440" w:lineRule="exact"/>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评分标准</w:t>
            </w:r>
          </w:p>
        </w:tc>
      </w:tr>
      <w:tr>
        <w:trPr>
          <w:trHeight w:val="3365" w:hRule="atLeast"/>
        </w:trPr>
        <w:tc>
          <w:tcPr>
            <w:tcW w:w="851" w:type="dxa"/>
            <w:vMerge w:val="restart"/>
            <w:vAlign w:val="center"/>
          </w:tcPr>
          <w:p>
            <w:pPr>
              <w:spacing w:line="440" w:lineRule="exact"/>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4.2</w:t>
            </w:r>
          </w:p>
        </w:tc>
        <w:tc>
          <w:tcPr>
            <w:tcW w:w="993" w:type="dxa"/>
            <w:vMerge w:val="restart"/>
            <w:vAlign w:val="center"/>
          </w:tcPr>
          <w:p>
            <w:pPr>
              <w:spacing w:line="44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技术部分评审</w:t>
            </w:r>
          </w:p>
          <w:p>
            <w:pPr>
              <w:spacing w:line="44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标准</w:t>
            </w:r>
          </w:p>
        </w:tc>
        <w:tc>
          <w:tcPr>
            <w:tcW w:w="992" w:type="dxa"/>
            <w:vMerge w:val="restart"/>
            <w:vAlign w:val="center"/>
          </w:tcPr>
          <w:p>
            <w:pPr>
              <w:spacing w:line="44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设计部分评审</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50</w:t>
            </w:r>
            <w:r>
              <w:rPr>
                <w:rFonts w:ascii="宋体" w:hAnsi="宋体"/>
                <w:color w:val="000000" w:themeColor="text1"/>
                <w:sz w:val="24"/>
                <w14:textFill>
                  <w14:solidFill>
                    <w14:schemeClr w14:val="tx1"/>
                  </w14:solidFill>
                </w14:textFill>
              </w:rPr>
              <w:t>分)</w:t>
            </w:r>
          </w:p>
        </w:tc>
        <w:tc>
          <w:tcPr>
            <w:tcW w:w="1559" w:type="dxa"/>
            <w:vAlign w:val="center"/>
          </w:tcPr>
          <w:p>
            <w:pPr>
              <w:spacing w:line="440" w:lineRule="exact"/>
              <w:jc w:val="center"/>
              <w:rPr>
                <w:rFonts w:ascii="宋体" w:hAnsi="宋体"/>
                <w:sz w:val="24"/>
              </w:rPr>
            </w:pPr>
            <w:r>
              <w:rPr>
                <w:rFonts w:hint="eastAsia" w:ascii="宋体" w:hAnsi="宋体"/>
                <w:sz w:val="24"/>
              </w:rPr>
              <w:t>总体设计方案（30</w:t>
            </w:r>
            <w:r>
              <w:rPr>
                <w:rFonts w:ascii="宋体" w:hAnsi="宋体"/>
                <w:sz w:val="24"/>
              </w:rPr>
              <w:t>分）</w:t>
            </w:r>
          </w:p>
        </w:tc>
        <w:tc>
          <w:tcPr>
            <w:tcW w:w="5387" w:type="dxa"/>
            <w:vAlign w:val="center"/>
          </w:tcPr>
          <w:p>
            <w:pPr>
              <w:pStyle w:val="518"/>
              <w:numPr>
                <w:ilvl w:val="0"/>
                <w:numId w:val="1"/>
              </w:numPr>
              <w:snapToGrid w:val="0"/>
              <w:spacing w:line="440" w:lineRule="exact"/>
              <w:ind w:firstLineChars="0"/>
              <w:rPr>
                <w:rFonts w:ascii="宋体" w:hAnsi="宋体"/>
                <w:sz w:val="24"/>
              </w:rPr>
            </w:pPr>
            <w:r>
              <w:rPr>
                <w:rFonts w:hint="eastAsia" w:ascii="宋体" w:hAnsi="宋体"/>
                <w:sz w:val="24"/>
              </w:rPr>
              <w:t>对招标项目理解思路清晰、透彻、全面、深刻且切合实际；总体设计方案能体现项目实际情况、解决实际问题，具有较强的针对性和指导性；总体设计方案图纸内容完整、全面、具有一定深度的得28</w:t>
            </w:r>
            <w:r>
              <w:rPr>
                <w:rFonts w:ascii="宋体" w:hAnsi="宋体"/>
                <w:sz w:val="24"/>
              </w:rPr>
              <w:t>-</w:t>
            </w:r>
            <w:r>
              <w:rPr>
                <w:rFonts w:hint="eastAsia" w:ascii="宋体" w:hAnsi="宋体"/>
                <w:sz w:val="24"/>
              </w:rPr>
              <w:t>30分；</w:t>
            </w:r>
          </w:p>
          <w:p>
            <w:pPr>
              <w:pStyle w:val="518"/>
              <w:numPr>
                <w:ilvl w:val="0"/>
                <w:numId w:val="1"/>
              </w:numPr>
              <w:snapToGrid w:val="0"/>
              <w:spacing w:line="440" w:lineRule="exact"/>
              <w:ind w:firstLineChars="0"/>
              <w:rPr>
                <w:rFonts w:ascii="宋体" w:hAnsi="宋体"/>
                <w:sz w:val="24"/>
              </w:rPr>
            </w:pPr>
            <w:r>
              <w:rPr>
                <w:rFonts w:hint="eastAsia" w:ascii="宋体" w:hAnsi="宋体"/>
                <w:sz w:val="24"/>
              </w:rPr>
              <w:t>对招标项目理解思路清晰、透彻、全面、深刻且切合实际；总体设计方案在解决实际问题的针对性和指导性一般；总体设计方案图纸内容基本完整、设计深度一般的得19-27分；</w:t>
            </w:r>
          </w:p>
          <w:p>
            <w:pPr>
              <w:pStyle w:val="518"/>
              <w:numPr>
                <w:ilvl w:val="0"/>
                <w:numId w:val="1"/>
              </w:numPr>
              <w:snapToGrid w:val="0"/>
              <w:spacing w:line="440" w:lineRule="exact"/>
              <w:ind w:firstLineChars="0"/>
              <w:rPr>
                <w:rFonts w:ascii="宋体" w:hAnsi="宋体"/>
                <w:sz w:val="24"/>
              </w:rPr>
            </w:pPr>
            <w:r>
              <w:rPr>
                <w:rFonts w:hint="eastAsia" w:ascii="宋体" w:hAnsi="宋体"/>
                <w:sz w:val="24"/>
              </w:rPr>
              <w:t>对招标项目理解思路一般、与项目实际不完全符合；总体设计方案基本能解决实际问题；总体设计方案图纸内容有欠缺的得11</w:t>
            </w:r>
            <w:r>
              <w:rPr>
                <w:rFonts w:ascii="宋体" w:hAnsi="宋体"/>
                <w:sz w:val="24"/>
              </w:rPr>
              <w:t>-</w:t>
            </w:r>
            <w:r>
              <w:rPr>
                <w:rFonts w:hint="eastAsia" w:ascii="宋体" w:hAnsi="宋体"/>
                <w:sz w:val="24"/>
              </w:rPr>
              <w:t>18分；</w:t>
            </w:r>
          </w:p>
          <w:p>
            <w:pPr>
              <w:pStyle w:val="518"/>
              <w:numPr>
                <w:ilvl w:val="0"/>
                <w:numId w:val="1"/>
              </w:numPr>
              <w:spacing w:line="440" w:lineRule="exact"/>
              <w:ind w:firstLineChars="0"/>
              <w:rPr>
                <w:rFonts w:ascii="宋体" w:hAnsi="宋体" w:cs="宋体"/>
                <w:kern w:val="1"/>
                <w:sz w:val="24"/>
              </w:rPr>
            </w:pPr>
            <w:r>
              <w:rPr>
                <w:rFonts w:hint="eastAsia" w:ascii="宋体" w:hAnsi="宋体"/>
                <w:sz w:val="24"/>
              </w:rPr>
              <w:t>其他情形的得</w:t>
            </w:r>
            <w:r>
              <w:rPr>
                <w:rFonts w:ascii="宋体" w:hAnsi="宋体"/>
                <w:sz w:val="24"/>
              </w:rPr>
              <w:t>0-</w:t>
            </w:r>
            <w:r>
              <w:rPr>
                <w:rFonts w:hint="eastAsia" w:ascii="宋体" w:hAnsi="宋体"/>
                <w:sz w:val="24"/>
              </w:rPr>
              <w:t>10分。</w:t>
            </w:r>
          </w:p>
        </w:tc>
      </w:tr>
      <w:tr>
        <w:trPr>
          <w:trHeight w:val="416" w:hRule="atLeast"/>
        </w:trPr>
        <w:tc>
          <w:tcPr>
            <w:tcW w:w="851" w:type="dxa"/>
            <w:vMerge w:val="continue"/>
            <w:vAlign w:val="center"/>
          </w:tcPr>
          <w:p>
            <w:pPr>
              <w:spacing w:line="440" w:lineRule="exact"/>
              <w:jc w:val="center"/>
              <w:rPr>
                <w:rFonts w:ascii="宋体" w:hAnsi="宋体"/>
                <w:color w:val="000000" w:themeColor="text1"/>
                <w:sz w:val="24"/>
                <w14:textFill>
                  <w14:solidFill>
                    <w14:schemeClr w14:val="tx1"/>
                  </w14:solidFill>
                </w14:textFill>
              </w:rPr>
            </w:pPr>
          </w:p>
        </w:tc>
        <w:tc>
          <w:tcPr>
            <w:tcW w:w="993" w:type="dxa"/>
            <w:vMerge w:val="continue"/>
            <w:vAlign w:val="center"/>
          </w:tcPr>
          <w:p>
            <w:pPr>
              <w:spacing w:line="440" w:lineRule="exact"/>
              <w:jc w:val="center"/>
              <w:rPr>
                <w:rFonts w:ascii="宋体" w:hAnsi="宋体"/>
                <w:color w:val="000000" w:themeColor="text1"/>
                <w:sz w:val="24"/>
                <w14:textFill>
                  <w14:solidFill>
                    <w14:schemeClr w14:val="tx1"/>
                  </w14:solidFill>
                </w14:textFill>
              </w:rPr>
            </w:pPr>
          </w:p>
        </w:tc>
        <w:tc>
          <w:tcPr>
            <w:tcW w:w="992" w:type="dxa"/>
            <w:vMerge w:val="continue"/>
            <w:vAlign w:val="center"/>
          </w:tcPr>
          <w:p>
            <w:pPr>
              <w:spacing w:line="440" w:lineRule="exact"/>
              <w:jc w:val="center"/>
              <w:rPr>
                <w:rFonts w:ascii="宋体" w:hAnsi="宋体"/>
                <w:color w:val="000000" w:themeColor="text1"/>
                <w:sz w:val="24"/>
                <w14:textFill>
                  <w14:solidFill>
                    <w14:schemeClr w14:val="tx1"/>
                  </w14:solidFill>
                </w14:textFill>
              </w:rPr>
            </w:pPr>
          </w:p>
        </w:tc>
        <w:tc>
          <w:tcPr>
            <w:tcW w:w="1559" w:type="dxa"/>
            <w:vAlign w:val="center"/>
          </w:tcPr>
          <w:p>
            <w:pPr>
              <w:spacing w:line="440" w:lineRule="exact"/>
              <w:jc w:val="center"/>
              <w:rPr>
                <w:rFonts w:ascii="宋体" w:hAnsi="宋体"/>
                <w:sz w:val="24"/>
              </w:rPr>
            </w:pPr>
            <w:r>
              <w:rPr>
                <w:rFonts w:hint="eastAsia" w:ascii="宋体" w:hAnsi="宋体"/>
                <w:sz w:val="24"/>
              </w:rPr>
              <w:t>设计组织方案（5</w:t>
            </w:r>
            <w:r>
              <w:rPr>
                <w:rFonts w:ascii="宋体" w:hAnsi="宋体"/>
                <w:sz w:val="24"/>
              </w:rPr>
              <w:t>分）</w:t>
            </w:r>
          </w:p>
        </w:tc>
        <w:tc>
          <w:tcPr>
            <w:tcW w:w="5387" w:type="dxa"/>
            <w:vAlign w:val="center"/>
          </w:tcPr>
          <w:p>
            <w:pPr>
              <w:pStyle w:val="518"/>
              <w:numPr>
                <w:ilvl w:val="0"/>
                <w:numId w:val="2"/>
              </w:numPr>
              <w:snapToGrid w:val="0"/>
              <w:spacing w:line="440" w:lineRule="exact"/>
              <w:ind w:firstLineChars="0"/>
              <w:rPr>
                <w:rFonts w:ascii="宋体" w:hAnsi="宋体"/>
                <w:sz w:val="24"/>
              </w:rPr>
            </w:pPr>
            <w:r>
              <w:rPr>
                <w:rFonts w:hint="eastAsia" w:ascii="宋体" w:hAnsi="宋体"/>
                <w:sz w:val="24"/>
              </w:rPr>
              <w:t>设计组织体系完善，进度保证、质量管理、造价控制及技术服务的设计组织方案全面、完整、具体，符合本工程实际，针对性与可行性强的得4</w:t>
            </w:r>
            <w:r>
              <w:rPr>
                <w:rFonts w:ascii="宋体" w:hAnsi="宋体"/>
                <w:sz w:val="24"/>
              </w:rPr>
              <w:t>-</w:t>
            </w:r>
            <w:r>
              <w:rPr>
                <w:rFonts w:hint="eastAsia" w:ascii="宋体" w:hAnsi="宋体"/>
                <w:sz w:val="24"/>
              </w:rPr>
              <w:t>5分；</w:t>
            </w:r>
          </w:p>
          <w:p>
            <w:pPr>
              <w:pStyle w:val="518"/>
              <w:numPr>
                <w:ilvl w:val="0"/>
                <w:numId w:val="2"/>
              </w:numPr>
              <w:snapToGrid w:val="0"/>
              <w:spacing w:line="440" w:lineRule="exact"/>
              <w:ind w:firstLineChars="0"/>
              <w:rPr>
                <w:rFonts w:ascii="宋体" w:hAnsi="宋体"/>
                <w:sz w:val="24"/>
              </w:rPr>
            </w:pPr>
            <w:r>
              <w:rPr>
                <w:rFonts w:hint="eastAsia" w:ascii="宋体" w:hAnsi="宋体"/>
                <w:sz w:val="24"/>
              </w:rPr>
              <w:t>设计组织体系基本完善，进度保证、质量管理、造价控制及技术服务的设计组织方案基本全面、完整、具体，基本符合本工程实际，但针对性与可行性一般的，得</w:t>
            </w:r>
            <w:r>
              <w:rPr>
                <w:rFonts w:ascii="宋体" w:hAnsi="宋体"/>
                <w:sz w:val="24"/>
              </w:rPr>
              <w:t xml:space="preserve"> 2-3</w:t>
            </w:r>
            <w:r>
              <w:rPr>
                <w:rFonts w:hint="eastAsia" w:ascii="宋体" w:hAnsi="宋体"/>
                <w:sz w:val="24"/>
              </w:rPr>
              <w:t>分；</w:t>
            </w:r>
          </w:p>
          <w:p>
            <w:pPr>
              <w:pStyle w:val="518"/>
              <w:numPr>
                <w:ilvl w:val="0"/>
                <w:numId w:val="2"/>
              </w:numPr>
              <w:snapToGrid w:val="0"/>
              <w:spacing w:line="440" w:lineRule="exact"/>
              <w:ind w:firstLineChars="0"/>
              <w:rPr>
                <w:rFonts w:ascii="宋体" w:hAnsi="宋体"/>
                <w:sz w:val="24"/>
              </w:rPr>
            </w:pPr>
            <w:r>
              <w:rPr>
                <w:rFonts w:hint="eastAsia" w:ascii="宋体" w:hAnsi="宋体"/>
                <w:sz w:val="24"/>
              </w:rPr>
              <w:t>其他情形的得</w:t>
            </w:r>
            <w:r>
              <w:rPr>
                <w:rFonts w:ascii="宋体" w:hAnsi="宋体"/>
                <w:sz w:val="24"/>
              </w:rPr>
              <w:t xml:space="preserve"> </w:t>
            </w:r>
            <w:r>
              <w:rPr>
                <w:rFonts w:hint="eastAsia" w:ascii="宋体" w:hAnsi="宋体"/>
                <w:sz w:val="24"/>
              </w:rPr>
              <w:t>0-1</w:t>
            </w:r>
            <w:r>
              <w:rPr>
                <w:rFonts w:ascii="宋体" w:hAnsi="宋体"/>
                <w:sz w:val="24"/>
              </w:rPr>
              <w:t>分。</w:t>
            </w:r>
          </w:p>
        </w:tc>
      </w:tr>
      <w:tr>
        <w:trPr>
          <w:trHeight w:val="1266" w:hRule="atLeast"/>
        </w:trPr>
        <w:tc>
          <w:tcPr>
            <w:tcW w:w="851" w:type="dxa"/>
            <w:vMerge w:val="continue"/>
            <w:vAlign w:val="center"/>
          </w:tcPr>
          <w:p>
            <w:pPr>
              <w:spacing w:line="440" w:lineRule="exact"/>
              <w:jc w:val="center"/>
              <w:rPr>
                <w:rFonts w:ascii="宋体" w:hAnsi="宋体"/>
                <w:color w:val="000000" w:themeColor="text1"/>
                <w:sz w:val="24"/>
                <w14:textFill>
                  <w14:solidFill>
                    <w14:schemeClr w14:val="tx1"/>
                  </w14:solidFill>
                </w14:textFill>
              </w:rPr>
            </w:pPr>
          </w:p>
        </w:tc>
        <w:tc>
          <w:tcPr>
            <w:tcW w:w="993" w:type="dxa"/>
            <w:vMerge w:val="continue"/>
            <w:vAlign w:val="center"/>
          </w:tcPr>
          <w:p>
            <w:pPr>
              <w:spacing w:line="440" w:lineRule="exact"/>
              <w:jc w:val="center"/>
              <w:rPr>
                <w:rFonts w:ascii="宋体" w:hAnsi="宋体"/>
                <w:color w:val="000000" w:themeColor="text1"/>
                <w:sz w:val="24"/>
                <w14:textFill>
                  <w14:solidFill>
                    <w14:schemeClr w14:val="tx1"/>
                  </w14:solidFill>
                </w14:textFill>
              </w:rPr>
            </w:pPr>
          </w:p>
        </w:tc>
        <w:tc>
          <w:tcPr>
            <w:tcW w:w="992" w:type="dxa"/>
            <w:vMerge w:val="continue"/>
            <w:vAlign w:val="center"/>
          </w:tcPr>
          <w:p>
            <w:pPr>
              <w:spacing w:line="440" w:lineRule="exact"/>
              <w:jc w:val="center"/>
              <w:rPr>
                <w:rFonts w:ascii="宋体" w:hAnsi="宋体"/>
                <w:color w:val="000000" w:themeColor="text1"/>
                <w:sz w:val="24"/>
                <w14:textFill>
                  <w14:solidFill>
                    <w14:schemeClr w14:val="tx1"/>
                  </w14:solidFill>
                </w14:textFill>
              </w:rPr>
            </w:pPr>
          </w:p>
        </w:tc>
        <w:tc>
          <w:tcPr>
            <w:tcW w:w="1559" w:type="dxa"/>
            <w:vAlign w:val="center"/>
          </w:tcPr>
          <w:p>
            <w:pPr>
              <w:spacing w:line="440" w:lineRule="exact"/>
              <w:jc w:val="center"/>
              <w:rPr>
                <w:rFonts w:ascii="宋体" w:hAnsi="宋体"/>
                <w:sz w:val="24"/>
              </w:rPr>
            </w:pPr>
            <w:r>
              <w:rPr>
                <w:rFonts w:hint="eastAsia" w:ascii="宋体" w:hAnsi="宋体"/>
                <w:sz w:val="24"/>
              </w:rPr>
              <w:t>设计服务承诺（3</w:t>
            </w:r>
            <w:r>
              <w:rPr>
                <w:rFonts w:ascii="宋体" w:hAnsi="宋体"/>
                <w:sz w:val="24"/>
              </w:rPr>
              <w:t>分）</w:t>
            </w:r>
          </w:p>
        </w:tc>
        <w:tc>
          <w:tcPr>
            <w:tcW w:w="5387" w:type="dxa"/>
            <w:vAlign w:val="center"/>
          </w:tcPr>
          <w:p>
            <w:pPr>
              <w:pStyle w:val="518"/>
              <w:numPr>
                <w:ilvl w:val="0"/>
                <w:numId w:val="3"/>
              </w:numPr>
              <w:spacing w:line="440" w:lineRule="exact"/>
              <w:ind w:firstLineChars="0"/>
              <w:rPr>
                <w:rFonts w:ascii="宋体" w:hAnsi="宋体"/>
                <w:sz w:val="24"/>
              </w:rPr>
            </w:pPr>
            <w:r>
              <w:rPr>
                <w:rFonts w:hint="eastAsia" w:ascii="宋体" w:hAnsi="宋体"/>
                <w:sz w:val="24"/>
              </w:rPr>
              <w:t>具体的设计服务承诺及后续服务承诺，保证措施具体、针对性强的得3分；</w:t>
            </w:r>
          </w:p>
          <w:p>
            <w:pPr>
              <w:pStyle w:val="518"/>
              <w:numPr>
                <w:ilvl w:val="0"/>
                <w:numId w:val="3"/>
              </w:numPr>
              <w:spacing w:line="440" w:lineRule="exact"/>
              <w:ind w:firstLineChars="0"/>
              <w:rPr>
                <w:rFonts w:ascii="宋体" w:hAnsi="宋体"/>
                <w:sz w:val="24"/>
              </w:rPr>
            </w:pPr>
            <w:r>
              <w:rPr>
                <w:rFonts w:hint="eastAsia" w:ascii="宋体" w:hAnsi="宋体"/>
                <w:sz w:val="24"/>
              </w:rPr>
              <w:t>设计服务承诺及后续服务承诺，保证措施一般、针对性一般的得2分；</w:t>
            </w:r>
          </w:p>
          <w:p>
            <w:pPr>
              <w:pStyle w:val="518"/>
              <w:numPr>
                <w:ilvl w:val="0"/>
                <w:numId w:val="3"/>
              </w:numPr>
              <w:snapToGrid w:val="0"/>
              <w:spacing w:line="440" w:lineRule="exact"/>
              <w:ind w:firstLineChars="0"/>
              <w:rPr>
                <w:rFonts w:ascii="宋体" w:hAnsi="宋体"/>
                <w:sz w:val="24"/>
              </w:rPr>
            </w:pPr>
            <w:r>
              <w:rPr>
                <w:rFonts w:hint="eastAsia" w:ascii="宋体" w:hAnsi="宋体"/>
                <w:sz w:val="24"/>
              </w:rPr>
              <w:t>其他情形的得</w:t>
            </w:r>
            <w:r>
              <w:rPr>
                <w:rFonts w:ascii="宋体" w:hAnsi="宋体"/>
                <w:sz w:val="24"/>
              </w:rPr>
              <w:t>0</w:t>
            </w:r>
            <w:r>
              <w:rPr>
                <w:rFonts w:hint="eastAsia" w:ascii="宋体" w:hAnsi="宋体"/>
                <w:sz w:val="24"/>
              </w:rPr>
              <w:t>-1分。</w:t>
            </w:r>
          </w:p>
        </w:tc>
      </w:tr>
      <w:tr>
        <w:trPr>
          <w:trHeight w:val="1266" w:hRule="atLeast"/>
        </w:trPr>
        <w:tc>
          <w:tcPr>
            <w:tcW w:w="851" w:type="dxa"/>
            <w:vMerge w:val="continue"/>
            <w:vAlign w:val="center"/>
          </w:tcPr>
          <w:p>
            <w:pPr>
              <w:spacing w:line="440" w:lineRule="exact"/>
              <w:jc w:val="center"/>
              <w:rPr>
                <w:rFonts w:ascii="宋体" w:hAnsi="宋体"/>
                <w:color w:val="000000" w:themeColor="text1"/>
                <w:sz w:val="24"/>
                <w14:textFill>
                  <w14:solidFill>
                    <w14:schemeClr w14:val="tx1"/>
                  </w14:solidFill>
                </w14:textFill>
              </w:rPr>
            </w:pPr>
          </w:p>
        </w:tc>
        <w:tc>
          <w:tcPr>
            <w:tcW w:w="993" w:type="dxa"/>
            <w:vMerge w:val="continue"/>
            <w:vAlign w:val="center"/>
          </w:tcPr>
          <w:p>
            <w:pPr>
              <w:spacing w:line="440" w:lineRule="exact"/>
              <w:jc w:val="center"/>
              <w:rPr>
                <w:rFonts w:ascii="宋体" w:hAnsi="宋体"/>
                <w:color w:val="000000" w:themeColor="text1"/>
                <w:sz w:val="24"/>
                <w14:textFill>
                  <w14:solidFill>
                    <w14:schemeClr w14:val="tx1"/>
                  </w14:solidFill>
                </w14:textFill>
              </w:rPr>
            </w:pPr>
          </w:p>
        </w:tc>
        <w:tc>
          <w:tcPr>
            <w:tcW w:w="992" w:type="dxa"/>
            <w:vMerge w:val="continue"/>
            <w:vAlign w:val="center"/>
          </w:tcPr>
          <w:p>
            <w:pPr>
              <w:spacing w:line="440" w:lineRule="exact"/>
              <w:jc w:val="center"/>
              <w:rPr>
                <w:rFonts w:ascii="宋体" w:hAnsi="宋体"/>
                <w:color w:val="000000" w:themeColor="text1"/>
                <w:sz w:val="24"/>
                <w14:textFill>
                  <w14:solidFill>
                    <w14:schemeClr w14:val="tx1"/>
                  </w14:solidFill>
                </w14:textFill>
              </w:rPr>
            </w:pPr>
          </w:p>
        </w:tc>
        <w:tc>
          <w:tcPr>
            <w:tcW w:w="1559" w:type="dxa"/>
            <w:vAlign w:val="center"/>
          </w:tcPr>
          <w:p>
            <w:pPr>
              <w:spacing w:line="440" w:lineRule="exact"/>
              <w:jc w:val="center"/>
              <w:rPr>
                <w:rFonts w:ascii="宋体" w:hAnsi="宋体"/>
                <w:sz w:val="24"/>
              </w:rPr>
            </w:pPr>
            <w:r>
              <w:rPr>
                <w:rFonts w:hint="eastAsia" w:ascii="宋体" w:hAnsi="宋体"/>
                <w:sz w:val="24"/>
              </w:rPr>
              <w:t>项目负责人（兼任设计负责人）（2分）</w:t>
            </w:r>
          </w:p>
        </w:tc>
        <w:tc>
          <w:tcPr>
            <w:tcW w:w="5387" w:type="dxa"/>
            <w:vAlign w:val="center"/>
          </w:tcPr>
          <w:p>
            <w:pPr>
              <w:pStyle w:val="518"/>
              <w:spacing w:line="440" w:lineRule="exact"/>
              <w:ind w:left="1" w:leftChars="-171" w:hanging="360" w:hangingChars="150"/>
              <w:rPr>
                <w:rFonts w:ascii="宋体" w:hAnsi="宋体"/>
                <w:sz w:val="24"/>
              </w:rPr>
            </w:pPr>
            <w:r>
              <w:rPr>
                <w:rFonts w:hint="eastAsia" w:ascii="宋体" w:hAnsi="宋体"/>
                <w:sz w:val="24"/>
              </w:rPr>
              <w:t>提提供的项目负责人（兼任设计负责人）在满足资格审查要求的得1分，具备注册咨询工程师（投资）证书，加1分。</w:t>
            </w:r>
          </w:p>
        </w:tc>
      </w:tr>
      <w:tr>
        <w:trPr>
          <w:trHeight w:val="874" w:hRule="atLeast"/>
        </w:trPr>
        <w:tc>
          <w:tcPr>
            <w:tcW w:w="851" w:type="dxa"/>
            <w:vMerge w:val="continue"/>
            <w:vAlign w:val="center"/>
          </w:tcPr>
          <w:p>
            <w:pPr>
              <w:spacing w:line="440" w:lineRule="exact"/>
              <w:jc w:val="center"/>
              <w:rPr>
                <w:rFonts w:ascii="宋体" w:hAnsi="宋体"/>
                <w:color w:val="000000" w:themeColor="text1"/>
                <w:sz w:val="24"/>
                <w14:textFill>
                  <w14:solidFill>
                    <w14:schemeClr w14:val="tx1"/>
                  </w14:solidFill>
                </w14:textFill>
              </w:rPr>
            </w:pPr>
          </w:p>
        </w:tc>
        <w:tc>
          <w:tcPr>
            <w:tcW w:w="993" w:type="dxa"/>
            <w:vMerge w:val="continue"/>
            <w:vAlign w:val="center"/>
          </w:tcPr>
          <w:p>
            <w:pPr>
              <w:spacing w:line="440" w:lineRule="exact"/>
              <w:jc w:val="center"/>
              <w:rPr>
                <w:rFonts w:ascii="宋体" w:hAnsi="宋体"/>
                <w:color w:val="000000" w:themeColor="text1"/>
                <w:sz w:val="24"/>
                <w14:textFill>
                  <w14:solidFill>
                    <w14:schemeClr w14:val="tx1"/>
                  </w14:solidFill>
                </w14:textFill>
              </w:rPr>
            </w:pPr>
          </w:p>
        </w:tc>
        <w:tc>
          <w:tcPr>
            <w:tcW w:w="992" w:type="dxa"/>
            <w:vMerge w:val="continue"/>
            <w:vAlign w:val="center"/>
          </w:tcPr>
          <w:p>
            <w:pPr>
              <w:spacing w:line="440" w:lineRule="exact"/>
              <w:jc w:val="center"/>
              <w:rPr>
                <w:rFonts w:ascii="宋体" w:hAnsi="宋体"/>
                <w:color w:val="000000" w:themeColor="text1"/>
                <w:sz w:val="24"/>
                <w14:textFill>
                  <w14:solidFill>
                    <w14:schemeClr w14:val="tx1"/>
                  </w14:solidFill>
                </w14:textFill>
              </w:rPr>
            </w:pPr>
          </w:p>
        </w:tc>
        <w:tc>
          <w:tcPr>
            <w:tcW w:w="1559" w:type="dxa"/>
            <w:vAlign w:val="center"/>
          </w:tcPr>
          <w:p>
            <w:pPr>
              <w:spacing w:line="440" w:lineRule="exact"/>
              <w:jc w:val="center"/>
              <w:rPr>
                <w:rFonts w:ascii="宋体" w:hAnsi="宋体"/>
                <w:sz w:val="24"/>
              </w:rPr>
            </w:pPr>
            <w:r>
              <w:rPr>
                <w:rFonts w:hint="eastAsia" w:ascii="宋体" w:hAnsi="宋体"/>
                <w:sz w:val="24"/>
              </w:rPr>
              <w:t>设计组织机构及主要人员配置</w:t>
            </w:r>
          </w:p>
          <w:p>
            <w:pPr>
              <w:spacing w:line="440" w:lineRule="exact"/>
              <w:jc w:val="center"/>
              <w:rPr>
                <w:rFonts w:ascii="宋体" w:hAnsi="宋体"/>
                <w:sz w:val="24"/>
              </w:rPr>
            </w:pPr>
            <w:r>
              <w:rPr>
                <w:rFonts w:hint="eastAsia" w:ascii="宋体" w:hAnsi="宋体"/>
                <w:sz w:val="24"/>
              </w:rPr>
              <w:t>（5</w:t>
            </w:r>
            <w:r>
              <w:rPr>
                <w:rFonts w:ascii="宋体" w:hAnsi="宋体"/>
                <w:sz w:val="24"/>
              </w:rPr>
              <w:t>分）</w:t>
            </w:r>
          </w:p>
        </w:tc>
        <w:tc>
          <w:tcPr>
            <w:tcW w:w="5387" w:type="dxa"/>
            <w:vAlign w:val="center"/>
          </w:tcPr>
          <w:p>
            <w:pPr>
              <w:pStyle w:val="518"/>
              <w:numPr>
                <w:ilvl w:val="0"/>
                <w:numId w:val="4"/>
              </w:numPr>
              <w:spacing w:line="440" w:lineRule="exact"/>
              <w:ind w:firstLineChars="0"/>
              <w:rPr>
                <w:rFonts w:ascii="宋体" w:hAnsi="宋体"/>
                <w:sz w:val="24"/>
              </w:rPr>
            </w:pPr>
            <w:r>
              <w:rPr>
                <w:rFonts w:hint="eastAsia" w:ascii="宋体" w:hAnsi="宋体"/>
                <w:sz w:val="24"/>
              </w:rPr>
              <w:t>设计组织机构管理体系完善，针对性强，有科学严谨的管理程序，人员安排的专业，配置合理齐全、设计人员现场跟踪服务承诺具体完善的得</w:t>
            </w:r>
            <w:r>
              <w:rPr>
                <w:rFonts w:ascii="宋体" w:hAnsi="宋体"/>
                <w:sz w:val="24"/>
              </w:rPr>
              <w:t>4</w:t>
            </w:r>
            <w:r>
              <w:rPr>
                <w:rFonts w:hint="eastAsia" w:ascii="宋体" w:hAnsi="宋体"/>
                <w:sz w:val="24"/>
              </w:rPr>
              <w:t>-5分；</w:t>
            </w:r>
          </w:p>
          <w:p>
            <w:pPr>
              <w:pStyle w:val="518"/>
              <w:numPr>
                <w:ilvl w:val="0"/>
                <w:numId w:val="4"/>
              </w:numPr>
              <w:spacing w:line="440" w:lineRule="exact"/>
              <w:ind w:firstLineChars="0"/>
              <w:rPr>
                <w:rFonts w:ascii="宋体" w:hAnsi="宋体"/>
                <w:sz w:val="24"/>
              </w:rPr>
            </w:pPr>
            <w:r>
              <w:rPr>
                <w:rFonts w:hint="eastAsia" w:ascii="宋体" w:hAnsi="宋体"/>
                <w:sz w:val="24"/>
              </w:rPr>
              <w:t>设计组织机构管理体系完善，有针对性，有管理程序，主要人员安排的专业配置基本合理、设计人员现场跟踪服务承诺基本满足要求的得</w:t>
            </w:r>
            <w:r>
              <w:rPr>
                <w:rFonts w:ascii="宋体" w:hAnsi="宋体"/>
                <w:sz w:val="24"/>
              </w:rPr>
              <w:t>2-3</w:t>
            </w:r>
            <w:r>
              <w:rPr>
                <w:rFonts w:hint="eastAsia" w:ascii="宋体" w:hAnsi="宋体"/>
                <w:sz w:val="24"/>
              </w:rPr>
              <w:t>分；</w:t>
            </w:r>
          </w:p>
          <w:p>
            <w:pPr>
              <w:pStyle w:val="518"/>
              <w:numPr>
                <w:ilvl w:val="0"/>
                <w:numId w:val="4"/>
              </w:numPr>
              <w:snapToGrid w:val="0"/>
              <w:spacing w:line="440" w:lineRule="exact"/>
              <w:ind w:firstLineChars="0"/>
              <w:rPr>
                <w:rFonts w:ascii="宋体" w:hAnsi="宋体"/>
                <w:sz w:val="24"/>
              </w:rPr>
            </w:pPr>
            <w:r>
              <w:rPr>
                <w:rFonts w:hint="eastAsia" w:ascii="宋体" w:hAnsi="宋体"/>
                <w:sz w:val="24"/>
              </w:rPr>
              <w:t>其他情形的得</w:t>
            </w:r>
            <w:r>
              <w:rPr>
                <w:rFonts w:ascii="宋体" w:hAnsi="宋体"/>
                <w:sz w:val="24"/>
              </w:rPr>
              <w:t>0-</w:t>
            </w:r>
            <w:r>
              <w:rPr>
                <w:rFonts w:hint="eastAsia" w:ascii="宋体" w:hAnsi="宋体"/>
                <w:sz w:val="24"/>
              </w:rPr>
              <w:t>1分。</w:t>
            </w:r>
          </w:p>
        </w:tc>
      </w:tr>
      <w:tr>
        <w:trPr>
          <w:trHeight w:val="837" w:hRule="atLeast"/>
        </w:trPr>
        <w:tc>
          <w:tcPr>
            <w:tcW w:w="851" w:type="dxa"/>
            <w:vMerge w:val="continue"/>
            <w:vAlign w:val="center"/>
          </w:tcPr>
          <w:p>
            <w:pPr>
              <w:spacing w:line="440" w:lineRule="exact"/>
              <w:jc w:val="center"/>
              <w:rPr>
                <w:rFonts w:ascii="宋体" w:hAnsi="宋体"/>
                <w:color w:val="000000" w:themeColor="text1"/>
                <w:sz w:val="24"/>
                <w14:textFill>
                  <w14:solidFill>
                    <w14:schemeClr w14:val="tx1"/>
                  </w14:solidFill>
                </w14:textFill>
              </w:rPr>
            </w:pPr>
          </w:p>
        </w:tc>
        <w:tc>
          <w:tcPr>
            <w:tcW w:w="993" w:type="dxa"/>
            <w:vMerge w:val="continue"/>
            <w:vAlign w:val="center"/>
          </w:tcPr>
          <w:p>
            <w:pPr>
              <w:spacing w:line="440" w:lineRule="exact"/>
              <w:rPr>
                <w:rFonts w:ascii="宋体" w:hAnsi="宋体"/>
                <w:color w:val="000000" w:themeColor="text1"/>
                <w:sz w:val="24"/>
                <w14:textFill>
                  <w14:solidFill>
                    <w14:schemeClr w14:val="tx1"/>
                  </w14:solidFill>
                </w14:textFill>
              </w:rPr>
            </w:pPr>
          </w:p>
        </w:tc>
        <w:tc>
          <w:tcPr>
            <w:tcW w:w="992" w:type="dxa"/>
            <w:vMerge w:val="restart"/>
            <w:vAlign w:val="center"/>
          </w:tcPr>
          <w:p>
            <w:pPr>
              <w:spacing w:line="440" w:lineRule="exact"/>
              <w:rPr>
                <w:rFonts w:ascii="宋体" w:hAnsi="宋体"/>
                <w:color w:val="000000" w:themeColor="text1"/>
                <w:spacing w:val="-12"/>
                <w:sz w:val="24"/>
                <w14:textFill>
                  <w14:solidFill>
                    <w14:schemeClr w14:val="tx1"/>
                  </w14:solidFill>
                </w14:textFill>
              </w:rPr>
            </w:pPr>
            <w:r>
              <w:rPr>
                <w:rFonts w:hint="eastAsia" w:ascii="宋体" w:hAnsi="宋体"/>
                <w:color w:val="000000" w:themeColor="text1"/>
                <w:spacing w:val="-12"/>
                <w:sz w:val="24"/>
                <w14:textFill>
                  <w14:solidFill>
                    <w14:schemeClr w14:val="tx1"/>
                  </w14:solidFill>
                </w14:textFill>
              </w:rPr>
              <w:t>施工部分评审</w:t>
            </w:r>
          </w:p>
          <w:p>
            <w:pPr>
              <w:spacing w:line="440" w:lineRule="exact"/>
              <w:rPr>
                <w:rFonts w:ascii="宋体" w:hAnsi="宋体"/>
                <w:color w:val="000000" w:themeColor="text1"/>
                <w:sz w:val="24"/>
                <w14:textFill>
                  <w14:solidFill>
                    <w14:schemeClr w14:val="tx1"/>
                  </w14:solidFill>
                </w14:textFill>
              </w:rPr>
            </w:pPr>
            <w:r>
              <w:rPr>
                <w:rFonts w:ascii="宋体" w:hAnsi="宋体"/>
                <w:color w:val="000000" w:themeColor="text1"/>
                <w:spacing w:val="-12"/>
                <w:sz w:val="24"/>
                <w14:textFill>
                  <w14:solidFill>
                    <w14:schemeClr w14:val="tx1"/>
                  </w14:solidFill>
                </w14:textFill>
              </w:rPr>
              <w:t>(</w:t>
            </w:r>
            <w:r>
              <w:rPr>
                <w:rFonts w:hint="eastAsia" w:ascii="宋体" w:hAnsi="宋体"/>
                <w:color w:val="000000" w:themeColor="text1"/>
                <w:spacing w:val="-12"/>
                <w:sz w:val="24"/>
                <w14:textFill>
                  <w14:solidFill>
                    <w14:schemeClr w14:val="tx1"/>
                  </w14:solidFill>
                </w14:textFill>
              </w:rPr>
              <w:t>35</w:t>
            </w:r>
            <w:r>
              <w:rPr>
                <w:rFonts w:ascii="宋体" w:hAnsi="宋体"/>
                <w:color w:val="000000" w:themeColor="text1"/>
                <w:spacing w:val="-12"/>
                <w:sz w:val="24"/>
                <w14:textFill>
                  <w14:solidFill>
                    <w14:schemeClr w14:val="tx1"/>
                  </w14:solidFill>
                </w14:textFill>
              </w:rPr>
              <w:t>分)</w:t>
            </w:r>
          </w:p>
        </w:tc>
        <w:tc>
          <w:tcPr>
            <w:tcW w:w="1559" w:type="dxa"/>
            <w:vAlign w:val="center"/>
          </w:tcPr>
          <w:p>
            <w:pPr>
              <w:spacing w:line="440" w:lineRule="exact"/>
              <w:jc w:val="center"/>
              <w:rPr>
                <w:rFonts w:ascii="宋体" w:hAnsi="宋体"/>
                <w:sz w:val="24"/>
              </w:rPr>
            </w:pPr>
            <w:r>
              <w:rPr>
                <w:rFonts w:hint="eastAsia" w:ascii="宋体" w:hAnsi="宋体"/>
                <w:sz w:val="24"/>
              </w:rPr>
              <w:t>对项目的理解、重难点分析及合理化建议（10</w:t>
            </w:r>
            <w:r>
              <w:rPr>
                <w:rFonts w:ascii="宋体" w:hAnsi="宋体"/>
                <w:sz w:val="24"/>
              </w:rPr>
              <w:t>分）</w:t>
            </w:r>
          </w:p>
        </w:tc>
        <w:tc>
          <w:tcPr>
            <w:tcW w:w="5387" w:type="dxa"/>
            <w:vAlign w:val="center"/>
          </w:tcPr>
          <w:p>
            <w:pPr>
              <w:pStyle w:val="518"/>
              <w:numPr>
                <w:ilvl w:val="0"/>
                <w:numId w:val="5"/>
              </w:numPr>
              <w:spacing w:line="440" w:lineRule="exact"/>
              <w:ind w:firstLineChars="0"/>
              <w:rPr>
                <w:rFonts w:ascii="宋体" w:hAnsi="宋体"/>
                <w:sz w:val="24"/>
              </w:rPr>
            </w:pPr>
            <w:r>
              <w:rPr>
                <w:rFonts w:hint="eastAsia" w:ascii="宋体" w:hAnsi="宋体"/>
                <w:sz w:val="24"/>
              </w:rPr>
              <w:t>对招标项目施工的关键技术、工艺有明确、深入的表述；对施工重点、难点、经济、安全的解决方案和保证措施方案针对性强；对本项目给出合理化建议符合项目实际、切实可行的得8-10分；</w:t>
            </w:r>
          </w:p>
          <w:p>
            <w:pPr>
              <w:pStyle w:val="518"/>
              <w:numPr>
                <w:ilvl w:val="0"/>
                <w:numId w:val="5"/>
              </w:numPr>
              <w:spacing w:line="440" w:lineRule="exact"/>
              <w:ind w:firstLineChars="0"/>
              <w:rPr>
                <w:rFonts w:ascii="宋体" w:hAnsi="宋体"/>
                <w:sz w:val="24"/>
              </w:rPr>
            </w:pPr>
            <w:r>
              <w:rPr>
                <w:rFonts w:hint="eastAsia" w:ascii="宋体" w:hAnsi="宋体"/>
                <w:sz w:val="24"/>
              </w:rPr>
              <w:t>对招标项目施工的关键技术、工艺有明确、深入的表述；对施工重点、难点、经济、安全的解决方案和保证措施方案针对性一般；对本项目给出合理化建议与本项目契合度一般的得5-7分；</w:t>
            </w:r>
          </w:p>
          <w:p>
            <w:pPr>
              <w:pStyle w:val="518"/>
              <w:numPr>
                <w:ilvl w:val="0"/>
                <w:numId w:val="5"/>
              </w:numPr>
              <w:spacing w:line="440" w:lineRule="exact"/>
              <w:ind w:firstLineChars="0"/>
              <w:rPr>
                <w:rFonts w:ascii="宋体" w:hAnsi="宋体"/>
                <w:sz w:val="24"/>
              </w:rPr>
            </w:pPr>
            <w:r>
              <w:rPr>
                <w:rFonts w:hint="eastAsia" w:ascii="宋体" w:hAnsi="宋体"/>
                <w:sz w:val="24"/>
              </w:rPr>
              <w:t>对招标项目施工的关键技术、工艺表述简单；对施工重点、难点、经济、安全的解决方案和保证措施方案针对性一般；对本项目给出合理化建议与本项目契合度差的得2-4分；</w:t>
            </w:r>
          </w:p>
          <w:p>
            <w:pPr>
              <w:pStyle w:val="518"/>
              <w:numPr>
                <w:ilvl w:val="0"/>
                <w:numId w:val="5"/>
              </w:numPr>
              <w:spacing w:line="440" w:lineRule="exact"/>
              <w:ind w:firstLineChars="0"/>
              <w:rPr>
                <w:rFonts w:ascii="宋体" w:hAnsi="宋体"/>
                <w:sz w:val="24"/>
              </w:rPr>
            </w:pPr>
            <w:r>
              <w:rPr>
                <w:rFonts w:hint="eastAsia" w:ascii="宋体" w:hAnsi="宋体"/>
                <w:sz w:val="24"/>
              </w:rPr>
              <w:t>其他情形的得0-1分。</w:t>
            </w:r>
          </w:p>
        </w:tc>
      </w:tr>
      <w:tr>
        <w:trPr>
          <w:trHeight w:val="554" w:hRule="atLeast"/>
        </w:trPr>
        <w:tc>
          <w:tcPr>
            <w:tcW w:w="851" w:type="dxa"/>
            <w:vMerge w:val="continue"/>
            <w:vAlign w:val="center"/>
          </w:tcPr>
          <w:p>
            <w:pPr>
              <w:spacing w:line="440" w:lineRule="exact"/>
              <w:jc w:val="center"/>
              <w:rPr>
                <w:rFonts w:ascii="宋体" w:hAnsi="宋体"/>
                <w:color w:val="000000" w:themeColor="text1"/>
                <w:sz w:val="24"/>
                <w14:textFill>
                  <w14:solidFill>
                    <w14:schemeClr w14:val="tx1"/>
                  </w14:solidFill>
                </w14:textFill>
              </w:rPr>
            </w:pPr>
          </w:p>
        </w:tc>
        <w:tc>
          <w:tcPr>
            <w:tcW w:w="993" w:type="dxa"/>
            <w:vMerge w:val="continue"/>
            <w:vAlign w:val="center"/>
          </w:tcPr>
          <w:p>
            <w:pPr>
              <w:spacing w:line="440" w:lineRule="exact"/>
              <w:rPr>
                <w:rFonts w:ascii="宋体" w:hAnsi="宋体"/>
                <w:color w:val="000000" w:themeColor="text1"/>
                <w:sz w:val="24"/>
                <w14:textFill>
                  <w14:solidFill>
                    <w14:schemeClr w14:val="tx1"/>
                  </w14:solidFill>
                </w14:textFill>
              </w:rPr>
            </w:pPr>
          </w:p>
        </w:tc>
        <w:tc>
          <w:tcPr>
            <w:tcW w:w="992" w:type="dxa"/>
            <w:vMerge w:val="continue"/>
            <w:vAlign w:val="center"/>
          </w:tcPr>
          <w:p>
            <w:pPr>
              <w:spacing w:line="440" w:lineRule="exact"/>
              <w:jc w:val="center"/>
              <w:rPr>
                <w:rFonts w:ascii="宋体" w:hAnsi="宋体"/>
                <w:color w:val="000000" w:themeColor="text1"/>
                <w:sz w:val="24"/>
                <w14:textFill>
                  <w14:solidFill>
                    <w14:schemeClr w14:val="tx1"/>
                  </w14:solidFill>
                </w14:textFill>
              </w:rPr>
            </w:pPr>
          </w:p>
        </w:tc>
        <w:tc>
          <w:tcPr>
            <w:tcW w:w="1559" w:type="dxa"/>
            <w:vAlign w:val="center"/>
          </w:tcPr>
          <w:p>
            <w:pPr>
              <w:spacing w:line="440" w:lineRule="exact"/>
              <w:jc w:val="center"/>
              <w:rPr>
                <w:rFonts w:ascii="宋体" w:hAnsi="宋体"/>
                <w:sz w:val="24"/>
              </w:rPr>
            </w:pPr>
            <w:r>
              <w:rPr>
                <w:rFonts w:hint="eastAsia" w:ascii="宋体" w:hAnsi="宋体"/>
                <w:sz w:val="24"/>
              </w:rPr>
              <w:t>施工方案与技术措施</w:t>
            </w:r>
          </w:p>
          <w:p>
            <w:pPr>
              <w:spacing w:line="440" w:lineRule="exact"/>
              <w:jc w:val="center"/>
              <w:rPr>
                <w:rFonts w:ascii="宋体" w:hAnsi="宋体"/>
                <w:sz w:val="24"/>
              </w:rPr>
            </w:pPr>
            <w:r>
              <w:rPr>
                <w:rFonts w:hint="eastAsia" w:ascii="宋体" w:hAnsi="宋体"/>
                <w:sz w:val="24"/>
              </w:rPr>
              <w:t>（3分）</w:t>
            </w:r>
          </w:p>
        </w:tc>
        <w:tc>
          <w:tcPr>
            <w:tcW w:w="5387" w:type="dxa"/>
            <w:vAlign w:val="center"/>
          </w:tcPr>
          <w:p>
            <w:pPr>
              <w:pStyle w:val="518"/>
              <w:numPr>
                <w:ilvl w:val="0"/>
                <w:numId w:val="6"/>
              </w:numPr>
              <w:spacing w:line="440" w:lineRule="exact"/>
              <w:ind w:firstLineChars="0"/>
              <w:rPr>
                <w:rFonts w:ascii="宋体" w:hAnsi="宋体"/>
                <w:sz w:val="24"/>
              </w:rPr>
            </w:pPr>
            <w:r>
              <w:rPr>
                <w:rFonts w:hint="eastAsia" w:ascii="宋体" w:hAnsi="宋体"/>
                <w:sz w:val="24"/>
              </w:rPr>
              <w:t>项目总体概况表述清晰、完整，部署及措施先进、可靠，完全符合环保、安全、文明生产要求的得3分；</w:t>
            </w:r>
          </w:p>
          <w:p>
            <w:pPr>
              <w:pStyle w:val="518"/>
              <w:numPr>
                <w:ilvl w:val="0"/>
                <w:numId w:val="6"/>
              </w:numPr>
              <w:spacing w:line="440" w:lineRule="exact"/>
              <w:ind w:firstLineChars="0"/>
              <w:rPr>
                <w:rFonts w:ascii="宋体" w:hAnsi="宋体"/>
                <w:sz w:val="24"/>
              </w:rPr>
            </w:pPr>
            <w:r>
              <w:rPr>
                <w:rFonts w:hint="eastAsia" w:ascii="宋体" w:hAnsi="宋体"/>
                <w:sz w:val="24"/>
              </w:rPr>
              <w:t>项目总体概况表述较清晰、完整，部署及措施具体较可靠，基本符合环保、安全、文明生产要求的得2分；</w:t>
            </w:r>
          </w:p>
          <w:p>
            <w:pPr>
              <w:pStyle w:val="518"/>
              <w:numPr>
                <w:ilvl w:val="0"/>
                <w:numId w:val="6"/>
              </w:numPr>
              <w:spacing w:line="440" w:lineRule="exact"/>
              <w:ind w:firstLineChars="0"/>
              <w:rPr>
                <w:rFonts w:ascii="宋体" w:hAnsi="宋体"/>
                <w:sz w:val="24"/>
              </w:rPr>
            </w:pPr>
            <w:r>
              <w:rPr>
                <w:rFonts w:hint="eastAsia" w:ascii="宋体" w:hAnsi="宋体"/>
                <w:sz w:val="24"/>
              </w:rPr>
              <w:t>其他情形的得0-1分。</w:t>
            </w:r>
          </w:p>
        </w:tc>
      </w:tr>
      <w:tr>
        <w:trPr>
          <w:trHeight w:val="554" w:hRule="atLeast"/>
        </w:trPr>
        <w:tc>
          <w:tcPr>
            <w:tcW w:w="851" w:type="dxa"/>
            <w:vMerge w:val="continue"/>
            <w:vAlign w:val="center"/>
          </w:tcPr>
          <w:p>
            <w:pPr>
              <w:spacing w:line="440" w:lineRule="exact"/>
              <w:jc w:val="center"/>
              <w:rPr>
                <w:rFonts w:ascii="宋体" w:hAnsi="宋体"/>
                <w:color w:val="000000" w:themeColor="text1"/>
                <w:sz w:val="24"/>
                <w14:textFill>
                  <w14:solidFill>
                    <w14:schemeClr w14:val="tx1"/>
                  </w14:solidFill>
                </w14:textFill>
              </w:rPr>
            </w:pPr>
          </w:p>
        </w:tc>
        <w:tc>
          <w:tcPr>
            <w:tcW w:w="993" w:type="dxa"/>
            <w:vMerge w:val="continue"/>
            <w:vAlign w:val="center"/>
          </w:tcPr>
          <w:p>
            <w:pPr>
              <w:spacing w:line="440" w:lineRule="exact"/>
              <w:rPr>
                <w:rFonts w:ascii="宋体" w:hAnsi="宋体"/>
                <w:color w:val="000000" w:themeColor="text1"/>
                <w:sz w:val="24"/>
                <w14:textFill>
                  <w14:solidFill>
                    <w14:schemeClr w14:val="tx1"/>
                  </w14:solidFill>
                </w14:textFill>
              </w:rPr>
            </w:pPr>
          </w:p>
        </w:tc>
        <w:tc>
          <w:tcPr>
            <w:tcW w:w="992" w:type="dxa"/>
            <w:vMerge w:val="continue"/>
            <w:vAlign w:val="center"/>
          </w:tcPr>
          <w:p>
            <w:pPr>
              <w:spacing w:line="440" w:lineRule="exact"/>
              <w:jc w:val="center"/>
              <w:rPr>
                <w:rFonts w:ascii="宋体" w:hAnsi="宋体"/>
                <w:color w:val="000000" w:themeColor="text1"/>
                <w:sz w:val="24"/>
                <w14:textFill>
                  <w14:solidFill>
                    <w14:schemeClr w14:val="tx1"/>
                  </w14:solidFill>
                </w14:textFill>
              </w:rPr>
            </w:pPr>
          </w:p>
        </w:tc>
        <w:tc>
          <w:tcPr>
            <w:tcW w:w="1559" w:type="dxa"/>
            <w:tcBorders>
              <w:bottom w:val="single" w:color="auto" w:sz="4" w:space="0"/>
            </w:tcBorders>
            <w:vAlign w:val="center"/>
          </w:tcPr>
          <w:p>
            <w:pPr>
              <w:spacing w:line="440" w:lineRule="exact"/>
              <w:jc w:val="center"/>
              <w:rPr>
                <w:rFonts w:ascii="宋体" w:hAnsi="宋体"/>
                <w:sz w:val="24"/>
              </w:rPr>
            </w:pPr>
            <w:r>
              <w:rPr>
                <w:rFonts w:hint="eastAsia" w:ascii="宋体" w:hAnsi="宋体"/>
                <w:sz w:val="24"/>
              </w:rPr>
              <w:t>质量管理体系与措施</w:t>
            </w:r>
          </w:p>
          <w:p>
            <w:pPr>
              <w:spacing w:line="440" w:lineRule="exact"/>
              <w:jc w:val="center"/>
              <w:rPr>
                <w:rFonts w:ascii="宋体" w:hAnsi="宋体"/>
                <w:sz w:val="24"/>
              </w:rPr>
            </w:pPr>
            <w:r>
              <w:rPr>
                <w:rFonts w:hint="eastAsia" w:ascii="宋体" w:hAnsi="宋体"/>
                <w:sz w:val="24"/>
              </w:rPr>
              <w:t>（3分）</w:t>
            </w:r>
          </w:p>
        </w:tc>
        <w:tc>
          <w:tcPr>
            <w:tcW w:w="5387" w:type="dxa"/>
            <w:tcBorders>
              <w:bottom w:val="single" w:color="auto" w:sz="4" w:space="0"/>
            </w:tcBorders>
            <w:vAlign w:val="center"/>
          </w:tcPr>
          <w:p>
            <w:pPr>
              <w:pStyle w:val="518"/>
              <w:numPr>
                <w:ilvl w:val="0"/>
                <w:numId w:val="7"/>
              </w:numPr>
              <w:spacing w:line="440" w:lineRule="exact"/>
              <w:ind w:firstLineChars="0"/>
              <w:rPr>
                <w:rFonts w:ascii="宋体" w:hAnsi="宋体"/>
                <w:sz w:val="24"/>
              </w:rPr>
            </w:pPr>
            <w:r>
              <w:rPr>
                <w:rFonts w:hint="eastAsia" w:ascii="宋体" w:hAnsi="宋体"/>
                <w:sz w:val="24"/>
              </w:rPr>
              <w:t>质量符合或优于招标文件要求且目标明确；质量管理机构健全，职责分工明确，管理制度齐全；实施与监控措施全面、有效</w:t>
            </w:r>
            <w:r>
              <w:rPr>
                <w:rFonts w:ascii="宋体" w:hAnsi="宋体"/>
                <w:sz w:val="24"/>
              </w:rPr>
              <w:t>的得</w:t>
            </w:r>
            <w:r>
              <w:rPr>
                <w:rFonts w:hint="eastAsia" w:ascii="宋体" w:hAnsi="宋体"/>
                <w:sz w:val="24"/>
              </w:rPr>
              <w:t>3</w:t>
            </w:r>
            <w:r>
              <w:rPr>
                <w:rFonts w:ascii="宋体" w:hAnsi="宋体"/>
                <w:sz w:val="24"/>
              </w:rPr>
              <w:t>分；</w:t>
            </w:r>
          </w:p>
          <w:p>
            <w:pPr>
              <w:pStyle w:val="518"/>
              <w:numPr>
                <w:ilvl w:val="0"/>
                <w:numId w:val="7"/>
              </w:numPr>
              <w:spacing w:line="440" w:lineRule="exact"/>
              <w:ind w:firstLineChars="0"/>
              <w:rPr>
                <w:rFonts w:ascii="宋体" w:hAnsi="宋体"/>
                <w:sz w:val="24"/>
              </w:rPr>
            </w:pPr>
            <w:r>
              <w:rPr>
                <w:rFonts w:hint="eastAsia" w:ascii="宋体" w:hAnsi="宋体"/>
                <w:sz w:val="24"/>
              </w:rPr>
              <w:t>质量目标符合招标文件要求且目标明确；管理机构基本健全，职责分工基本明确，管理制度基本齐全，实施与监控措施基本完整</w:t>
            </w:r>
            <w:r>
              <w:rPr>
                <w:rFonts w:ascii="宋体" w:hAnsi="宋体"/>
                <w:sz w:val="24"/>
              </w:rPr>
              <w:t>的得</w:t>
            </w:r>
            <w:r>
              <w:rPr>
                <w:rFonts w:hint="eastAsia" w:ascii="宋体" w:hAnsi="宋体"/>
                <w:sz w:val="24"/>
              </w:rPr>
              <w:t>2</w:t>
            </w:r>
            <w:r>
              <w:rPr>
                <w:rFonts w:ascii="宋体" w:hAnsi="宋体"/>
                <w:sz w:val="24"/>
              </w:rPr>
              <w:t>分；</w:t>
            </w:r>
          </w:p>
          <w:p>
            <w:pPr>
              <w:pStyle w:val="518"/>
              <w:numPr>
                <w:ilvl w:val="0"/>
                <w:numId w:val="7"/>
              </w:numPr>
              <w:spacing w:line="440" w:lineRule="exact"/>
              <w:ind w:firstLineChars="0"/>
              <w:rPr>
                <w:rFonts w:ascii="宋体" w:hAnsi="宋体"/>
                <w:sz w:val="24"/>
              </w:rPr>
            </w:pPr>
            <w:r>
              <w:rPr>
                <w:rFonts w:hint="eastAsia" w:ascii="宋体" w:hAnsi="宋体"/>
                <w:sz w:val="24"/>
              </w:rPr>
              <w:t>其他情形的得0-1分。</w:t>
            </w:r>
          </w:p>
        </w:tc>
      </w:tr>
      <w:tr>
        <w:trPr>
          <w:trHeight w:val="412" w:hRule="atLeast"/>
        </w:trPr>
        <w:tc>
          <w:tcPr>
            <w:tcW w:w="851" w:type="dxa"/>
            <w:vMerge w:val="continue"/>
            <w:vAlign w:val="center"/>
          </w:tcPr>
          <w:p>
            <w:pPr>
              <w:spacing w:line="440" w:lineRule="exact"/>
              <w:jc w:val="center"/>
              <w:rPr>
                <w:rFonts w:ascii="宋体" w:hAnsi="宋体"/>
                <w:color w:val="000000" w:themeColor="text1"/>
                <w:sz w:val="24"/>
                <w14:textFill>
                  <w14:solidFill>
                    <w14:schemeClr w14:val="tx1"/>
                  </w14:solidFill>
                </w14:textFill>
              </w:rPr>
            </w:pPr>
          </w:p>
        </w:tc>
        <w:tc>
          <w:tcPr>
            <w:tcW w:w="993" w:type="dxa"/>
            <w:vMerge w:val="continue"/>
            <w:vAlign w:val="center"/>
          </w:tcPr>
          <w:p>
            <w:pPr>
              <w:spacing w:line="440" w:lineRule="exact"/>
              <w:rPr>
                <w:rFonts w:ascii="宋体" w:hAnsi="宋体"/>
                <w:color w:val="000000" w:themeColor="text1"/>
                <w:sz w:val="24"/>
                <w14:textFill>
                  <w14:solidFill>
                    <w14:schemeClr w14:val="tx1"/>
                  </w14:solidFill>
                </w14:textFill>
              </w:rPr>
            </w:pPr>
          </w:p>
        </w:tc>
        <w:tc>
          <w:tcPr>
            <w:tcW w:w="992" w:type="dxa"/>
            <w:vMerge w:val="continue"/>
            <w:vAlign w:val="center"/>
          </w:tcPr>
          <w:p>
            <w:pPr>
              <w:spacing w:line="440" w:lineRule="exact"/>
              <w:jc w:val="center"/>
              <w:rPr>
                <w:rFonts w:ascii="宋体" w:hAnsi="宋体"/>
                <w:color w:val="000000" w:themeColor="text1"/>
                <w:sz w:val="24"/>
                <w14:textFill>
                  <w14:solidFill>
                    <w14:schemeClr w14:val="tx1"/>
                  </w14:solidFill>
                </w14:textFill>
              </w:rPr>
            </w:pPr>
          </w:p>
        </w:tc>
        <w:tc>
          <w:tcPr>
            <w:tcW w:w="1559" w:type="dxa"/>
            <w:tcBorders>
              <w:top w:val="single" w:color="auto" w:sz="4" w:space="0"/>
            </w:tcBorders>
            <w:vAlign w:val="center"/>
          </w:tcPr>
          <w:p>
            <w:pPr>
              <w:spacing w:line="440" w:lineRule="exact"/>
              <w:jc w:val="center"/>
              <w:rPr>
                <w:rFonts w:ascii="宋体" w:hAnsi="宋体"/>
                <w:sz w:val="24"/>
              </w:rPr>
            </w:pPr>
            <w:r>
              <w:rPr>
                <w:rFonts w:hint="eastAsia" w:ascii="宋体" w:hAnsi="宋体"/>
                <w:sz w:val="24"/>
              </w:rPr>
              <w:t>环境保护安全管理体系与措施</w:t>
            </w:r>
          </w:p>
          <w:p>
            <w:pPr>
              <w:spacing w:line="440" w:lineRule="exact"/>
              <w:jc w:val="center"/>
              <w:rPr>
                <w:rFonts w:ascii="宋体" w:hAnsi="宋体"/>
                <w:sz w:val="24"/>
              </w:rPr>
            </w:pPr>
            <w:r>
              <w:rPr>
                <w:rFonts w:hint="eastAsia" w:ascii="宋体" w:hAnsi="宋体"/>
                <w:sz w:val="24"/>
              </w:rPr>
              <w:t>（3分）</w:t>
            </w:r>
          </w:p>
        </w:tc>
        <w:tc>
          <w:tcPr>
            <w:tcW w:w="5387" w:type="dxa"/>
            <w:tcBorders>
              <w:top w:val="single" w:color="auto" w:sz="4" w:space="0"/>
            </w:tcBorders>
            <w:vAlign w:val="center"/>
          </w:tcPr>
          <w:p>
            <w:pPr>
              <w:pStyle w:val="518"/>
              <w:numPr>
                <w:ilvl w:val="0"/>
                <w:numId w:val="8"/>
              </w:numPr>
              <w:spacing w:line="440" w:lineRule="exact"/>
              <w:ind w:firstLineChars="0"/>
              <w:rPr>
                <w:rFonts w:ascii="宋体" w:hAnsi="宋体"/>
                <w:sz w:val="24"/>
              </w:rPr>
            </w:pPr>
            <w:r>
              <w:rPr>
                <w:rFonts w:hint="eastAsia" w:ascii="宋体" w:hAnsi="宋体"/>
                <w:sz w:val="24"/>
              </w:rPr>
              <w:t>环境保护安全目标符合或优于招标文件的要求，安全管理机构健全，职责分工明确，管理制度齐全，实施与监控措施全面、有效的得3分；</w:t>
            </w:r>
          </w:p>
          <w:p>
            <w:pPr>
              <w:pStyle w:val="518"/>
              <w:numPr>
                <w:ilvl w:val="0"/>
                <w:numId w:val="8"/>
              </w:numPr>
              <w:spacing w:line="440" w:lineRule="exact"/>
              <w:ind w:firstLineChars="0"/>
              <w:rPr>
                <w:rFonts w:ascii="宋体" w:hAnsi="宋体"/>
                <w:sz w:val="24"/>
              </w:rPr>
            </w:pPr>
            <w:r>
              <w:rPr>
                <w:rFonts w:hint="eastAsia" w:ascii="宋体" w:hAnsi="宋体"/>
                <w:sz w:val="24"/>
              </w:rPr>
              <w:t>全目标符合招标文件要求，管理机构基本健全，职责分工基本明确，管理制度基本齐全，实施与监控措施基本完整的得2分；</w:t>
            </w:r>
          </w:p>
          <w:p>
            <w:pPr>
              <w:pStyle w:val="518"/>
              <w:numPr>
                <w:ilvl w:val="0"/>
                <w:numId w:val="8"/>
              </w:numPr>
              <w:snapToGrid w:val="0"/>
              <w:spacing w:line="440" w:lineRule="exact"/>
              <w:ind w:firstLineChars="0"/>
              <w:rPr>
                <w:rFonts w:ascii="宋体" w:hAnsi="宋体"/>
                <w:sz w:val="24"/>
              </w:rPr>
            </w:pPr>
            <w:r>
              <w:rPr>
                <w:rFonts w:hint="eastAsia" w:ascii="宋体" w:hAnsi="宋体"/>
                <w:sz w:val="24"/>
              </w:rPr>
              <w:t>其他情形的得0-1分。</w:t>
            </w:r>
          </w:p>
        </w:tc>
      </w:tr>
      <w:tr>
        <w:trPr>
          <w:trHeight w:val="979" w:hRule="atLeast"/>
        </w:trPr>
        <w:tc>
          <w:tcPr>
            <w:tcW w:w="851" w:type="dxa"/>
            <w:vMerge w:val="continue"/>
            <w:vAlign w:val="center"/>
          </w:tcPr>
          <w:p>
            <w:pPr>
              <w:spacing w:line="440" w:lineRule="exact"/>
              <w:jc w:val="center"/>
              <w:rPr>
                <w:rFonts w:ascii="宋体" w:hAnsi="宋体"/>
                <w:color w:val="000000" w:themeColor="text1"/>
                <w:sz w:val="24"/>
                <w14:textFill>
                  <w14:solidFill>
                    <w14:schemeClr w14:val="tx1"/>
                  </w14:solidFill>
                </w14:textFill>
              </w:rPr>
            </w:pPr>
          </w:p>
        </w:tc>
        <w:tc>
          <w:tcPr>
            <w:tcW w:w="993" w:type="dxa"/>
            <w:vMerge w:val="continue"/>
            <w:vAlign w:val="center"/>
          </w:tcPr>
          <w:p>
            <w:pPr>
              <w:spacing w:line="440" w:lineRule="exact"/>
              <w:rPr>
                <w:rFonts w:ascii="宋体" w:hAnsi="宋体"/>
                <w:color w:val="000000" w:themeColor="text1"/>
                <w:sz w:val="24"/>
                <w14:textFill>
                  <w14:solidFill>
                    <w14:schemeClr w14:val="tx1"/>
                  </w14:solidFill>
                </w14:textFill>
              </w:rPr>
            </w:pPr>
          </w:p>
        </w:tc>
        <w:tc>
          <w:tcPr>
            <w:tcW w:w="992" w:type="dxa"/>
            <w:vMerge w:val="continue"/>
            <w:vAlign w:val="center"/>
          </w:tcPr>
          <w:p>
            <w:pPr>
              <w:spacing w:line="440" w:lineRule="exact"/>
              <w:jc w:val="center"/>
              <w:rPr>
                <w:rFonts w:ascii="宋体" w:hAnsi="宋体"/>
                <w:color w:val="000000" w:themeColor="text1"/>
                <w:sz w:val="24"/>
                <w14:textFill>
                  <w14:solidFill>
                    <w14:schemeClr w14:val="tx1"/>
                  </w14:solidFill>
                </w14:textFill>
              </w:rPr>
            </w:pPr>
          </w:p>
        </w:tc>
        <w:tc>
          <w:tcPr>
            <w:tcW w:w="1559" w:type="dxa"/>
            <w:vAlign w:val="center"/>
          </w:tcPr>
          <w:p>
            <w:pPr>
              <w:spacing w:line="440" w:lineRule="exact"/>
              <w:jc w:val="center"/>
              <w:rPr>
                <w:rFonts w:ascii="宋体" w:hAnsi="宋体"/>
                <w:sz w:val="24"/>
              </w:rPr>
            </w:pPr>
            <w:r>
              <w:rPr>
                <w:rFonts w:hint="eastAsia" w:ascii="宋体" w:hAnsi="宋体"/>
                <w:sz w:val="24"/>
              </w:rPr>
              <w:t>工期承诺与保证措施（3分）</w:t>
            </w:r>
          </w:p>
        </w:tc>
        <w:tc>
          <w:tcPr>
            <w:tcW w:w="5387" w:type="dxa"/>
            <w:vAlign w:val="center"/>
          </w:tcPr>
          <w:p>
            <w:pPr>
              <w:pStyle w:val="518"/>
              <w:numPr>
                <w:ilvl w:val="0"/>
                <w:numId w:val="9"/>
              </w:numPr>
              <w:spacing w:line="440" w:lineRule="exact"/>
              <w:ind w:firstLineChars="0"/>
              <w:rPr>
                <w:rFonts w:ascii="宋体" w:hAnsi="宋体"/>
                <w:sz w:val="24"/>
              </w:rPr>
            </w:pPr>
            <w:r>
              <w:rPr>
                <w:rFonts w:hint="eastAsia" w:ascii="宋体" w:hAnsi="宋体"/>
                <w:sz w:val="24"/>
              </w:rPr>
              <w:t>工期满足招标文件要求，计划合理、可行，有具体的违约处罚，且措施有力、合理、可行</w:t>
            </w:r>
            <w:r>
              <w:rPr>
                <w:rFonts w:ascii="宋体" w:hAnsi="宋体"/>
                <w:sz w:val="24"/>
              </w:rPr>
              <w:t>的得</w:t>
            </w:r>
            <w:r>
              <w:rPr>
                <w:rFonts w:hint="eastAsia" w:ascii="宋体" w:hAnsi="宋体"/>
                <w:sz w:val="24"/>
              </w:rPr>
              <w:t>3</w:t>
            </w:r>
            <w:r>
              <w:rPr>
                <w:rFonts w:ascii="宋体" w:hAnsi="宋体"/>
                <w:sz w:val="24"/>
              </w:rPr>
              <w:t>分；</w:t>
            </w:r>
          </w:p>
          <w:p>
            <w:pPr>
              <w:pStyle w:val="518"/>
              <w:numPr>
                <w:ilvl w:val="0"/>
                <w:numId w:val="9"/>
              </w:numPr>
              <w:spacing w:line="440" w:lineRule="exact"/>
              <w:ind w:firstLineChars="0"/>
              <w:rPr>
                <w:rFonts w:ascii="宋体" w:hAnsi="宋体"/>
                <w:sz w:val="24"/>
              </w:rPr>
            </w:pPr>
            <w:r>
              <w:rPr>
                <w:rFonts w:hint="eastAsia" w:ascii="宋体" w:hAnsi="宋体"/>
                <w:sz w:val="24"/>
              </w:rPr>
              <w:t>工期满足招标文件要求，计划不够合理，违约处罚不够具体，措施基本可行</w:t>
            </w:r>
            <w:r>
              <w:rPr>
                <w:rFonts w:ascii="宋体" w:hAnsi="宋体"/>
                <w:sz w:val="24"/>
              </w:rPr>
              <w:t>的得</w:t>
            </w:r>
            <w:r>
              <w:rPr>
                <w:rFonts w:hint="eastAsia" w:ascii="宋体" w:hAnsi="宋体"/>
                <w:sz w:val="24"/>
              </w:rPr>
              <w:t>2</w:t>
            </w:r>
            <w:r>
              <w:rPr>
                <w:rFonts w:ascii="宋体" w:hAnsi="宋体"/>
                <w:sz w:val="24"/>
              </w:rPr>
              <w:t>分；</w:t>
            </w:r>
          </w:p>
          <w:p>
            <w:pPr>
              <w:pStyle w:val="518"/>
              <w:numPr>
                <w:ilvl w:val="0"/>
                <w:numId w:val="9"/>
              </w:numPr>
              <w:spacing w:line="440" w:lineRule="exact"/>
              <w:ind w:firstLineChars="0"/>
              <w:rPr>
                <w:rFonts w:ascii="宋体" w:hAnsi="宋体"/>
                <w:sz w:val="24"/>
              </w:rPr>
            </w:pPr>
            <w:r>
              <w:rPr>
                <w:rFonts w:hint="eastAsia" w:ascii="宋体" w:hAnsi="宋体"/>
                <w:sz w:val="24"/>
              </w:rPr>
              <w:t>其他情形的得0-1分。</w:t>
            </w:r>
          </w:p>
        </w:tc>
      </w:tr>
      <w:tr>
        <w:trPr>
          <w:trHeight w:val="979" w:hRule="atLeast"/>
        </w:trPr>
        <w:tc>
          <w:tcPr>
            <w:tcW w:w="851" w:type="dxa"/>
            <w:vMerge w:val="continue"/>
            <w:vAlign w:val="center"/>
          </w:tcPr>
          <w:p>
            <w:pPr>
              <w:spacing w:line="440" w:lineRule="exact"/>
              <w:jc w:val="center"/>
              <w:rPr>
                <w:rFonts w:ascii="宋体" w:hAnsi="宋体"/>
                <w:color w:val="000000" w:themeColor="text1"/>
                <w:sz w:val="24"/>
                <w14:textFill>
                  <w14:solidFill>
                    <w14:schemeClr w14:val="tx1"/>
                  </w14:solidFill>
                </w14:textFill>
              </w:rPr>
            </w:pPr>
          </w:p>
        </w:tc>
        <w:tc>
          <w:tcPr>
            <w:tcW w:w="993" w:type="dxa"/>
            <w:vMerge w:val="continue"/>
            <w:vAlign w:val="center"/>
          </w:tcPr>
          <w:p>
            <w:pPr>
              <w:spacing w:line="440" w:lineRule="exact"/>
              <w:rPr>
                <w:rFonts w:ascii="宋体" w:hAnsi="宋体"/>
                <w:color w:val="000000" w:themeColor="text1"/>
                <w:sz w:val="24"/>
                <w14:textFill>
                  <w14:solidFill>
                    <w14:schemeClr w14:val="tx1"/>
                  </w14:solidFill>
                </w14:textFill>
              </w:rPr>
            </w:pPr>
          </w:p>
        </w:tc>
        <w:tc>
          <w:tcPr>
            <w:tcW w:w="992" w:type="dxa"/>
            <w:vMerge w:val="continue"/>
            <w:vAlign w:val="center"/>
          </w:tcPr>
          <w:p>
            <w:pPr>
              <w:spacing w:line="440" w:lineRule="exact"/>
              <w:jc w:val="center"/>
              <w:rPr>
                <w:rFonts w:ascii="宋体" w:hAnsi="宋体"/>
                <w:color w:val="000000" w:themeColor="text1"/>
                <w:sz w:val="24"/>
                <w14:textFill>
                  <w14:solidFill>
                    <w14:schemeClr w14:val="tx1"/>
                  </w14:solidFill>
                </w14:textFill>
              </w:rPr>
            </w:pPr>
          </w:p>
        </w:tc>
        <w:tc>
          <w:tcPr>
            <w:tcW w:w="1559" w:type="dxa"/>
            <w:vAlign w:val="center"/>
          </w:tcPr>
          <w:p>
            <w:pPr>
              <w:spacing w:line="440" w:lineRule="exact"/>
              <w:jc w:val="center"/>
              <w:rPr>
                <w:rFonts w:ascii="宋体" w:hAnsi="宋体"/>
                <w:sz w:val="24"/>
              </w:rPr>
            </w:pPr>
            <w:r>
              <w:rPr>
                <w:rFonts w:hint="eastAsia" w:ascii="宋体" w:hAnsi="宋体"/>
                <w:sz w:val="24"/>
              </w:rPr>
              <w:t>资源配备计划（2</w:t>
            </w:r>
            <w:r>
              <w:rPr>
                <w:rFonts w:ascii="宋体" w:hAnsi="宋体"/>
                <w:sz w:val="24"/>
              </w:rPr>
              <w:t>分）</w:t>
            </w:r>
          </w:p>
        </w:tc>
        <w:tc>
          <w:tcPr>
            <w:tcW w:w="5387" w:type="dxa"/>
            <w:vAlign w:val="center"/>
          </w:tcPr>
          <w:p>
            <w:pPr>
              <w:spacing w:line="440" w:lineRule="exact"/>
              <w:rPr>
                <w:rFonts w:ascii="宋体" w:hAnsi="宋体"/>
                <w:sz w:val="24"/>
              </w:rPr>
            </w:pPr>
            <w:r>
              <w:rPr>
                <w:rFonts w:hint="eastAsia" w:ascii="宋体" w:hAnsi="宋体"/>
                <w:sz w:val="24"/>
              </w:rPr>
              <w:t>①劳动力计划、施工机具计划、主要材料一次性需用量计划等资源投入计划与施工部署、施工方法及进度计划呼应，很好的满足施工需要，调配投入计划合理、准确全面的得2</w:t>
            </w:r>
            <w:r>
              <w:rPr>
                <w:rFonts w:ascii="宋体" w:hAnsi="宋体"/>
                <w:sz w:val="24"/>
              </w:rPr>
              <w:t>分；</w:t>
            </w:r>
          </w:p>
          <w:p>
            <w:pPr>
              <w:spacing w:line="440" w:lineRule="exact"/>
              <w:rPr>
                <w:rFonts w:ascii="宋体" w:hAnsi="宋体"/>
                <w:sz w:val="24"/>
              </w:rPr>
            </w:pPr>
            <w:r>
              <w:rPr>
                <w:rFonts w:hint="eastAsia" w:ascii="宋体" w:hAnsi="宋体"/>
                <w:sz w:val="24"/>
              </w:rPr>
              <w:t>②劳动力计划、施工机具计划、主要材料一次性需用量计划等资源投入计划与施工部署、施工方法及进度计划基本满足施工需要，调配投入计划基本合理的得1</w:t>
            </w:r>
            <w:r>
              <w:rPr>
                <w:rFonts w:ascii="宋体" w:hAnsi="宋体"/>
                <w:sz w:val="24"/>
              </w:rPr>
              <w:t>分；</w:t>
            </w:r>
          </w:p>
          <w:p>
            <w:pPr>
              <w:spacing w:line="440" w:lineRule="exact"/>
              <w:rPr>
                <w:rFonts w:ascii="宋体" w:hAnsi="宋体"/>
                <w:sz w:val="24"/>
              </w:rPr>
            </w:pPr>
            <w:r>
              <w:rPr>
                <w:rFonts w:hint="eastAsia" w:ascii="宋体" w:hAnsi="宋体"/>
                <w:sz w:val="24"/>
              </w:rPr>
              <w:t>③其他情形的不得分。</w:t>
            </w:r>
          </w:p>
        </w:tc>
      </w:tr>
      <w:tr>
        <w:trPr>
          <w:trHeight w:val="979" w:hRule="atLeast"/>
        </w:trPr>
        <w:tc>
          <w:tcPr>
            <w:tcW w:w="851" w:type="dxa"/>
            <w:vMerge w:val="continue"/>
            <w:vAlign w:val="center"/>
          </w:tcPr>
          <w:p>
            <w:pPr>
              <w:spacing w:line="440" w:lineRule="exact"/>
              <w:jc w:val="center"/>
              <w:rPr>
                <w:rFonts w:ascii="宋体" w:hAnsi="宋体"/>
                <w:color w:val="000000" w:themeColor="text1"/>
                <w:sz w:val="24"/>
                <w14:textFill>
                  <w14:solidFill>
                    <w14:schemeClr w14:val="tx1"/>
                  </w14:solidFill>
                </w14:textFill>
              </w:rPr>
            </w:pPr>
          </w:p>
        </w:tc>
        <w:tc>
          <w:tcPr>
            <w:tcW w:w="993" w:type="dxa"/>
            <w:vMerge w:val="continue"/>
            <w:vAlign w:val="center"/>
          </w:tcPr>
          <w:p>
            <w:pPr>
              <w:spacing w:line="440" w:lineRule="exact"/>
              <w:rPr>
                <w:rFonts w:ascii="宋体" w:hAnsi="宋体"/>
                <w:color w:val="000000" w:themeColor="text1"/>
                <w:sz w:val="24"/>
                <w14:textFill>
                  <w14:solidFill>
                    <w14:schemeClr w14:val="tx1"/>
                  </w14:solidFill>
                </w14:textFill>
              </w:rPr>
            </w:pPr>
          </w:p>
        </w:tc>
        <w:tc>
          <w:tcPr>
            <w:tcW w:w="992" w:type="dxa"/>
            <w:vMerge w:val="continue"/>
            <w:vAlign w:val="center"/>
          </w:tcPr>
          <w:p>
            <w:pPr>
              <w:spacing w:line="440" w:lineRule="exact"/>
              <w:jc w:val="center"/>
              <w:rPr>
                <w:rFonts w:ascii="宋体" w:hAnsi="宋体"/>
                <w:color w:val="000000" w:themeColor="text1"/>
                <w:sz w:val="24"/>
                <w14:textFill>
                  <w14:solidFill>
                    <w14:schemeClr w14:val="tx1"/>
                  </w14:solidFill>
                </w14:textFill>
              </w:rPr>
            </w:pPr>
          </w:p>
        </w:tc>
        <w:tc>
          <w:tcPr>
            <w:tcW w:w="1559" w:type="dxa"/>
            <w:vAlign w:val="center"/>
          </w:tcPr>
          <w:p>
            <w:pPr>
              <w:spacing w:line="440" w:lineRule="exact"/>
              <w:jc w:val="center"/>
              <w:rPr>
                <w:rFonts w:ascii="宋体" w:hAnsi="宋体"/>
                <w:sz w:val="24"/>
              </w:rPr>
            </w:pPr>
            <w:r>
              <w:rPr>
                <w:rFonts w:hint="eastAsia" w:ascii="宋体" w:hAnsi="宋体"/>
                <w:sz w:val="24"/>
              </w:rPr>
              <w:t>施工主要工序（3分）</w:t>
            </w:r>
          </w:p>
        </w:tc>
        <w:tc>
          <w:tcPr>
            <w:tcW w:w="5387" w:type="dxa"/>
            <w:vAlign w:val="center"/>
          </w:tcPr>
          <w:p>
            <w:pPr>
              <w:pStyle w:val="518"/>
              <w:numPr>
                <w:ilvl w:val="0"/>
                <w:numId w:val="10"/>
              </w:numPr>
              <w:spacing w:line="440" w:lineRule="exact"/>
              <w:ind w:firstLineChars="0"/>
              <w:rPr>
                <w:rFonts w:ascii="宋体" w:hAnsi="宋体"/>
                <w:sz w:val="24"/>
              </w:rPr>
            </w:pPr>
            <w:r>
              <w:rPr>
                <w:rFonts w:ascii="宋体" w:hAnsi="宋体"/>
                <w:sz w:val="24"/>
              </w:rPr>
              <w:t>施工主要工序阐述明细、合理，主要工种施工方法得当且有针对性的得</w:t>
            </w:r>
            <w:r>
              <w:rPr>
                <w:rFonts w:hint="eastAsia" w:ascii="宋体" w:hAnsi="宋体"/>
                <w:sz w:val="24"/>
              </w:rPr>
              <w:t>3</w:t>
            </w:r>
            <w:r>
              <w:rPr>
                <w:rFonts w:ascii="宋体" w:hAnsi="宋体"/>
                <w:sz w:val="24"/>
              </w:rPr>
              <w:t>分；</w:t>
            </w:r>
          </w:p>
          <w:p>
            <w:pPr>
              <w:spacing w:line="440" w:lineRule="exact"/>
              <w:rPr>
                <w:rFonts w:ascii="宋体" w:hAnsi="宋体"/>
                <w:sz w:val="24"/>
              </w:rPr>
            </w:pPr>
            <w:r>
              <w:rPr>
                <w:rFonts w:hint="eastAsia" w:ascii="宋体" w:hAnsi="宋体"/>
                <w:sz w:val="24"/>
              </w:rPr>
              <w:t>②</w:t>
            </w:r>
            <w:r>
              <w:rPr>
                <w:rFonts w:ascii="宋体" w:hAnsi="宋体"/>
                <w:sz w:val="24"/>
              </w:rPr>
              <w:t>施工主要工序有阐述、安排基本合理，有主要工种施工方法的得</w:t>
            </w:r>
            <w:r>
              <w:rPr>
                <w:rFonts w:hint="eastAsia" w:ascii="宋体" w:hAnsi="宋体"/>
                <w:sz w:val="24"/>
              </w:rPr>
              <w:t>2</w:t>
            </w:r>
            <w:r>
              <w:rPr>
                <w:rFonts w:ascii="宋体" w:hAnsi="宋体"/>
                <w:sz w:val="24"/>
              </w:rPr>
              <w:t>分；</w:t>
            </w:r>
          </w:p>
          <w:p>
            <w:pPr>
              <w:spacing w:line="440" w:lineRule="exact"/>
              <w:rPr>
                <w:rFonts w:ascii="宋体" w:hAnsi="宋体"/>
                <w:sz w:val="24"/>
              </w:rPr>
            </w:pPr>
            <w:r>
              <w:rPr>
                <w:rFonts w:hint="eastAsia" w:ascii="宋体" w:hAnsi="宋体"/>
                <w:sz w:val="24"/>
              </w:rPr>
              <w:t>③</w:t>
            </w:r>
            <w:r>
              <w:rPr>
                <w:rFonts w:hint="eastAsia" w:ascii="宋体" w:hAnsi="宋体"/>
                <w:sz w:val="24"/>
              </w:rPr>
              <w:tab/>
            </w:r>
            <w:r>
              <w:rPr>
                <w:rFonts w:hint="eastAsia" w:ascii="宋体" w:hAnsi="宋体"/>
                <w:sz w:val="24"/>
              </w:rPr>
              <w:t>其他情形的得0-1分。</w:t>
            </w:r>
          </w:p>
        </w:tc>
      </w:tr>
      <w:tr>
        <w:trPr>
          <w:trHeight w:val="979" w:hRule="atLeast"/>
        </w:trPr>
        <w:tc>
          <w:tcPr>
            <w:tcW w:w="851" w:type="dxa"/>
            <w:vMerge w:val="continue"/>
            <w:vAlign w:val="center"/>
          </w:tcPr>
          <w:p>
            <w:pPr>
              <w:spacing w:line="440" w:lineRule="exact"/>
              <w:jc w:val="center"/>
              <w:rPr>
                <w:rFonts w:ascii="宋体" w:hAnsi="宋体"/>
                <w:color w:val="000000" w:themeColor="text1"/>
                <w:sz w:val="24"/>
                <w14:textFill>
                  <w14:solidFill>
                    <w14:schemeClr w14:val="tx1"/>
                  </w14:solidFill>
                </w14:textFill>
              </w:rPr>
            </w:pPr>
          </w:p>
        </w:tc>
        <w:tc>
          <w:tcPr>
            <w:tcW w:w="993" w:type="dxa"/>
            <w:vMerge w:val="continue"/>
            <w:vAlign w:val="center"/>
          </w:tcPr>
          <w:p>
            <w:pPr>
              <w:spacing w:line="440" w:lineRule="exact"/>
              <w:rPr>
                <w:rFonts w:ascii="宋体" w:hAnsi="宋体"/>
                <w:color w:val="000000" w:themeColor="text1"/>
                <w:sz w:val="24"/>
                <w14:textFill>
                  <w14:solidFill>
                    <w14:schemeClr w14:val="tx1"/>
                  </w14:solidFill>
                </w14:textFill>
              </w:rPr>
            </w:pPr>
          </w:p>
        </w:tc>
        <w:tc>
          <w:tcPr>
            <w:tcW w:w="992" w:type="dxa"/>
            <w:vMerge w:val="continue"/>
            <w:vAlign w:val="center"/>
          </w:tcPr>
          <w:p>
            <w:pPr>
              <w:spacing w:line="440" w:lineRule="exact"/>
              <w:jc w:val="center"/>
              <w:rPr>
                <w:rFonts w:ascii="宋体" w:hAnsi="宋体"/>
                <w:color w:val="000000" w:themeColor="text1"/>
                <w:sz w:val="24"/>
                <w14:textFill>
                  <w14:solidFill>
                    <w14:schemeClr w14:val="tx1"/>
                  </w14:solidFill>
                </w14:textFill>
              </w:rPr>
            </w:pPr>
          </w:p>
        </w:tc>
        <w:tc>
          <w:tcPr>
            <w:tcW w:w="1559" w:type="dxa"/>
            <w:vAlign w:val="center"/>
          </w:tcPr>
          <w:p>
            <w:pPr>
              <w:spacing w:line="440" w:lineRule="exact"/>
              <w:jc w:val="center"/>
              <w:rPr>
                <w:rFonts w:ascii="宋体" w:hAnsi="宋体"/>
                <w:sz w:val="24"/>
              </w:rPr>
            </w:pPr>
            <w:r>
              <w:rPr>
                <w:rFonts w:hint="eastAsia" w:ascii="宋体" w:hAnsi="宋体"/>
                <w:sz w:val="24"/>
              </w:rPr>
              <w:t>项目管理机构配置</w:t>
            </w:r>
          </w:p>
          <w:p>
            <w:pPr>
              <w:spacing w:line="440" w:lineRule="exact"/>
              <w:jc w:val="center"/>
              <w:rPr>
                <w:rFonts w:ascii="宋体" w:hAnsi="宋体"/>
                <w:sz w:val="24"/>
              </w:rPr>
            </w:pPr>
            <w:r>
              <w:rPr>
                <w:rFonts w:hint="eastAsia" w:ascii="宋体" w:hAnsi="宋体"/>
                <w:sz w:val="24"/>
              </w:rPr>
              <w:t>（3分）</w:t>
            </w:r>
          </w:p>
        </w:tc>
        <w:tc>
          <w:tcPr>
            <w:tcW w:w="5387" w:type="dxa"/>
            <w:vAlign w:val="center"/>
          </w:tcPr>
          <w:p>
            <w:pPr>
              <w:spacing w:line="440" w:lineRule="exact"/>
              <w:rPr>
                <w:rFonts w:ascii="宋体" w:hAnsi="宋体"/>
                <w:sz w:val="24"/>
              </w:rPr>
            </w:pPr>
            <w:r>
              <w:rPr>
                <w:rFonts w:hint="eastAsia" w:ascii="等线" w:hAnsi="等线" w:eastAsia="等线"/>
                <w:sz w:val="24"/>
              </w:rPr>
              <w:t>①</w:t>
            </w:r>
            <w:r>
              <w:rPr>
                <w:rFonts w:hint="eastAsia" w:ascii="宋体" w:hAnsi="宋体"/>
                <w:sz w:val="24"/>
              </w:rPr>
              <w:t>投标人拟定的项目经理符合招标文件规定的资格条件，项目管理人员针对工程实际配置且合理，能满足工程管理需要且有针对性，项目管理人员持证上岗</w:t>
            </w:r>
            <w:r>
              <w:rPr>
                <w:rFonts w:ascii="宋体" w:hAnsi="宋体"/>
                <w:sz w:val="24"/>
              </w:rPr>
              <w:t>的得3分；</w:t>
            </w:r>
          </w:p>
          <w:p>
            <w:pPr>
              <w:spacing w:line="440" w:lineRule="exact"/>
              <w:rPr>
                <w:rFonts w:ascii="宋体" w:hAnsi="宋体"/>
                <w:sz w:val="24"/>
              </w:rPr>
            </w:pPr>
            <w:r>
              <w:rPr>
                <w:rFonts w:hint="eastAsia" w:ascii="宋体" w:hAnsi="宋体"/>
                <w:sz w:val="24"/>
              </w:rPr>
              <w:t>②投标人拟定的项目经理符合招标文件规定的资格条件，项目管理人员配置基本满足工程管理需要，专业配置缺乏针对性，项目主要管理人员持证上岗</w:t>
            </w:r>
            <w:r>
              <w:rPr>
                <w:rFonts w:ascii="宋体" w:hAnsi="宋体"/>
                <w:sz w:val="24"/>
              </w:rPr>
              <w:t>的得1-2分</w:t>
            </w:r>
            <w:r>
              <w:rPr>
                <w:rFonts w:hint="eastAsia" w:ascii="宋体" w:hAnsi="宋体"/>
                <w:sz w:val="24"/>
              </w:rPr>
              <w:t>。</w:t>
            </w:r>
          </w:p>
          <w:p>
            <w:pPr>
              <w:spacing w:line="440" w:lineRule="exact"/>
              <w:rPr>
                <w:rFonts w:ascii="宋体" w:hAnsi="宋体"/>
                <w:sz w:val="24"/>
              </w:rPr>
            </w:pPr>
            <w:r>
              <w:rPr>
                <w:rFonts w:hint="eastAsia" w:ascii="宋体" w:hAnsi="宋体"/>
                <w:sz w:val="24"/>
              </w:rPr>
              <w:t>③未做任何说明的得</w:t>
            </w:r>
            <w:r>
              <w:rPr>
                <w:rFonts w:ascii="宋体" w:hAnsi="宋体"/>
                <w:sz w:val="24"/>
              </w:rPr>
              <w:t>0</w:t>
            </w:r>
            <w:r>
              <w:rPr>
                <w:rFonts w:hint="eastAsia" w:ascii="宋体" w:hAnsi="宋体"/>
                <w:sz w:val="24"/>
              </w:rPr>
              <w:t>分。</w:t>
            </w:r>
          </w:p>
        </w:tc>
      </w:tr>
      <w:tr>
        <w:trPr>
          <w:trHeight w:val="979" w:hRule="atLeast"/>
        </w:trPr>
        <w:tc>
          <w:tcPr>
            <w:tcW w:w="851" w:type="dxa"/>
            <w:vMerge w:val="continue"/>
            <w:vAlign w:val="center"/>
          </w:tcPr>
          <w:p>
            <w:pPr>
              <w:spacing w:line="440" w:lineRule="exact"/>
              <w:jc w:val="center"/>
              <w:rPr>
                <w:rFonts w:ascii="宋体" w:hAnsi="宋体"/>
                <w:color w:val="000000" w:themeColor="text1"/>
                <w:sz w:val="24"/>
                <w14:textFill>
                  <w14:solidFill>
                    <w14:schemeClr w14:val="tx1"/>
                  </w14:solidFill>
                </w14:textFill>
              </w:rPr>
            </w:pPr>
          </w:p>
        </w:tc>
        <w:tc>
          <w:tcPr>
            <w:tcW w:w="993" w:type="dxa"/>
            <w:vMerge w:val="continue"/>
            <w:vAlign w:val="center"/>
          </w:tcPr>
          <w:p>
            <w:pPr>
              <w:spacing w:line="440" w:lineRule="exact"/>
              <w:rPr>
                <w:rFonts w:ascii="宋体" w:hAnsi="宋体"/>
                <w:color w:val="000000" w:themeColor="text1"/>
                <w:sz w:val="24"/>
                <w14:textFill>
                  <w14:solidFill>
                    <w14:schemeClr w14:val="tx1"/>
                  </w14:solidFill>
                </w14:textFill>
              </w:rPr>
            </w:pPr>
          </w:p>
        </w:tc>
        <w:tc>
          <w:tcPr>
            <w:tcW w:w="992" w:type="dxa"/>
            <w:vAlign w:val="center"/>
          </w:tcPr>
          <w:p>
            <w:pPr>
              <w:spacing w:line="44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企业业绩</w:t>
            </w:r>
          </w:p>
        </w:tc>
        <w:tc>
          <w:tcPr>
            <w:tcW w:w="1559" w:type="dxa"/>
            <w:vAlign w:val="center"/>
          </w:tcPr>
          <w:p>
            <w:pPr>
              <w:spacing w:line="440" w:lineRule="exact"/>
              <w:jc w:val="center"/>
              <w:rPr>
                <w:rFonts w:ascii="宋体" w:hAnsi="宋体"/>
                <w:sz w:val="24"/>
              </w:rPr>
            </w:pPr>
            <w:r>
              <w:rPr>
                <w:rFonts w:hint="eastAsia" w:ascii="宋体" w:hAnsi="宋体"/>
                <w:sz w:val="24"/>
              </w:rPr>
              <w:t>类似项目业绩（1</w:t>
            </w:r>
            <w:r>
              <w:rPr>
                <w:rFonts w:ascii="宋体" w:hAnsi="宋体"/>
                <w:sz w:val="24"/>
              </w:rPr>
              <w:t>0</w:t>
            </w:r>
            <w:r>
              <w:rPr>
                <w:rFonts w:hint="eastAsia" w:ascii="宋体" w:hAnsi="宋体"/>
                <w:sz w:val="24"/>
              </w:rPr>
              <w:t>分）</w:t>
            </w:r>
          </w:p>
        </w:tc>
        <w:tc>
          <w:tcPr>
            <w:tcW w:w="5387" w:type="dxa"/>
            <w:vAlign w:val="center"/>
          </w:tcPr>
          <w:p>
            <w:pPr>
              <w:spacing w:line="440" w:lineRule="exact"/>
              <w:rPr>
                <w:rFonts w:ascii="宋体" w:hAnsi="宋体"/>
                <w:snapToGrid w:val="0"/>
                <w:kern w:val="0"/>
                <w:sz w:val="24"/>
              </w:rPr>
            </w:pPr>
            <w:r>
              <w:rPr>
                <w:rFonts w:hint="eastAsia" w:ascii="宋体" w:hAnsi="宋体"/>
                <w:sz w:val="24"/>
              </w:rPr>
              <w:t>一、投标人（所有联合体各方）类似设计业绩满足资格审查要求的得基本分</w:t>
            </w:r>
            <w:r>
              <w:rPr>
                <w:rFonts w:ascii="宋体" w:hAnsi="宋体"/>
                <w:sz w:val="24"/>
              </w:rPr>
              <w:t>2</w:t>
            </w:r>
            <w:r>
              <w:rPr>
                <w:rFonts w:hint="eastAsia" w:ascii="宋体" w:hAnsi="宋体"/>
                <w:sz w:val="24"/>
              </w:rPr>
              <w:t>分。</w:t>
            </w:r>
          </w:p>
          <w:p>
            <w:pPr>
              <w:spacing w:line="440" w:lineRule="exact"/>
              <w:jc w:val="left"/>
              <w:rPr>
                <w:rFonts w:ascii="宋体" w:hAnsi="宋体"/>
                <w:snapToGrid w:val="0"/>
                <w:kern w:val="0"/>
                <w:sz w:val="24"/>
              </w:rPr>
            </w:pPr>
            <w:r>
              <w:rPr>
                <w:rFonts w:hint="eastAsia" w:ascii="宋体" w:hAnsi="宋体"/>
                <w:snapToGrid w:val="0"/>
                <w:kern w:val="0"/>
                <w:sz w:val="24"/>
              </w:rPr>
              <w:t>二、设计施工总承包业绩</w:t>
            </w:r>
          </w:p>
          <w:p>
            <w:pPr>
              <w:pStyle w:val="2"/>
              <w:spacing w:after="0"/>
              <w:ind w:left="0" w:leftChars="0" w:firstLine="480"/>
              <w:rPr>
                <w:rFonts w:ascii="宋体" w:hAnsi="宋体"/>
                <w:sz w:val="24"/>
              </w:rPr>
            </w:pPr>
            <w:r>
              <w:rPr>
                <w:rFonts w:ascii="宋体" w:hAnsi="宋体"/>
                <w:sz w:val="24"/>
              </w:rPr>
              <w:t>2019年（以合同签订时间为准）至今以设计人作为牵头方承担过一个建安工程费2000万元及其以上的市政公用工程</w:t>
            </w:r>
            <w:r>
              <w:rPr>
                <w:rFonts w:hint="eastAsia" w:ascii="宋体" w:hAnsi="宋体"/>
                <w:sz w:val="24"/>
              </w:rPr>
              <w:t>设计施工总承包项目的加</w:t>
            </w:r>
            <w:r>
              <w:rPr>
                <w:rFonts w:ascii="宋体" w:hAnsi="宋体"/>
                <w:sz w:val="24"/>
              </w:rPr>
              <w:t>1.5</w:t>
            </w:r>
            <w:r>
              <w:rPr>
                <w:rFonts w:hint="eastAsia" w:ascii="宋体" w:hAnsi="宋体"/>
                <w:sz w:val="24"/>
              </w:rPr>
              <w:t>分，最高加</w:t>
            </w:r>
            <w:r>
              <w:rPr>
                <w:rFonts w:ascii="宋体" w:hAnsi="宋体"/>
                <w:sz w:val="24"/>
              </w:rPr>
              <w:t>6</w:t>
            </w:r>
            <w:r>
              <w:rPr>
                <w:rFonts w:hint="eastAsia" w:ascii="宋体" w:hAnsi="宋体"/>
                <w:sz w:val="24"/>
              </w:rPr>
              <w:t>分。（提供业绩证明材料为中标通知书或合同协议书原件扫描件，若不能体现项目投资规模的提供业主证明材料。业绩须由具有相应设计资质的独立投标人或联合体成员中的设计单位提供</w:t>
            </w:r>
            <w:r>
              <w:rPr>
                <w:rFonts w:ascii="宋体" w:hAnsi="宋体"/>
                <w:sz w:val="24"/>
              </w:rPr>
              <w:t>,否则不予认可）。</w:t>
            </w:r>
          </w:p>
          <w:p>
            <w:pPr>
              <w:pStyle w:val="2"/>
              <w:spacing w:after="0"/>
              <w:ind w:left="0" w:leftChars="0" w:firstLine="0" w:firstLineChars="0"/>
              <w:rPr>
                <w:rFonts w:ascii="宋体" w:hAnsi="宋体"/>
                <w:sz w:val="24"/>
              </w:rPr>
            </w:pPr>
            <w:r>
              <w:rPr>
                <w:rFonts w:hint="eastAsia" w:ascii="宋体" w:hAnsi="宋体"/>
                <w:sz w:val="24"/>
              </w:rPr>
              <w:t>三、施工总承包业绩</w:t>
            </w:r>
          </w:p>
          <w:p>
            <w:pPr>
              <w:pStyle w:val="2"/>
              <w:spacing w:after="0"/>
              <w:ind w:left="0" w:leftChars="0" w:firstLine="480"/>
              <w:rPr>
                <w:highlight w:val="cyan"/>
              </w:rPr>
            </w:pPr>
            <w:r>
              <w:rPr>
                <w:rFonts w:ascii="宋体" w:hAnsi="宋体"/>
                <w:snapToGrid w:val="0"/>
                <w:kern w:val="0"/>
                <w:sz w:val="24"/>
              </w:rPr>
              <w:t>2019年-至今（以合同签订时间为准）</w:t>
            </w:r>
            <w:r>
              <w:rPr>
                <w:rFonts w:hint="eastAsia" w:ascii="宋体" w:hAnsi="宋体"/>
                <w:snapToGrid w:val="0"/>
                <w:kern w:val="0"/>
                <w:sz w:val="24"/>
              </w:rPr>
              <w:t>每承担过</w:t>
            </w:r>
            <w:r>
              <w:rPr>
                <w:rFonts w:ascii="宋体" w:hAnsi="宋体"/>
                <w:sz w:val="24"/>
              </w:rPr>
              <w:t>1个</w:t>
            </w:r>
            <w:r>
              <w:rPr>
                <w:rFonts w:hint="eastAsia" w:ascii="宋体" w:hAnsi="宋体"/>
                <w:sz w:val="24"/>
              </w:rPr>
              <w:t>建安工程费</w:t>
            </w:r>
            <w:r>
              <w:rPr>
                <w:rFonts w:ascii="宋体" w:hAnsi="宋体"/>
                <w:sz w:val="24"/>
              </w:rPr>
              <w:t>2000万元及</w:t>
            </w:r>
            <w:r>
              <w:rPr>
                <w:rFonts w:hint="eastAsia" w:ascii="宋体" w:hAnsi="宋体"/>
                <w:sz w:val="24"/>
              </w:rPr>
              <w:t>其以上的市政公用工程施工的加</w:t>
            </w:r>
            <w:r>
              <w:rPr>
                <w:rFonts w:ascii="宋体" w:hAnsi="宋体"/>
                <w:sz w:val="24"/>
              </w:rPr>
              <w:t>1分，</w:t>
            </w:r>
            <w:r>
              <w:rPr>
                <w:rFonts w:hint="eastAsia" w:ascii="宋体" w:hAnsi="宋体"/>
                <w:sz w:val="24"/>
              </w:rPr>
              <w:t>最高加</w:t>
            </w:r>
            <w:r>
              <w:rPr>
                <w:rFonts w:ascii="宋体" w:hAnsi="宋体"/>
                <w:sz w:val="24"/>
              </w:rPr>
              <w:t>2分。</w:t>
            </w:r>
            <w:r>
              <w:rPr>
                <w:rFonts w:hint="eastAsia" w:ascii="宋体" w:hAnsi="宋体"/>
                <w:sz w:val="24"/>
              </w:rPr>
              <w:t>（提供证明材料，中标通知书或合同协议书的原件扫描件，由具有相应施工资质的独立承包人或联合体成员中以施工单位作为牵头单位的提供，否则不予认可。）</w:t>
            </w:r>
          </w:p>
        </w:tc>
      </w:tr>
      <w:tr>
        <w:trPr>
          <w:trHeight w:val="699" w:hRule="atLeast"/>
        </w:trPr>
        <w:tc>
          <w:tcPr>
            <w:tcW w:w="851" w:type="dxa"/>
            <w:vMerge w:val="restart"/>
            <w:vAlign w:val="center"/>
          </w:tcPr>
          <w:p>
            <w:pPr>
              <w:spacing w:line="440" w:lineRule="exact"/>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4.3</w:t>
            </w:r>
          </w:p>
        </w:tc>
        <w:tc>
          <w:tcPr>
            <w:tcW w:w="993" w:type="dxa"/>
            <w:vMerge w:val="restart"/>
            <w:vAlign w:val="center"/>
          </w:tcPr>
          <w:p>
            <w:pPr>
              <w:spacing w:line="44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商务部分评审标准</w:t>
            </w:r>
          </w:p>
        </w:tc>
        <w:tc>
          <w:tcPr>
            <w:tcW w:w="2551" w:type="dxa"/>
            <w:gridSpan w:val="2"/>
            <w:vAlign w:val="center"/>
          </w:tcPr>
          <w:p>
            <w:pPr>
              <w:spacing w:line="440" w:lineRule="exact"/>
              <w:jc w:val="center"/>
              <w:rPr>
                <w:rFonts w:ascii="宋体" w:hAnsi="宋体"/>
                <w:sz w:val="24"/>
              </w:rPr>
            </w:pPr>
            <w:r>
              <w:rPr>
                <w:rFonts w:hint="eastAsia" w:ascii="宋体" w:hAnsi="宋体"/>
                <w:sz w:val="24"/>
              </w:rPr>
              <w:t>设计部分投标报价评审（5分）</w:t>
            </w:r>
          </w:p>
        </w:tc>
        <w:tc>
          <w:tcPr>
            <w:tcW w:w="5387" w:type="dxa"/>
            <w:vAlign w:val="center"/>
          </w:tcPr>
          <w:p>
            <w:pPr>
              <w:spacing w:line="440" w:lineRule="exact"/>
              <w:rPr>
                <w:rFonts w:ascii="宋体" w:hAnsi="宋体"/>
                <w:sz w:val="24"/>
              </w:rPr>
            </w:pPr>
            <w:r>
              <w:rPr>
                <w:rFonts w:hint="eastAsia" w:ascii="宋体" w:hAnsi="宋体"/>
                <w:sz w:val="24"/>
              </w:rPr>
              <w:t>设计部分</w:t>
            </w:r>
            <w:r>
              <w:rPr>
                <w:rFonts w:ascii="宋体" w:hAnsi="宋体"/>
                <w:sz w:val="24"/>
              </w:rPr>
              <w:t>以</w:t>
            </w:r>
            <w:r>
              <w:rPr>
                <w:rFonts w:hint="eastAsia" w:ascii="宋体" w:hAnsi="宋体"/>
                <w:sz w:val="24"/>
              </w:rPr>
              <w:t>通过初步评审的所有投标人设计费的</w:t>
            </w:r>
            <w:r>
              <w:rPr>
                <w:rFonts w:ascii="宋体" w:hAnsi="宋体"/>
                <w:sz w:val="24"/>
              </w:rPr>
              <w:t>平均下浮率</w:t>
            </w:r>
            <w:r>
              <w:rPr>
                <w:rFonts w:hint="eastAsia" w:ascii="宋体" w:hAnsi="宋体"/>
                <w:sz w:val="24"/>
              </w:rPr>
              <w:t>为基准值，下浮率等于基准值的得满分5分；每上浮1%（差值）扣0.</w:t>
            </w:r>
            <w:r>
              <w:rPr>
                <w:rFonts w:ascii="宋体" w:hAnsi="宋体"/>
                <w:sz w:val="24"/>
              </w:rPr>
              <w:t>2</w:t>
            </w:r>
            <w:r>
              <w:rPr>
                <w:rFonts w:hint="eastAsia" w:ascii="宋体" w:hAnsi="宋体"/>
                <w:sz w:val="24"/>
              </w:rPr>
              <w:t>分，下浮1%（差值）扣0.</w:t>
            </w:r>
            <w:r>
              <w:rPr>
                <w:rFonts w:ascii="宋体" w:hAnsi="宋体"/>
                <w:sz w:val="24"/>
              </w:rPr>
              <w:t>1</w:t>
            </w:r>
            <w:r>
              <w:rPr>
                <w:rFonts w:hint="eastAsia" w:ascii="宋体" w:hAnsi="宋体"/>
                <w:sz w:val="24"/>
              </w:rPr>
              <w:t>，分数扣完为止。(扣减分值中间值用插入法，小数点后保留两位)</w:t>
            </w:r>
          </w:p>
        </w:tc>
      </w:tr>
      <w:tr>
        <w:trPr>
          <w:trHeight w:val="475" w:hRule="atLeast"/>
        </w:trPr>
        <w:tc>
          <w:tcPr>
            <w:tcW w:w="851" w:type="dxa"/>
            <w:vMerge w:val="continue"/>
            <w:vAlign w:val="center"/>
          </w:tcPr>
          <w:p>
            <w:pPr>
              <w:spacing w:line="440" w:lineRule="exact"/>
              <w:jc w:val="center"/>
              <w:rPr>
                <w:rFonts w:ascii="宋体" w:hAnsi="宋体"/>
                <w:color w:val="000000" w:themeColor="text1"/>
                <w:sz w:val="24"/>
                <w14:textFill>
                  <w14:solidFill>
                    <w14:schemeClr w14:val="tx1"/>
                  </w14:solidFill>
                </w14:textFill>
              </w:rPr>
            </w:pPr>
          </w:p>
        </w:tc>
        <w:tc>
          <w:tcPr>
            <w:tcW w:w="993" w:type="dxa"/>
            <w:vMerge w:val="continue"/>
            <w:vAlign w:val="center"/>
          </w:tcPr>
          <w:p>
            <w:pPr>
              <w:spacing w:line="440" w:lineRule="exact"/>
              <w:rPr>
                <w:rFonts w:ascii="宋体" w:hAnsi="宋体"/>
                <w:color w:val="000000" w:themeColor="text1"/>
                <w:sz w:val="24"/>
                <w14:textFill>
                  <w14:solidFill>
                    <w14:schemeClr w14:val="tx1"/>
                  </w14:solidFill>
                </w14:textFill>
              </w:rPr>
            </w:pPr>
          </w:p>
        </w:tc>
        <w:tc>
          <w:tcPr>
            <w:tcW w:w="2551" w:type="dxa"/>
            <w:gridSpan w:val="2"/>
            <w:vAlign w:val="center"/>
          </w:tcPr>
          <w:p>
            <w:pPr>
              <w:spacing w:line="440" w:lineRule="exact"/>
              <w:jc w:val="center"/>
              <w:rPr>
                <w:rFonts w:ascii="宋体" w:hAnsi="宋体"/>
                <w:sz w:val="24"/>
              </w:rPr>
            </w:pPr>
          </w:p>
          <w:p>
            <w:pPr>
              <w:pStyle w:val="2"/>
              <w:ind w:left="420"/>
            </w:pPr>
          </w:p>
          <w:p>
            <w:pPr>
              <w:spacing w:line="440" w:lineRule="exact"/>
              <w:jc w:val="center"/>
              <w:rPr>
                <w:rFonts w:ascii="宋体" w:hAnsi="宋体"/>
                <w:sz w:val="24"/>
              </w:rPr>
            </w:pPr>
          </w:p>
          <w:p>
            <w:pPr>
              <w:spacing w:line="440" w:lineRule="exact"/>
              <w:jc w:val="center"/>
              <w:rPr>
                <w:rFonts w:ascii="宋体" w:hAnsi="宋体"/>
                <w:sz w:val="24"/>
              </w:rPr>
            </w:pPr>
          </w:p>
          <w:p>
            <w:pPr>
              <w:spacing w:line="440" w:lineRule="exact"/>
              <w:jc w:val="center"/>
              <w:rPr>
                <w:rFonts w:ascii="宋体" w:hAnsi="宋体"/>
                <w:sz w:val="24"/>
              </w:rPr>
            </w:pPr>
          </w:p>
          <w:p>
            <w:pPr>
              <w:spacing w:line="440" w:lineRule="exact"/>
              <w:jc w:val="center"/>
              <w:rPr>
                <w:rFonts w:ascii="宋体" w:hAnsi="宋体"/>
                <w:sz w:val="24"/>
              </w:rPr>
            </w:pPr>
            <w:r>
              <w:rPr>
                <w:rFonts w:hint="eastAsia" w:ascii="宋体" w:hAnsi="宋体"/>
                <w:sz w:val="24"/>
              </w:rPr>
              <w:t>施工部分投标报价评审（10</w:t>
            </w:r>
            <w:r>
              <w:rPr>
                <w:rFonts w:ascii="宋体" w:hAnsi="宋体"/>
                <w:sz w:val="24"/>
              </w:rPr>
              <w:t>分）</w:t>
            </w:r>
          </w:p>
        </w:tc>
        <w:tc>
          <w:tcPr>
            <w:tcW w:w="5387" w:type="dxa"/>
            <w:vAlign w:val="center"/>
          </w:tcPr>
          <w:p>
            <w:pPr>
              <w:spacing w:line="440" w:lineRule="exact"/>
              <w:rPr>
                <w:rFonts w:ascii="宋体" w:hAnsi="宋体"/>
                <w:sz w:val="24"/>
              </w:rPr>
            </w:pPr>
            <w:r>
              <w:rPr>
                <w:rFonts w:hint="eastAsia" w:ascii="宋体" w:hAnsi="宋体"/>
                <w:sz w:val="24"/>
              </w:rPr>
              <w:t>一、施工部分投标报价评分计算方式：</w:t>
            </w:r>
          </w:p>
          <w:p>
            <w:pPr>
              <w:spacing w:line="440" w:lineRule="exact"/>
              <w:rPr>
                <w:rFonts w:ascii="宋体" w:hAnsi="宋体"/>
                <w:sz w:val="24"/>
              </w:rPr>
            </w:pPr>
            <w:r>
              <w:rPr>
                <w:rFonts w:hint="eastAsia" w:ascii="宋体" w:hAnsi="宋体"/>
                <w:sz w:val="24"/>
              </w:rPr>
              <w:t>（</w:t>
            </w:r>
            <w:r>
              <w:rPr>
                <w:rFonts w:ascii="宋体" w:hAnsi="宋体"/>
                <w:sz w:val="24"/>
              </w:rPr>
              <w:t>1）以平均价计算公式计算得出平均下浮率</w:t>
            </w:r>
            <w:r>
              <w:rPr>
                <w:rFonts w:hint="eastAsia" w:ascii="宋体" w:hAnsi="宋体"/>
                <w:sz w:val="24"/>
              </w:rPr>
              <w:t>为基准值</w:t>
            </w:r>
            <w:r>
              <w:rPr>
                <w:rFonts w:ascii="宋体" w:hAnsi="宋体"/>
                <w:sz w:val="24"/>
              </w:rPr>
              <w:t>，投标下浮率等于</w:t>
            </w:r>
            <w:r>
              <w:rPr>
                <w:rFonts w:hint="eastAsia" w:ascii="宋体" w:hAnsi="宋体"/>
                <w:sz w:val="24"/>
              </w:rPr>
              <w:t>基准值</w:t>
            </w:r>
            <w:r>
              <w:rPr>
                <w:rFonts w:ascii="宋体" w:hAnsi="宋体"/>
                <w:sz w:val="24"/>
              </w:rPr>
              <w:t xml:space="preserve">的得满分10分； </w:t>
            </w:r>
          </w:p>
          <w:p>
            <w:pPr>
              <w:spacing w:line="440" w:lineRule="exact"/>
              <w:rPr>
                <w:rFonts w:ascii="宋体" w:hAnsi="宋体"/>
                <w:sz w:val="24"/>
              </w:rPr>
            </w:pPr>
            <w:r>
              <w:rPr>
                <w:rFonts w:hint="eastAsia" w:ascii="宋体" w:hAnsi="宋体"/>
                <w:sz w:val="24"/>
              </w:rPr>
              <w:t>（</w:t>
            </w:r>
            <w:r>
              <w:rPr>
                <w:rFonts w:ascii="宋体" w:hAnsi="宋体"/>
                <w:sz w:val="24"/>
              </w:rPr>
              <w:t>2）投标下浮率与平均下浮率相比（差值），每向上浮动1%</w:t>
            </w:r>
            <w:r>
              <w:rPr>
                <w:rFonts w:hint="eastAsia" w:ascii="宋体" w:hAnsi="宋体"/>
                <w:sz w:val="24"/>
              </w:rPr>
              <w:t>（差值）</w:t>
            </w:r>
            <w:r>
              <w:rPr>
                <w:rFonts w:ascii="宋体" w:hAnsi="宋体"/>
                <w:sz w:val="24"/>
              </w:rPr>
              <w:t>扣0.2分，每向下浮动1%</w:t>
            </w:r>
            <w:r>
              <w:rPr>
                <w:rFonts w:hint="eastAsia" w:ascii="宋体" w:hAnsi="宋体"/>
                <w:sz w:val="24"/>
              </w:rPr>
              <w:t>（差值）</w:t>
            </w:r>
            <w:r>
              <w:rPr>
                <w:rFonts w:ascii="宋体" w:hAnsi="宋体"/>
                <w:sz w:val="24"/>
              </w:rPr>
              <w:t>扣0.1分，分数扣完为止。(扣减分值中间值用插入法，小数点后保留两位)</w:t>
            </w:r>
          </w:p>
          <w:p>
            <w:pPr>
              <w:spacing w:line="440" w:lineRule="exact"/>
              <w:rPr>
                <w:rFonts w:ascii="宋体" w:hAnsi="宋体"/>
                <w:sz w:val="24"/>
              </w:rPr>
            </w:pPr>
            <w:r>
              <w:rPr>
                <w:rFonts w:hint="eastAsia" w:ascii="宋体" w:hAnsi="宋体"/>
                <w:sz w:val="24"/>
              </w:rPr>
              <w:t>二、平均价计算公式：</w:t>
            </w:r>
          </w:p>
          <w:p>
            <w:pPr>
              <w:spacing w:line="440" w:lineRule="exact"/>
              <w:rPr>
                <w:rFonts w:ascii="宋体" w:hAnsi="宋体"/>
                <w:sz w:val="24"/>
              </w:rPr>
            </w:pPr>
            <w:r>
              <w:rPr>
                <w:rFonts w:hint="eastAsia" w:ascii="宋体" w:hAnsi="宋体"/>
                <w:sz w:val="24"/>
              </w:rPr>
              <w:t>公式一：（适用于当投标报价个数</w:t>
            </w:r>
            <w:r>
              <w:rPr>
                <w:rFonts w:ascii="宋体" w:hAnsi="宋体"/>
                <w:sz w:val="24"/>
              </w:rPr>
              <w:t>n≥7时）</w:t>
            </w:r>
          </w:p>
          <w:p>
            <w:pPr>
              <w:spacing w:line="440" w:lineRule="exact"/>
              <w:rPr>
                <w:rFonts w:ascii="宋体" w:hAnsi="宋体"/>
                <w:sz w:val="24"/>
              </w:rPr>
            </w:pPr>
            <w:r>
              <w:rPr>
                <w:rFonts w:ascii="宋体" w:hAnsi="宋体"/>
                <w:sz w:val="24"/>
              </w:rPr>
              <w:t xml:space="preserve">P=[（tmax－1×0.5＋tmin＋1×0.5）＋t1＋t2＋…tn－4 ]  </w:t>
            </w:r>
            <w:r>
              <w:rPr>
                <w:rFonts w:hint="eastAsia" w:ascii="宋体" w:hAnsi="宋体"/>
                <w:sz w:val="24"/>
              </w:rPr>
              <w:t>÷（</w:t>
            </w:r>
            <w:r>
              <w:rPr>
                <w:rFonts w:ascii="宋体" w:hAnsi="宋体"/>
                <w:sz w:val="24"/>
              </w:rPr>
              <w:t xml:space="preserve"> n－3）</w:t>
            </w:r>
          </w:p>
          <w:p>
            <w:pPr>
              <w:spacing w:line="440" w:lineRule="exact"/>
              <w:rPr>
                <w:rFonts w:ascii="宋体" w:hAnsi="宋体"/>
                <w:sz w:val="24"/>
              </w:rPr>
            </w:pPr>
            <w:r>
              <w:rPr>
                <w:rFonts w:hint="eastAsia" w:ascii="宋体" w:hAnsi="宋体"/>
                <w:sz w:val="24"/>
              </w:rPr>
              <w:t>其中：</w:t>
            </w:r>
          </w:p>
          <w:p>
            <w:pPr>
              <w:spacing w:line="440" w:lineRule="exact"/>
              <w:rPr>
                <w:rFonts w:ascii="宋体" w:hAnsi="宋体"/>
                <w:sz w:val="24"/>
              </w:rPr>
            </w:pPr>
            <w:r>
              <w:rPr>
                <w:rFonts w:ascii="宋体" w:hAnsi="宋体"/>
                <w:sz w:val="24"/>
              </w:rPr>
              <w:t>1、P为平均价；</w:t>
            </w:r>
          </w:p>
          <w:p>
            <w:pPr>
              <w:spacing w:line="440" w:lineRule="exact"/>
              <w:rPr>
                <w:rFonts w:ascii="宋体" w:hAnsi="宋体"/>
                <w:sz w:val="24"/>
              </w:rPr>
            </w:pPr>
            <w:r>
              <w:rPr>
                <w:rFonts w:ascii="宋体" w:hAnsi="宋体"/>
                <w:sz w:val="24"/>
              </w:rPr>
              <w:t>2、t为投标报价；tmax－1指投标报价中第二高值；tmin＋1指投标报价中第二低值；t1、t2、…、tn－4指分别去掉一个第一、第二高值和一个第一、第二低值后的投标报价；</w:t>
            </w:r>
          </w:p>
          <w:p>
            <w:pPr>
              <w:spacing w:line="440" w:lineRule="exact"/>
              <w:rPr>
                <w:rFonts w:ascii="宋体" w:hAnsi="宋体"/>
                <w:sz w:val="24"/>
              </w:rPr>
            </w:pPr>
            <w:r>
              <w:rPr>
                <w:rFonts w:ascii="宋体" w:hAnsi="宋体"/>
                <w:sz w:val="24"/>
              </w:rPr>
              <w:t>3、n指投标报价个数</w:t>
            </w:r>
          </w:p>
          <w:p>
            <w:pPr>
              <w:spacing w:line="440" w:lineRule="exact"/>
              <w:rPr>
                <w:rFonts w:ascii="宋体" w:hAnsi="宋体"/>
                <w:sz w:val="24"/>
              </w:rPr>
            </w:pPr>
            <w:r>
              <w:rPr>
                <w:rFonts w:hint="eastAsia" w:ascii="宋体" w:hAnsi="宋体"/>
                <w:sz w:val="24"/>
              </w:rPr>
              <w:t>公式二：（适用于当投标报价个数</w:t>
            </w:r>
            <w:r>
              <w:rPr>
                <w:rFonts w:ascii="宋体" w:hAnsi="宋体"/>
                <w:sz w:val="24"/>
              </w:rPr>
              <w:t>n在7 &gt;n≥5范围时）</w:t>
            </w:r>
          </w:p>
          <w:p>
            <w:pPr>
              <w:spacing w:line="440" w:lineRule="exact"/>
              <w:rPr>
                <w:rFonts w:ascii="宋体" w:hAnsi="宋体"/>
                <w:sz w:val="24"/>
              </w:rPr>
            </w:pPr>
            <w:r>
              <w:rPr>
                <w:rFonts w:ascii="宋体" w:hAnsi="宋体"/>
                <w:sz w:val="24"/>
              </w:rPr>
              <w:t>P=（ t1＋t2＋…tn－2）÷（n－2）</w:t>
            </w:r>
          </w:p>
          <w:p>
            <w:pPr>
              <w:spacing w:line="440" w:lineRule="exact"/>
              <w:rPr>
                <w:rFonts w:ascii="宋体" w:hAnsi="宋体"/>
                <w:sz w:val="24"/>
              </w:rPr>
            </w:pPr>
            <w:r>
              <w:rPr>
                <w:rFonts w:hint="eastAsia" w:ascii="宋体" w:hAnsi="宋体"/>
                <w:sz w:val="24"/>
              </w:rPr>
              <w:t>其中：</w:t>
            </w:r>
            <w:r>
              <w:rPr>
                <w:rFonts w:ascii="宋体" w:hAnsi="宋体"/>
                <w:sz w:val="24"/>
              </w:rPr>
              <w:t>t1、t2、…、tn－2指去掉一个最高值和一个最低值后的投标报价；</w:t>
            </w:r>
          </w:p>
          <w:p>
            <w:pPr>
              <w:spacing w:line="440" w:lineRule="exact"/>
              <w:rPr>
                <w:rFonts w:ascii="宋体" w:hAnsi="宋体"/>
                <w:sz w:val="24"/>
              </w:rPr>
            </w:pPr>
            <w:r>
              <w:rPr>
                <w:rFonts w:hint="eastAsia" w:ascii="宋体" w:hAnsi="宋体"/>
                <w:sz w:val="24"/>
              </w:rPr>
              <w:t>公式三：（适用于当投标报价个数</w:t>
            </w:r>
            <w:r>
              <w:rPr>
                <w:rFonts w:ascii="宋体" w:hAnsi="宋体"/>
                <w:sz w:val="24"/>
              </w:rPr>
              <w:t>n在5 &gt;n范围时）</w:t>
            </w:r>
          </w:p>
          <w:p>
            <w:pPr>
              <w:spacing w:line="440" w:lineRule="exact"/>
              <w:rPr>
                <w:rFonts w:ascii="宋体" w:hAnsi="宋体"/>
                <w:sz w:val="24"/>
              </w:rPr>
            </w:pPr>
            <w:r>
              <w:rPr>
                <w:rFonts w:ascii="宋体" w:hAnsi="宋体"/>
                <w:sz w:val="24"/>
              </w:rPr>
              <w:t>P=（ t1＋t2＋…tn）÷ n</w:t>
            </w:r>
          </w:p>
          <w:p>
            <w:pPr>
              <w:spacing w:line="440" w:lineRule="exact"/>
              <w:rPr>
                <w:rFonts w:ascii="宋体" w:hAnsi="宋体"/>
                <w:sz w:val="24"/>
              </w:rPr>
            </w:pPr>
            <w:r>
              <w:rPr>
                <w:rFonts w:hint="eastAsia" w:ascii="宋体" w:hAnsi="宋体"/>
                <w:sz w:val="24"/>
              </w:rPr>
              <w:t>其中：</w:t>
            </w:r>
            <w:r>
              <w:rPr>
                <w:rFonts w:ascii="宋体" w:hAnsi="宋体"/>
                <w:sz w:val="24"/>
              </w:rPr>
              <w:t>t1、t2、…、tn指投标报价。</w:t>
            </w:r>
          </w:p>
        </w:tc>
      </w:tr>
    </w:tbl>
    <w:p>
      <w:pPr>
        <w:pStyle w:val="23"/>
        <w:rPr>
          <w:rStyle w:val="176"/>
          <w:rFonts w:ascii="宋体" w:hAnsi="宋体"/>
          <w:b/>
          <w:color w:val="000000" w:themeColor="text1"/>
          <w14:textFill>
            <w14:solidFill>
              <w14:schemeClr w14:val="tx1"/>
            </w14:solidFill>
          </w14:textFill>
        </w:rPr>
      </w:pPr>
      <w:bookmarkStart w:id="467" w:name="_Toc38031579"/>
      <w:bookmarkStart w:id="468" w:name="_Toc38462892"/>
    </w:p>
    <w:p>
      <w:pPr>
        <w:spacing w:line="360" w:lineRule="auto"/>
        <w:jc w:val="left"/>
        <w:outlineLvl w:val="2"/>
        <w:rPr>
          <w:rFonts w:ascii="宋体" w:hAnsi="宋体"/>
          <w:b/>
          <w:color w:val="000000" w:themeColor="text1"/>
          <w:sz w:val="28"/>
          <w14:textFill>
            <w14:solidFill>
              <w14:schemeClr w14:val="tx1"/>
            </w14:solidFill>
          </w14:textFill>
        </w:rPr>
      </w:pPr>
      <w:r>
        <w:rPr>
          <w:rFonts w:ascii="宋体" w:hAnsi="宋体"/>
          <w:b/>
          <w:color w:val="000000" w:themeColor="text1"/>
          <w:sz w:val="28"/>
          <w14:textFill>
            <w14:solidFill>
              <w14:schemeClr w14:val="tx1"/>
            </w14:solidFill>
          </w14:textFill>
        </w:rPr>
        <w:br w:type="page"/>
      </w:r>
      <w:bookmarkStart w:id="469" w:name="_Toc60323174"/>
      <w:bookmarkStart w:id="470" w:name="_Toc136956344"/>
      <w:r>
        <w:rPr>
          <w:rFonts w:hint="eastAsia" w:ascii="宋体" w:hAnsi="宋体"/>
          <w:b/>
          <w:color w:val="000000" w:themeColor="text1"/>
          <w:sz w:val="28"/>
          <w14:textFill>
            <w14:solidFill>
              <w14:schemeClr w14:val="tx1"/>
            </w14:solidFill>
          </w14:textFill>
        </w:rPr>
        <w:t>附件</w:t>
      </w:r>
      <w:r>
        <w:rPr>
          <w:rFonts w:ascii="宋体" w:hAnsi="宋体"/>
          <w:b/>
          <w:color w:val="000000" w:themeColor="text1"/>
          <w:sz w:val="28"/>
          <w14:textFill>
            <w14:solidFill>
              <w14:schemeClr w14:val="tx1"/>
            </w14:solidFill>
          </w14:textFill>
        </w:rPr>
        <w:t>A：评标详细程序</w:t>
      </w:r>
      <w:bookmarkEnd w:id="467"/>
      <w:bookmarkEnd w:id="468"/>
      <w:bookmarkEnd w:id="469"/>
      <w:bookmarkEnd w:id="470"/>
    </w:p>
    <w:p>
      <w:pPr>
        <w:spacing w:after="120" w:afterLines="50" w:line="420" w:lineRule="exact"/>
        <w:jc w:val="center"/>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评标详细程序</w:t>
      </w:r>
    </w:p>
    <w:p>
      <w:pPr>
        <w:spacing w:line="360" w:lineRule="auto"/>
        <w:jc w:val="left"/>
        <w:rPr>
          <w:rFonts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 xml:space="preserve">A0.总  </w:t>
      </w:r>
      <w:r>
        <w:rPr>
          <w:rFonts w:hint="eastAsia" w:ascii="宋体" w:hAnsi="宋体"/>
          <w:b/>
          <w:color w:val="000000" w:themeColor="text1"/>
          <w:sz w:val="24"/>
          <w14:textFill>
            <w14:solidFill>
              <w14:schemeClr w14:val="tx1"/>
            </w14:solidFill>
          </w14:textFill>
        </w:rPr>
        <w:t>则</w:t>
      </w:r>
    </w:p>
    <w:p>
      <w:pPr>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本附件是本章“评标办法”的组成部分，是对本章第</w:t>
      </w:r>
      <w:r>
        <w:rPr>
          <w:rFonts w:ascii="宋体" w:hAnsi="宋体"/>
          <w:color w:val="000000" w:themeColor="text1"/>
          <w:sz w:val="24"/>
          <w14:textFill>
            <w14:solidFill>
              <w14:schemeClr w14:val="tx1"/>
            </w14:solidFill>
          </w14:textFill>
        </w:rPr>
        <w:t>3条所规定的评标程序的进一步细化，评标委员会应当按照本附件所规定的详细程序开展并完成评标工作。</w:t>
      </w:r>
    </w:p>
    <w:p>
      <w:pPr>
        <w:spacing w:line="360" w:lineRule="auto"/>
        <w:jc w:val="left"/>
        <w:rPr>
          <w:rFonts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A1.基本程序</w:t>
      </w:r>
    </w:p>
    <w:p>
      <w:pPr>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评标活动将按以下五个步骤进行：</w:t>
      </w:r>
    </w:p>
    <w:p>
      <w:pPr>
        <w:spacing w:line="360" w:lineRule="auto"/>
        <w:ind w:firstLine="480" w:firstLineChars="200"/>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(1)评标准备；</w:t>
      </w:r>
    </w:p>
    <w:p>
      <w:pPr>
        <w:spacing w:line="360" w:lineRule="auto"/>
        <w:ind w:firstLine="480" w:firstLineChars="200"/>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(2)初步评审；</w:t>
      </w:r>
    </w:p>
    <w:p>
      <w:pPr>
        <w:spacing w:line="360" w:lineRule="auto"/>
        <w:ind w:firstLine="480" w:firstLineChars="200"/>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(3)详细评审；</w:t>
      </w:r>
    </w:p>
    <w:p>
      <w:pPr>
        <w:spacing w:line="360" w:lineRule="auto"/>
        <w:ind w:firstLine="480" w:firstLineChars="200"/>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(4)澄清、说明或补正；</w:t>
      </w:r>
    </w:p>
    <w:p>
      <w:pPr>
        <w:spacing w:line="360" w:lineRule="auto"/>
        <w:ind w:firstLine="480" w:firstLineChars="200"/>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(5)推荐中标候选人或者直接确定中标人及提交评标报告。</w:t>
      </w:r>
    </w:p>
    <w:p>
      <w:pPr>
        <w:spacing w:line="360" w:lineRule="auto"/>
        <w:jc w:val="left"/>
        <w:rPr>
          <w:rFonts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A2.评标准备</w:t>
      </w:r>
    </w:p>
    <w:p>
      <w:pPr>
        <w:spacing w:line="360" w:lineRule="auto"/>
        <w:ind w:firstLine="480" w:firstLineChars="200"/>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A2.1评标委员会成员签到</w:t>
      </w:r>
    </w:p>
    <w:p>
      <w:pPr>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评标委员会成员到达评标现场签到并组建评标委员会。</w:t>
      </w:r>
    </w:p>
    <w:p>
      <w:pPr>
        <w:spacing w:line="360" w:lineRule="auto"/>
        <w:ind w:firstLine="480" w:firstLineChars="200"/>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A2.2评标委员会的分工</w:t>
      </w:r>
    </w:p>
    <w:p>
      <w:pPr>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评标委员会首先推选一名评标委员会主任。招标人也可以直接指定评标委员会主任。评标委员会主任负责评标活动的组织领导工作。评标委员会主任在与其他评标委员会成员协商的基础上，可以将评标委员会划分为技术组和商务组。</w:t>
      </w:r>
    </w:p>
    <w:p>
      <w:pPr>
        <w:spacing w:line="360" w:lineRule="auto"/>
        <w:ind w:firstLine="480" w:firstLineChars="200"/>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A2.3熟悉文件资料</w:t>
      </w:r>
    </w:p>
    <w:p>
      <w:pPr>
        <w:spacing w:line="360" w:lineRule="auto"/>
        <w:ind w:firstLine="480" w:firstLineChars="200"/>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A2.3.1评标委员会主任应组织评标委员会成员认真研究招标文件，了解和熟悉招标目的、招标范围、主要合同条件、技术标准和要求、质量标准和工期要求等，掌握评标标准和方法，熟悉本章及附件中包括的评标表格的使用，如果本章及附件所附的表格不能满足评标所需时，评标委员会应补充编制评标所需的表格，尤其是用于详细分析计算的表格。未在招标文件中规定的标准和方法不得作为评标的依据。</w:t>
      </w:r>
    </w:p>
    <w:p>
      <w:pPr>
        <w:spacing w:line="360" w:lineRule="auto"/>
        <w:ind w:firstLine="480" w:firstLineChars="200"/>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A2.3.2招标人或招标代理机构应向评标委员会提供评标所需的信息和数据，包括招标文件、未在开标会上当场拒绝的各投标文件、开标会记录、资格预审文件及各投标人在资格预审阶段递交的资格预审申请文件（适用于已进行资格预审的）、最高投标限价（如果有）、工程所在地工程造价管理部门颁布的工程造价信息、定额（如作为计价依据时）、有关的法律、法规、规章、国家标准以及招标人或评标委员会认为必要的其他信息和数据。</w:t>
      </w:r>
    </w:p>
    <w:p>
      <w:pPr>
        <w:spacing w:line="360" w:lineRule="auto"/>
        <w:ind w:firstLine="480" w:firstLineChars="200"/>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A2.4暗标编号（适用于对施工组织设计进行暗标评审的）</w:t>
      </w:r>
    </w:p>
    <w:p>
      <w:pPr>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第二章“投标人须知”前附表第</w:t>
      </w:r>
      <w:r>
        <w:rPr>
          <w:rFonts w:ascii="宋体" w:hAnsi="宋体"/>
          <w:color w:val="000000" w:themeColor="text1"/>
          <w:sz w:val="24"/>
          <w14:textFill>
            <w14:solidFill>
              <w14:schemeClr w14:val="tx1"/>
            </w14:solidFill>
          </w14:textFill>
        </w:rPr>
        <w:t>10.1款要求对施工组织设计采用“暗标”评审的。投标文件暗标编号，由评标系统随机做内部对应排列进行编暗标号，在评标委员会全体成员均完成暗标部分评审并对评审结果进行汇总后，系统自动向评标委员会公布暗标记录。暗标记录公布前必须妥善保管并予以保密。</w:t>
      </w:r>
    </w:p>
    <w:p>
      <w:pPr>
        <w:spacing w:line="360" w:lineRule="auto"/>
        <w:ind w:firstLine="480" w:firstLineChars="200"/>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A2.5对投标文件进行基础性数据分析和整理工作（清标）</w:t>
      </w:r>
    </w:p>
    <w:p>
      <w:pPr>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在不改变投标人投标文件实质性内容的前提下，评标委员会应当对投标文件进行基础性数据分析和整理（简称为“清标”），从而发现并提取其中可能存在的对招标范围理解的偏差、投标报价的算术性错误、错漏项、投标报价构成不合理、不平衡报价、是否低于成本报价等存在明显异常的问题，并就这些问题整理形成清标成果。评标委员会对清标成果审议后，决定需要投标人进行书面澄清、说明或补正的问题，形成质疑问卷，向投标人发出问题澄清通知（质疑问卷）。</w:t>
      </w:r>
    </w:p>
    <w:p>
      <w:pPr>
        <w:spacing w:line="360" w:lineRule="auto"/>
        <w:jc w:val="left"/>
        <w:rPr>
          <w:rFonts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A3.初步评审</w:t>
      </w:r>
    </w:p>
    <w:p>
      <w:pPr>
        <w:spacing w:line="360" w:lineRule="auto"/>
        <w:ind w:firstLine="480" w:firstLineChars="200"/>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A3.1形式评审</w:t>
      </w:r>
    </w:p>
    <w:p>
      <w:pPr>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评标委员会根据评标办法前附表中规定的评审因素和评审标准，对投标人的投标文件进行形式评审，并记录评审结果。</w:t>
      </w:r>
    </w:p>
    <w:p>
      <w:pPr>
        <w:spacing w:line="360" w:lineRule="auto"/>
        <w:ind w:firstLine="480" w:firstLineChars="200"/>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A3.2资格评审</w:t>
      </w:r>
    </w:p>
    <w:p>
      <w:pPr>
        <w:spacing w:line="360" w:lineRule="auto"/>
        <w:ind w:firstLine="480" w:firstLineChars="200"/>
        <w:jc w:val="left"/>
        <w:rPr>
          <w:rFonts w:ascii="宋体" w:hAnsi="宋体"/>
          <w:strike/>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评标委员会根据评标办法前附表中规定的评审因素和评审标准，对投标人的投标文件进行资格评审。</w:t>
      </w:r>
    </w:p>
    <w:p>
      <w:pPr>
        <w:spacing w:line="360" w:lineRule="auto"/>
        <w:ind w:firstLine="480" w:firstLineChars="200"/>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A3.3响应性评审</w:t>
      </w:r>
    </w:p>
    <w:p>
      <w:pPr>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评标委员会根据评标办法前附表中规定的评审因素和评审标准，对投标人的投标文件进行响应性评审，并记录评审结果。</w:t>
      </w:r>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A3.3.1判断投标人的投标是否为否决投标的全部条件（包括本章前附表中规定的条件），在本章附件B中集中列示。</w:t>
      </w:r>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A3.3.2本章附件B集中列示的否决投标条件不应与第二章“投标人须知”和本章正文部分包括的否决投标条件抵触，如果出现相互矛盾的情况，以”附件B否决投标条件”的规定为准。</w:t>
      </w:r>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A3.3.3评标委员会在评标（包括初步评审和详细评审）过程中，依据本章附件B中规定的否决投标条件判断投标人的投标是否被否决。</w:t>
      </w:r>
    </w:p>
    <w:p>
      <w:pPr>
        <w:spacing w:line="360" w:lineRule="auto"/>
        <w:ind w:firstLine="480" w:firstLineChars="200"/>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A3.4</w:t>
      </w:r>
      <w:r>
        <w:rPr>
          <w:rFonts w:hint="eastAsia" w:ascii="宋体" w:hAnsi="宋体"/>
          <w:color w:val="000000" w:themeColor="text1"/>
          <w:sz w:val="24"/>
          <w14:textFill>
            <w14:solidFill>
              <w14:schemeClr w14:val="tx1"/>
            </w14:solidFill>
          </w14:textFill>
        </w:rPr>
        <w:t>澄清、说明或补正</w:t>
      </w:r>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3.4.1在评标过程中，评标委员会成员2人以上认为需要投标人进行澄清的，评标委员会应以书面形式要求投标人对投标文件含义不明确、对同类问题表述不一致、有明显文件和计算错误的内容以及细微偏差的内容作必要的澄清或者说明，评标委员会成员需充分考虑投标人澄清、说明或者补正的内容。</w:t>
      </w:r>
    </w:p>
    <w:p>
      <w:pPr>
        <w:spacing w:line="360" w:lineRule="auto"/>
        <w:ind w:firstLine="540" w:firstLineChars="225"/>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3.4.2评标委员会不得暗示或者诱导投标人作出澄清、说明，不得接受投标人主动提出的澄清、说明。</w:t>
      </w:r>
    </w:p>
    <w:p>
      <w:pPr>
        <w:spacing w:line="360" w:lineRule="auto"/>
        <w:ind w:firstLine="540" w:firstLineChars="225"/>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3.4.3投标人澄清、说明的内容不得超出投标文件的范围或者改变投标文件的实质性内容。</w:t>
      </w:r>
    </w:p>
    <w:p>
      <w:pPr>
        <w:spacing w:line="360" w:lineRule="auto"/>
        <w:ind w:firstLine="480" w:firstLineChars="200"/>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A3.5</w:t>
      </w:r>
      <w:r>
        <w:rPr>
          <w:rFonts w:hint="eastAsia" w:ascii="宋体" w:hAnsi="宋体"/>
          <w:color w:val="000000" w:themeColor="text1"/>
          <w:sz w:val="24"/>
          <w14:textFill>
            <w14:solidFill>
              <w14:schemeClr w14:val="tx1"/>
            </w14:solidFill>
          </w14:textFill>
        </w:rPr>
        <w:t>算术错误修正</w:t>
      </w:r>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3.5.1评标委员会在对响应招标文件要求的投标进行报价评估时，应按下述原则：</w:t>
      </w:r>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3.5.1.1 </w:t>
      </w:r>
      <w:r>
        <w:rPr>
          <w:rFonts w:hint="eastAsia" w:ascii="宋体" w:hAnsi="宋体"/>
          <w:color w:val="000000" w:themeColor="text1"/>
          <w:sz w:val="24"/>
          <w14:textFill>
            <w14:solidFill>
              <w14:schemeClr w14:val="tx1"/>
            </w14:solidFill>
          </w14:textFill>
        </w:rPr>
        <w:t>当以数字表示的金额与用文字表示的金额不一致时，应以文字表示的金额为准；</w:t>
      </w:r>
    </w:p>
    <w:p>
      <w:pPr>
        <w:spacing w:line="360" w:lineRule="auto"/>
        <w:ind w:firstLine="540" w:firstLineChars="225"/>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3.5.1.2 </w:t>
      </w:r>
      <w:r>
        <w:rPr>
          <w:rFonts w:hint="eastAsia" w:ascii="宋体" w:hAnsi="宋体"/>
          <w:color w:val="000000" w:themeColor="text1"/>
          <w:sz w:val="24"/>
          <w14:textFill>
            <w14:solidFill>
              <w14:schemeClr w14:val="tx1"/>
            </w14:solidFill>
          </w14:textFill>
        </w:rPr>
        <w:t>当单价与数量的乘积与合价不一致时，以单价为准，如果单价有明显的小数点位置差错，应以标出的合价为准，同时对单价予以修正。</w:t>
      </w:r>
    </w:p>
    <w:p>
      <w:pPr>
        <w:spacing w:line="360" w:lineRule="auto"/>
        <w:ind w:firstLine="540" w:firstLineChars="225"/>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3.5.1.3当各细目的合价累计不等于总价时，应以各细目合价累计数为准，修正总价。</w:t>
      </w:r>
    </w:p>
    <w:p>
      <w:pPr>
        <w:spacing w:line="360" w:lineRule="auto"/>
        <w:ind w:firstLine="540" w:firstLineChars="225"/>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3.5.2按上述修正错误的原则及方法调整或修正投标文件的投标报价，投标人同意后，调整后的投标报价对投标人起约束作用。如果投标人不接受修正后的报价，则其投标将被拒绝并且其投标担保也将被没收，并不影响评标工作。</w:t>
      </w:r>
    </w:p>
    <w:p>
      <w:pPr>
        <w:spacing w:line="360" w:lineRule="auto"/>
        <w:ind w:firstLine="540" w:firstLineChars="225"/>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说明：在评标办法中，所评审的价格均为通过算术性修正后的价格。</w:t>
      </w:r>
    </w:p>
    <w:p>
      <w:pPr>
        <w:spacing w:line="360" w:lineRule="auto"/>
        <w:jc w:val="left"/>
        <w:rPr>
          <w:rFonts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A4.详细评审</w:t>
      </w:r>
    </w:p>
    <w:p>
      <w:pPr>
        <w:spacing w:line="360" w:lineRule="auto"/>
        <w:ind w:firstLine="540" w:firstLineChars="225"/>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响应性评审通过后，进行详细评审。详细评审将从以下几方面进行，主要内容如下：</w:t>
      </w:r>
    </w:p>
    <w:p>
      <w:pPr>
        <w:spacing w:line="360" w:lineRule="auto"/>
        <w:ind w:firstLine="540" w:firstLineChars="225"/>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A4.1本项目评标办法采用综合评估打分法，评标委员会对通过形式评审、资格评审及响应性评审的投标文件，按照本章规定的评分标准进行百分制打分，最终按最后得分由高至低顺序推荐第一、二、三名中标候选人。</w:t>
      </w:r>
    </w:p>
    <w:p>
      <w:pPr>
        <w:spacing w:line="360" w:lineRule="auto"/>
        <w:ind w:firstLine="540" w:firstLineChars="225"/>
        <w:rPr>
          <w:rFonts w:ascii="宋体" w:hAnsi="宋体"/>
          <w:color w:val="000000" w:themeColor="text1"/>
          <w:sz w:val="24"/>
          <w14:textFill>
            <w14:solidFill>
              <w14:schemeClr w14:val="tx1"/>
            </w14:solidFill>
          </w14:textFill>
        </w:rPr>
      </w:pPr>
      <w:bookmarkStart w:id="471" w:name="_Toc99567433"/>
      <w:r>
        <w:rPr>
          <w:rFonts w:ascii="宋体" w:hAnsi="宋体"/>
          <w:color w:val="000000" w:themeColor="text1"/>
          <w:sz w:val="24"/>
          <w14:textFill>
            <w14:solidFill>
              <w14:schemeClr w14:val="tx1"/>
            </w14:solidFill>
          </w14:textFill>
        </w:rPr>
        <w:t>4.2技术部分评审标准（满分70分）</w:t>
      </w:r>
      <w:bookmarkEnd w:id="471"/>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4.2.1 评标委员会按本章第4.2 款规定的分值进行打分，并计算出技术部分得分。</w:t>
      </w:r>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4.2.2 评分分值计算保留小数点后两位，小数点后第三位“四舍五入”。</w:t>
      </w:r>
    </w:p>
    <w:p>
      <w:pPr>
        <w:spacing w:line="360" w:lineRule="auto"/>
        <w:ind w:firstLine="540" w:firstLineChars="225"/>
        <w:rPr>
          <w:rFonts w:ascii="宋体" w:hAnsi="宋体"/>
          <w:color w:val="000000" w:themeColor="text1"/>
          <w:sz w:val="24"/>
          <w14:textFill>
            <w14:solidFill>
              <w14:schemeClr w14:val="tx1"/>
            </w14:solidFill>
          </w14:textFill>
        </w:rPr>
      </w:pPr>
      <w:bookmarkStart w:id="472" w:name="_Toc99567434"/>
      <w:r>
        <w:rPr>
          <w:rFonts w:ascii="宋体" w:hAnsi="宋体"/>
          <w:color w:val="000000" w:themeColor="text1"/>
          <w:sz w:val="24"/>
          <w14:textFill>
            <w14:solidFill>
              <w14:schemeClr w14:val="tx1"/>
            </w14:solidFill>
          </w14:textFill>
        </w:rPr>
        <w:t>4.3商务部分评审标准（满分30分）</w:t>
      </w:r>
      <w:bookmarkEnd w:id="472"/>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4.3.1 评标委员会按本章第4.3款规定的分值进行打分，并计算出</w:t>
      </w:r>
      <w:r>
        <w:rPr>
          <w:rFonts w:hint="eastAsia" w:ascii="宋体" w:hAnsi="宋体"/>
          <w:color w:val="000000" w:themeColor="text1"/>
          <w:sz w:val="24"/>
          <w14:textFill>
            <w14:solidFill>
              <w14:schemeClr w14:val="tx1"/>
            </w14:solidFill>
          </w14:textFill>
        </w:rPr>
        <w:t>商务</w:t>
      </w:r>
      <w:r>
        <w:rPr>
          <w:rFonts w:ascii="宋体" w:hAnsi="宋体"/>
          <w:color w:val="000000" w:themeColor="text1"/>
          <w:sz w:val="24"/>
          <w14:textFill>
            <w14:solidFill>
              <w14:schemeClr w14:val="tx1"/>
            </w14:solidFill>
          </w14:textFill>
        </w:rPr>
        <w:t>部分得分。</w:t>
      </w:r>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4.3.2 评分分值计算保留小数点后两位，小数点后第三位“四舍五入”。</w:t>
      </w:r>
    </w:p>
    <w:p>
      <w:pPr>
        <w:spacing w:line="360" w:lineRule="auto"/>
        <w:jc w:val="left"/>
        <w:rPr>
          <w:rFonts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A5.统计原则</w:t>
      </w:r>
    </w:p>
    <w:p>
      <w:pPr>
        <w:spacing w:line="360" w:lineRule="auto"/>
        <w:ind w:firstLine="480" w:firstLineChars="200"/>
        <w:rPr>
          <w:rFonts w:ascii="宋体" w:hAnsi="宋体"/>
          <w:color w:val="000000" w:themeColor="text1"/>
          <w:sz w:val="24"/>
          <w14:textFill>
            <w14:solidFill>
              <w14:schemeClr w14:val="tx1"/>
            </w14:solidFill>
          </w14:textFill>
        </w:rPr>
      </w:pPr>
      <w:r>
        <w:rPr>
          <w:rStyle w:val="66"/>
          <w:rFonts w:ascii="宋体" w:hAnsi="宋体"/>
          <w:b w:val="0"/>
          <w:bCs w:val="0"/>
          <w:color w:val="000000" w:themeColor="text1"/>
          <w:sz w:val="24"/>
          <w14:textFill>
            <w14:solidFill>
              <w14:schemeClr w14:val="tx1"/>
            </w14:solidFill>
          </w14:textFill>
        </w:rPr>
        <w:t>A5.1</w:t>
      </w:r>
      <w:r>
        <w:rPr>
          <w:rFonts w:hint="eastAsia" w:ascii="宋体" w:hAnsi="宋体"/>
          <w:color w:val="000000" w:themeColor="text1"/>
          <w:sz w:val="24"/>
          <w14:textFill>
            <w14:solidFill>
              <w14:schemeClr w14:val="tx1"/>
            </w14:solidFill>
          </w14:textFill>
        </w:rPr>
        <w:t>评标委员会评委应首先对各投标人投标书进行评审，并按招标文件规定分值评分，若有打分档，各分档评分中间不得用插入法评分。</w:t>
      </w:r>
    </w:p>
    <w:p>
      <w:pPr>
        <w:spacing w:line="360" w:lineRule="auto"/>
        <w:ind w:firstLine="480" w:firstLineChars="200"/>
        <w:rPr>
          <w:rFonts w:ascii="宋体" w:hAnsi="宋体"/>
          <w:color w:val="000000" w:themeColor="text1"/>
          <w:sz w:val="24"/>
          <w14:textFill>
            <w14:solidFill>
              <w14:schemeClr w14:val="tx1"/>
            </w14:solidFill>
          </w14:textFill>
        </w:rPr>
      </w:pPr>
      <w:r>
        <w:rPr>
          <w:rStyle w:val="66"/>
          <w:rFonts w:ascii="宋体" w:hAnsi="宋体"/>
          <w:b w:val="0"/>
          <w:bCs w:val="0"/>
          <w:color w:val="000000" w:themeColor="text1"/>
          <w:sz w:val="24"/>
          <w14:textFill>
            <w14:solidFill>
              <w14:schemeClr w14:val="tx1"/>
            </w14:solidFill>
          </w14:textFill>
        </w:rPr>
        <w:t>A5.2</w:t>
      </w:r>
      <w:r>
        <w:rPr>
          <w:rFonts w:hint="eastAsia" w:ascii="宋体" w:hAnsi="宋体"/>
          <w:color w:val="000000" w:themeColor="text1"/>
          <w:sz w:val="24"/>
          <w14:textFill>
            <w14:solidFill>
              <w14:schemeClr w14:val="tx1"/>
            </w14:solidFill>
          </w14:textFill>
        </w:rPr>
        <w:t>统计分数原则：当评委有效评分份数在</w:t>
      </w:r>
      <w:r>
        <w:rPr>
          <w:rFonts w:ascii="宋体" w:hAnsi="宋体"/>
          <w:color w:val="000000" w:themeColor="text1"/>
          <w:sz w:val="24"/>
          <w14:textFill>
            <w14:solidFill>
              <w14:schemeClr w14:val="tx1"/>
            </w14:solidFill>
          </w14:textFill>
        </w:rPr>
        <w:t>5份以上时，去掉最高和最低评分后计算平均分值为投标人技术部分得分；当评委有效评分份数少于5份（含5份）时，计算算术平均分值为投标人的技术部分得分（保留小数点后两位）。</w:t>
      </w:r>
    </w:p>
    <w:p>
      <w:pPr>
        <w:spacing w:line="360" w:lineRule="auto"/>
        <w:ind w:firstLine="480" w:firstLineChars="200"/>
        <w:rPr>
          <w:rFonts w:ascii="宋体" w:hAnsi="宋体"/>
          <w:color w:val="000000" w:themeColor="text1"/>
          <w:sz w:val="24"/>
          <w14:textFill>
            <w14:solidFill>
              <w14:schemeClr w14:val="tx1"/>
            </w14:solidFill>
          </w14:textFill>
        </w:rPr>
      </w:pPr>
      <w:r>
        <w:rPr>
          <w:rStyle w:val="66"/>
          <w:rFonts w:ascii="宋体" w:hAnsi="宋体"/>
          <w:b w:val="0"/>
          <w:bCs w:val="0"/>
          <w:color w:val="000000" w:themeColor="text1"/>
          <w:sz w:val="24"/>
          <w14:textFill>
            <w14:solidFill>
              <w14:schemeClr w14:val="tx1"/>
            </w14:solidFill>
          </w14:textFill>
        </w:rPr>
        <w:t>A5.3</w:t>
      </w:r>
      <w:r>
        <w:rPr>
          <w:rFonts w:hint="eastAsia" w:ascii="宋体" w:hAnsi="宋体"/>
          <w:color w:val="000000" w:themeColor="text1"/>
          <w:sz w:val="24"/>
          <w14:textFill>
            <w14:solidFill>
              <w14:schemeClr w14:val="tx1"/>
            </w14:solidFill>
          </w14:textFill>
        </w:rPr>
        <w:t>其他扣分情况说明</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投标人有下列情形之一的应在最后得分中扣分：</w:t>
      </w:r>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(1)投标人受国家、省、地州（市）建设行政主管部门通报并认定投标人有责任者，自通报之日起一年内每次投标扣2分；</w:t>
      </w:r>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(2)投标人有违反建设法律、法规、规章行为被县级以上建设行政主管部门查处者，半年内每次投标扣1分。</w:t>
      </w:r>
    </w:p>
    <w:p>
      <w:pPr>
        <w:spacing w:line="360" w:lineRule="auto"/>
        <w:ind w:firstLine="480" w:firstLineChars="200"/>
        <w:rPr>
          <w:rFonts w:ascii="宋体" w:hAnsi="宋体"/>
          <w:color w:val="000000" w:themeColor="text1"/>
          <w:sz w:val="24"/>
          <w14:textFill>
            <w14:solidFill>
              <w14:schemeClr w14:val="tx1"/>
            </w14:solidFill>
          </w14:textFill>
        </w:rPr>
      </w:pPr>
      <w:r>
        <w:rPr>
          <w:rStyle w:val="66"/>
          <w:rFonts w:ascii="宋体" w:hAnsi="宋体"/>
          <w:b w:val="0"/>
          <w:bCs w:val="0"/>
          <w:color w:val="000000" w:themeColor="text1"/>
          <w:sz w:val="24"/>
          <w14:textFill>
            <w14:solidFill>
              <w14:schemeClr w14:val="tx1"/>
            </w14:solidFill>
          </w14:textFill>
        </w:rPr>
        <w:t>A5.4</w:t>
      </w:r>
      <w:r>
        <w:rPr>
          <w:rFonts w:hint="eastAsia" w:ascii="宋体" w:hAnsi="宋体"/>
          <w:color w:val="000000" w:themeColor="text1"/>
          <w:sz w:val="24"/>
          <w14:textFill>
            <w14:solidFill>
              <w14:schemeClr w14:val="tx1"/>
            </w14:solidFill>
          </w14:textFill>
        </w:rPr>
        <w:t>汇总评标结果</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评标委员会最终按投标人最后得分由高至低推荐第一、二、三名中标候选人，若最后得分相同，以施工部分投标报价下浮率报价由高至低顺序推荐中标候选人；若施工部分投标报价下浮率报价也相同，则由评标委员会无记名投票推荐中标候选人排名。</w:t>
      </w:r>
    </w:p>
    <w:p>
      <w:pPr>
        <w:spacing w:line="360" w:lineRule="auto"/>
        <w:jc w:val="left"/>
        <w:rPr>
          <w:rFonts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A6.推荐中标候选人</w:t>
      </w:r>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A6.1推荐中标候选人</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评标委员会在推荐中标候选人时，应遵照以下原则：</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除第二章“投标人须知”前附表第</w:t>
      </w:r>
      <w:r>
        <w:rPr>
          <w:rFonts w:ascii="宋体" w:hAnsi="宋体"/>
          <w:color w:val="000000" w:themeColor="text1"/>
          <w:sz w:val="24"/>
          <w14:textFill>
            <w14:solidFill>
              <w14:schemeClr w14:val="tx1"/>
            </w14:solidFill>
          </w14:textFill>
        </w:rPr>
        <w:t>7.1款授权直接确定中标人外，评标委员会按照有效投标人的最后得分由高到低推荐中标候选人，并根据第二章“投标人须知”前附表第7.1款规定的中标候选人数量，将排序在前的投标人推荐为中标候选人。</w:t>
      </w:r>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A6.2直接确定中标人</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第二章“投标人须知”前附表授权评标委员会直接确定中标人的，评标委员会按照最终得分由高至低的次序排列，并确定排名第一的投标人为中标人。</w:t>
      </w:r>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A6.3编制及提交评标报告</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评标委员会应向招标人提交评标报告。评标报告应当由全体评标委员会成员签字，并于评标结束时抄送有关行政监督部门。</w:t>
      </w:r>
    </w:p>
    <w:p>
      <w:pPr>
        <w:spacing w:line="360" w:lineRule="auto"/>
        <w:jc w:val="left"/>
        <w:rPr>
          <w:rFonts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A7.特殊情况的处置程序</w:t>
      </w:r>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A7.1关于评标活动暂停</w:t>
      </w:r>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A7.1.1评标委员会应当执行连续评标的原则，按评标办法中规定的程序、内容、方法、标准完成全部评标工作。只有发生不可抗力导致评标工作无法继续时，评标活动方可暂停。</w:t>
      </w:r>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A7.1.2发生评标暂停情况时，评标委员会应当封存全部投标文件和评标记录，待不可抗力的影响结束且具备继续评标的条件时，由原评标委员会继续评标。</w:t>
      </w:r>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A7.2关于评标中途更换评委</w:t>
      </w:r>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A7.2.1除非发生下列情况之一，评标委员会成员不得在评标中途更换：</w:t>
      </w:r>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(1)因不可抗拒的客观原因，不能到场或需在评标中途退出评标活动。</w:t>
      </w:r>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(2)根据法律法规规定，某个或某几个评标委员会成员需要回避。</w:t>
      </w:r>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A7.2.2退出评标的评标委员会成员，其已完成的评标行为无效。由招标人根据本招标文件规定的评标委员会成员生产方式另行确定替代者进行评标。</w:t>
      </w:r>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A7.3记名投票</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在任何评标环节中，需评标委员会就某项定性的评审结论做出表决的，由评标委员会全体成员按照少数服从多数的原则，以记名投票方式表决。</w:t>
      </w:r>
    </w:p>
    <w:p>
      <w:pPr>
        <w:spacing w:line="360" w:lineRule="auto"/>
        <w:jc w:val="left"/>
        <w:rPr>
          <w:rFonts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A8.补充条款</w:t>
      </w:r>
    </w:p>
    <w:p>
      <w:pPr>
        <w:spacing w:line="360" w:lineRule="auto"/>
        <w:ind w:firstLine="470" w:firstLineChars="196"/>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注：评标报告应当由评标委员会全体成员签字。对评标结果有不同意见的评标委员会成员应当以书面形式说明其不同意见和理由，评标报告应当注明该不同意见。评标委员会成员拒绝在评标报告上签字，但又拒绝以书面说明其不同意见和理由的，视为同意评标结果。</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评标中若遇特殊问题，由评标委员会根据有关法律、法规、规定研究决定。</w:t>
      </w:r>
    </w:p>
    <w:p>
      <w:pPr>
        <w:spacing w:line="360" w:lineRule="auto"/>
        <w:jc w:val="left"/>
        <w:outlineLvl w:val="2"/>
        <w:rPr>
          <w:rFonts w:ascii="宋体" w:hAnsi="宋体"/>
          <w:b/>
          <w:color w:val="000000" w:themeColor="text1"/>
          <w:sz w:val="28"/>
          <w14:textFill>
            <w14:solidFill>
              <w14:schemeClr w14:val="tx1"/>
            </w14:solidFill>
          </w14:textFill>
        </w:rPr>
      </w:pPr>
      <w:r>
        <w:rPr>
          <w:rFonts w:ascii="宋体" w:hAnsi="宋体"/>
          <w:b/>
          <w:color w:val="000000" w:themeColor="text1"/>
          <w14:textFill>
            <w14:solidFill>
              <w14:schemeClr w14:val="tx1"/>
            </w14:solidFill>
          </w14:textFill>
        </w:rPr>
        <w:br w:type="page"/>
      </w:r>
      <w:bookmarkStart w:id="473" w:name="_Toc38031580"/>
      <w:bookmarkStart w:id="474" w:name="_Toc60323175"/>
      <w:bookmarkStart w:id="475" w:name="_Toc136956345"/>
      <w:bookmarkStart w:id="476" w:name="_Toc38462893"/>
      <w:r>
        <w:rPr>
          <w:rFonts w:hint="eastAsia" w:ascii="宋体" w:hAnsi="宋体"/>
          <w:b/>
          <w:color w:val="000000" w:themeColor="text1"/>
          <w:sz w:val="28"/>
          <w14:textFill>
            <w14:solidFill>
              <w14:schemeClr w14:val="tx1"/>
            </w14:solidFill>
          </w14:textFill>
        </w:rPr>
        <w:t>附件</w:t>
      </w:r>
      <w:r>
        <w:rPr>
          <w:rFonts w:ascii="宋体" w:hAnsi="宋体"/>
          <w:b/>
          <w:color w:val="000000" w:themeColor="text1"/>
          <w:sz w:val="28"/>
          <w14:textFill>
            <w14:solidFill>
              <w14:schemeClr w14:val="tx1"/>
            </w14:solidFill>
          </w14:textFill>
        </w:rPr>
        <w:t>B：否决条件</w:t>
      </w:r>
      <w:bookmarkEnd w:id="473"/>
      <w:bookmarkEnd w:id="474"/>
      <w:bookmarkEnd w:id="475"/>
      <w:bookmarkEnd w:id="476"/>
    </w:p>
    <w:p>
      <w:pPr>
        <w:adjustRightInd w:val="0"/>
        <w:snapToGrid w:val="0"/>
        <w:spacing w:before="240" w:beforeLines="100" w:after="240" w:afterLines="100" w:line="440" w:lineRule="exact"/>
        <w:jc w:val="center"/>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否决投标条件</w:t>
      </w:r>
    </w:p>
    <w:p>
      <w:pPr>
        <w:spacing w:line="480" w:lineRule="exact"/>
        <w:jc w:val="left"/>
        <w:rPr>
          <w:rFonts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 xml:space="preserve">B0.总  </w:t>
      </w:r>
      <w:r>
        <w:rPr>
          <w:rFonts w:hint="eastAsia" w:ascii="宋体" w:hAnsi="宋体"/>
          <w:b/>
          <w:color w:val="000000" w:themeColor="text1"/>
          <w:sz w:val="24"/>
          <w14:textFill>
            <w14:solidFill>
              <w14:schemeClr w14:val="tx1"/>
            </w14:solidFill>
          </w14:textFill>
        </w:rPr>
        <w:t>则</w:t>
      </w:r>
    </w:p>
    <w:p>
      <w:pPr>
        <w:adjustRightInd w:val="0"/>
        <w:snapToGrid w:val="0"/>
        <w:spacing w:line="480" w:lineRule="exact"/>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本附件所集中列示的否决投标条件，是本章“评标办法”的组成部分，是对第二章“投标人须知”和本章正文部分所规定的否决投标条件的总结和补充，如果出现相互矛盾的情况，以本节的规定为准。</w:t>
      </w:r>
    </w:p>
    <w:p>
      <w:pPr>
        <w:spacing w:line="480" w:lineRule="exact"/>
        <w:jc w:val="left"/>
        <w:rPr>
          <w:rFonts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B1.否决投标条件</w:t>
      </w:r>
    </w:p>
    <w:p>
      <w:pPr>
        <w:spacing w:line="480" w:lineRule="exact"/>
        <w:ind w:firstLine="480" w:firstLineChars="200"/>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B1.1投标函未满足第六章“投标函”要求的；</w:t>
      </w:r>
    </w:p>
    <w:p>
      <w:pPr>
        <w:spacing w:line="480" w:lineRule="exact"/>
        <w:ind w:firstLine="480" w:firstLineChars="200"/>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B1.2计划工期不满足投标人须知1.3.2条的；</w:t>
      </w:r>
    </w:p>
    <w:p>
      <w:pPr>
        <w:spacing w:line="480" w:lineRule="exact"/>
        <w:ind w:firstLine="480" w:firstLineChars="200"/>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B1.3质量要求不满足投标人须知1.3.3条的；</w:t>
      </w:r>
    </w:p>
    <w:p>
      <w:pPr>
        <w:spacing w:line="480" w:lineRule="exact"/>
        <w:ind w:firstLine="480" w:firstLineChars="200"/>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B1.4资质条件、能力和信誉不满足投标人须知1.4.1条的；</w:t>
      </w:r>
    </w:p>
    <w:p>
      <w:pPr>
        <w:spacing w:line="480" w:lineRule="exact"/>
        <w:ind w:firstLine="480" w:firstLineChars="200"/>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B1.5联合体投标不满足投标人须知1.4.3条的；</w:t>
      </w:r>
    </w:p>
    <w:p>
      <w:pPr>
        <w:spacing w:line="480" w:lineRule="exact"/>
        <w:ind w:firstLine="480" w:firstLineChars="200"/>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B1.6有投标人须知1.4.4条规定的任何一种情形的；</w:t>
      </w:r>
    </w:p>
    <w:p>
      <w:pPr>
        <w:spacing w:line="480" w:lineRule="exact"/>
        <w:ind w:firstLine="480" w:firstLineChars="200"/>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B1.7分包未满足投标人须知1.11条的；</w:t>
      </w:r>
    </w:p>
    <w:p>
      <w:pPr>
        <w:spacing w:line="480" w:lineRule="exact"/>
        <w:ind w:firstLine="480" w:firstLineChars="200"/>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B1.8偏离未满足投标人须知1.12条的；</w:t>
      </w:r>
    </w:p>
    <w:p>
      <w:pPr>
        <w:spacing w:line="480" w:lineRule="exact"/>
        <w:ind w:firstLine="480" w:firstLineChars="200"/>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B1.9其他材料未满足第六章“其他材料”的；</w:t>
      </w:r>
    </w:p>
    <w:p>
      <w:pPr>
        <w:spacing w:line="480" w:lineRule="exact"/>
        <w:ind w:firstLine="480" w:firstLineChars="200"/>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B1.10投标有效期未满足投标人须知3.3.1条的；</w:t>
      </w:r>
    </w:p>
    <w:p>
      <w:pPr>
        <w:spacing w:line="480" w:lineRule="exact"/>
        <w:ind w:firstLine="480" w:firstLineChars="200"/>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B1.11投标保证金未满足投标人须知3.4.1条的；</w:t>
      </w:r>
    </w:p>
    <w:p>
      <w:pPr>
        <w:spacing w:line="480" w:lineRule="exact"/>
        <w:ind w:firstLine="480" w:firstLineChars="200"/>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B1.12投标文件格式未满足投标人须知3.6.1条的；</w:t>
      </w:r>
    </w:p>
    <w:p>
      <w:pPr>
        <w:spacing w:line="480" w:lineRule="exact"/>
        <w:ind w:firstLine="480" w:firstLineChars="200"/>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B1.13投标文件签署未满足投标人须知3.6.3条的；</w:t>
      </w:r>
    </w:p>
    <w:p>
      <w:pPr>
        <w:spacing w:line="480" w:lineRule="exact"/>
        <w:ind w:firstLine="480" w:firstLineChars="200"/>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B1.14投标报价未满足投标人须知3.2条的；</w:t>
      </w:r>
    </w:p>
    <w:p>
      <w:pPr>
        <w:spacing w:line="480" w:lineRule="exact"/>
        <w:ind w:firstLine="480" w:firstLineChars="200"/>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B1.15低于成本报价的；</w:t>
      </w:r>
    </w:p>
    <w:p>
      <w:pPr>
        <w:spacing w:line="480" w:lineRule="exact"/>
        <w:ind w:firstLine="480" w:firstLineChars="200"/>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B1.16投标报价</w:t>
      </w:r>
      <w:r>
        <w:rPr>
          <w:rFonts w:hint="eastAsia" w:ascii="宋体" w:hAnsi="宋体"/>
          <w:color w:val="000000" w:themeColor="text1"/>
          <w:sz w:val="24"/>
          <w14:textFill>
            <w14:solidFill>
              <w14:schemeClr w14:val="tx1"/>
            </w14:solidFill>
          </w14:textFill>
        </w:rPr>
        <w:t>超过招标控制价（拦标价）</w:t>
      </w:r>
      <w:r>
        <w:rPr>
          <w:rFonts w:ascii="宋体" w:hAnsi="宋体"/>
          <w:color w:val="000000" w:themeColor="text1"/>
          <w:sz w:val="24"/>
          <w14:textFill>
            <w14:solidFill>
              <w14:schemeClr w14:val="tx1"/>
            </w14:solidFill>
          </w14:textFill>
        </w:rPr>
        <w:t>的；</w:t>
      </w:r>
    </w:p>
    <w:p>
      <w:pPr>
        <w:spacing w:line="480" w:lineRule="exact"/>
        <w:ind w:firstLine="480" w:firstLineChars="200"/>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B1.17投标人拒不按照评标委员会要求对投标文件进行澄清、说明、补正的；</w:t>
      </w:r>
    </w:p>
    <w:p>
      <w:pPr>
        <w:spacing w:line="480" w:lineRule="exact"/>
        <w:ind w:firstLine="480" w:firstLineChars="200"/>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B1.18投标人在投标文件上电子签名与其他投标人在投标文件上的电子签名相同的；</w:t>
      </w:r>
    </w:p>
    <w:p>
      <w:pPr>
        <w:spacing w:line="480" w:lineRule="exact"/>
        <w:ind w:firstLine="480" w:firstLineChars="200"/>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B1.19不同投标人委托同一人投标的；</w:t>
      </w:r>
    </w:p>
    <w:p>
      <w:pPr>
        <w:spacing w:line="480" w:lineRule="exact"/>
        <w:ind w:firstLine="480" w:firstLineChars="200"/>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B1.20投标人的工程量清单和招标文件工程量清单不一致的；</w:t>
      </w:r>
    </w:p>
    <w:p>
      <w:pPr>
        <w:spacing w:line="480" w:lineRule="exact"/>
        <w:ind w:firstLine="480" w:firstLineChars="200"/>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B1.21不同投标人的投标文件由同一台电脑编制的；</w:t>
      </w:r>
    </w:p>
    <w:p>
      <w:pPr>
        <w:spacing w:line="480" w:lineRule="exact"/>
        <w:ind w:firstLine="480" w:firstLineChars="200"/>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B1.22技术标标书“施工组织设计”部分明显不符合技术规范、技术标准的；</w:t>
      </w:r>
    </w:p>
    <w:p>
      <w:pPr>
        <w:spacing w:line="480" w:lineRule="exact"/>
        <w:ind w:firstLine="480" w:firstLineChars="200"/>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B1.23“施工组织设计”部分采用“暗标评审”出现投标人的名称、标识或能够识别投标人的标记和内容的；</w:t>
      </w:r>
    </w:p>
    <w:p>
      <w:pPr>
        <w:spacing w:line="480" w:lineRule="exact"/>
        <w:ind w:firstLine="480" w:firstLineChars="200"/>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B1.24材料暂估价未按招标人在其他项目清单中列出的单价计入综合单价的；</w:t>
      </w:r>
    </w:p>
    <w:p>
      <w:pPr>
        <w:spacing w:line="480" w:lineRule="exact"/>
        <w:ind w:firstLine="480" w:firstLineChars="200"/>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B1.25投标文件中各电子标书未加签有效的投标人数字证书（USBKEY）的；</w:t>
      </w:r>
    </w:p>
    <w:p>
      <w:pPr>
        <w:spacing w:line="480" w:lineRule="exact"/>
        <w:ind w:firstLine="480" w:firstLineChars="200"/>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B1.26不同投标人的投标文件内容存在非正常一致的；</w:t>
      </w:r>
    </w:p>
    <w:p>
      <w:pPr>
        <w:spacing w:line="480" w:lineRule="exact"/>
        <w:ind w:firstLine="480" w:firstLineChars="200"/>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B1.27不同投标人的投标文件错漏之处一致的；</w:t>
      </w:r>
    </w:p>
    <w:p>
      <w:pPr>
        <w:spacing w:line="480" w:lineRule="exact"/>
        <w:ind w:firstLine="480" w:firstLineChars="200"/>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B1.28不同投标人的投标报价或者报价组成异常一致或者呈规律性变化的；</w:t>
      </w:r>
    </w:p>
    <w:p>
      <w:pPr>
        <w:spacing w:line="480" w:lineRule="exact"/>
        <w:ind w:firstLine="480" w:firstLineChars="200"/>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B1.29不同投标人的投标文件载明的项目管理机构成员出现相同人员的；</w:t>
      </w:r>
    </w:p>
    <w:p>
      <w:pPr>
        <w:spacing w:line="480" w:lineRule="exact"/>
        <w:ind w:firstLine="480" w:firstLineChars="200"/>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B1.30内容填写不全或者关键字迹模糊无法辨认的；</w:t>
      </w:r>
    </w:p>
    <w:p>
      <w:pPr>
        <w:spacing w:line="480" w:lineRule="exact"/>
        <w:ind w:firstLine="480" w:firstLineChars="200"/>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B1.31扫描件模糊不清无法辨认的；</w:t>
      </w:r>
    </w:p>
    <w:p>
      <w:pPr>
        <w:spacing w:line="480" w:lineRule="exact"/>
        <w:ind w:firstLine="480" w:firstLineChars="200"/>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B1.32违反国家、省、市相关法律法规的。</w:t>
      </w:r>
    </w:p>
    <w:p>
      <w:pPr>
        <w:spacing w:line="360" w:lineRule="auto"/>
        <w:ind w:firstLine="420" w:firstLineChars="200"/>
        <w:jc w:val="left"/>
        <w:rPr>
          <w:rFonts w:ascii="宋体" w:hAnsi="宋体"/>
          <w:b/>
          <w:color w:val="000000" w:themeColor="text1"/>
          <w:szCs w:val="28"/>
          <w14:textFill>
            <w14:solidFill>
              <w14:schemeClr w14:val="tx1"/>
            </w14:solidFill>
          </w14:textFill>
        </w:rPr>
      </w:pPr>
      <w:r>
        <w:rPr>
          <w:rFonts w:ascii="宋体" w:hAnsi="宋体"/>
          <w:b/>
          <w:color w:val="000000" w:themeColor="text1"/>
          <w:szCs w:val="28"/>
          <w14:textFill>
            <w14:solidFill>
              <w14:schemeClr w14:val="tx1"/>
            </w14:solidFill>
          </w14:textFill>
        </w:rPr>
        <w:fldChar w:fldCharType="begin"/>
      </w:r>
      <w:r>
        <w:rPr>
          <w:rFonts w:ascii="宋体" w:hAnsi="宋体"/>
          <w:b/>
          <w:color w:val="000000" w:themeColor="text1"/>
          <w:szCs w:val="28"/>
          <w14:textFill>
            <w14:solidFill>
              <w14:schemeClr w14:val="tx1"/>
            </w14:solidFill>
          </w14:textFill>
        </w:rPr>
        <w:instrText xml:space="preserve"> AUTOTEXT  FBTJ \* MERGEFORMAT </w:instrText>
      </w:r>
      <w:r>
        <w:rPr>
          <w:rFonts w:ascii="宋体" w:hAnsi="宋体"/>
          <w:b/>
          <w:color w:val="000000" w:themeColor="text1"/>
          <w:szCs w:val="28"/>
          <w14:textFill>
            <w14:solidFill>
              <w14:schemeClr w14:val="tx1"/>
            </w14:solidFill>
          </w14:textFill>
        </w:rPr>
        <w:fldChar w:fldCharType="end"/>
      </w:r>
    </w:p>
    <w:bookmarkEnd w:id="466"/>
    <w:p>
      <w:pPr>
        <w:pStyle w:val="61"/>
        <w:ind w:firstLine="211"/>
        <w:rPr>
          <w:rFonts w:ascii="宋体" w:hAnsi="宋体"/>
          <w:b/>
          <w:color w:val="000000" w:themeColor="text1"/>
          <w14:textFill>
            <w14:solidFill>
              <w14:schemeClr w14:val="tx1"/>
            </w14:solidFill>
          </w14:textFill>
        </w:rPr>
      </w:pPr>
    </w:p>
    <w:p>
      <w:pPr>
        <w:pStyle w:val="61"/>
        <w:ind w:firstLine="211"/>
        <w:rPr>
          <w:rFonts w:ascii="宋体" w:hAnsi="宋体"/>
          <w:b/>
          <w:color w:val="000000" w:themeColor="text1"/>
          <w14:textFill>
            <w14:solidFill>
              <w14:schemeClr w14:val="tx1"/>
            </w14:solidFill>
          </w14:textFill>
        </w:rPr>
      </w:pPr>
    </w:p>
    <w:p>
      <w:pPr>
        <w:pStyle w:val="61"/>
        <w:ind w:firstLine="211"/>
        <w:rPr>
          <w:rFonts w:ascii="宋体" w:hAnsi="宋体"/>
          <w:b/>
          <w:color w:val="000000" w:themeColor="text1"/>
          <w14:textFill>
            <w14:solidFill>
              <w14:schemeClr w14:val="tx1"/>
            </w14:solidFill>
          </w14:textFill>
        </w:rPr>
      </w:pPr>
    </w:p>
    <w:p>
      <w:pPr>
        <w:spacing w:line="360" w:lineRule="auto"/>
        <w:jc w:val="left"/>
        <w:rPr>
          <w:rFonts w:ascii="宋体" w:hAnsi="宋体"/>
          <w:b/>
          <w:color w:val="000000" w:themeColor="text1"/>
          <w:sz w:val="22"/>
          <w:szCs w:val="22"/>
          <w14:textFill>
            <w14:solidFill>
              <w14:schemeClr w14:val="tx1"/>
            </w14:solidFill>
          </w14:textFill>
        </w:rPr>
      </w:pPr>
    </w:p>
    <w:p>
      <w:pPr>
        <w:rPr>
          <w:rFonts w:ascii="宋体" w:hAnsi="宋体"/>
          <w:b/>
          <w:color w:val="000000" w:themeColor="text1"/>
          <w:sz w:val="30"/>
          <w:szCs w:val="30"/>
          <w:u w:val="single"/>
          <w14:textFill>
            <w14:solidFill>
              <w14:schemeClr w14:val="tx1"/>
            </w14:solidFill>
          </w14:textFill>
        </w:rPr>
      </w:pPr>
      <w:r>
        <w:rPr>
          <w:rFonts w:ascii="宋体" w:hAnsi="宋体"/>
          <w:b/>
          <w:color w:val="000000" w:themeColor="text1"/>
          <w:szCs w:val="21"/>
          <w14:textFill>
            <w14:solidFill>
              <w14:schemeClr w14:val="tx1"/>
            </w14:solidFill>
          </w14:textFill>
        </w:rPr>
        <w:br w:type="page"/>
      </w:r>
    </w:p>
    <w:p>
      <w:pPr>
        <w:rPr>
          <w:rFonts w:ascii="宋体" w:hAnsi="宋体"/>
          <w:b/>
          <w:color w:val="000000" w:themeColor="text1"/>
          <w:sz w:val="30"/>
          <w:szCs w:val="30"/>
          <w:u w:val="single"/>
          <w14:textFill>
            <w14:solidFill>
              <w14:schemeClr w14:val="tx1"/>
            </w14:solidFill>
          </w14:textFill>
        </w:rPr>
      </w:pPr>
    </w:p>
    <w:p>
      <w:pPr>
        <w:rPr>
          <w:rFonts w:ascii="宋体" w:hAnsi="宋体"/>
          <w:b/>
          <w:color w:val="000000" w:themeColor="text1"/>
          <w:sz w:val="30"/>
          <w:szCs w:val="30"/>
          <w:u w:val="single"/>
          <w14:textFill>
            <w14:solidFill>
              <w14:schemeClr w14:val="tx1"/>
            </w14:solidFill>
          </w14:textFill>
        </w:rPr>
      </w:pPr>
    </w:p>
    <w:p>
      <w:pPr>
        <w:rPr>
          <w:rFonts w:ascii="宋体" w:hAnsi="宋体"/>
          <w:b/>
          <w:color w:val="000000" w:themeColor="text1"/>
          <w:sz w:val="30"/>
          <w:szCs w:val="30"/>
          <w:u w:val="single"/>
          <w14:textFill>
            <w14:solidFill>
              <w14:schemeClr w14:val="tx1"/>
            </w14:solidFill>
          </w14:textFill>
        </w:rPr>
      </w:pPr>
    </w:p>
    <w:p>
      <w:pPr>
        <w:rPr>
          <w:rFonts w:ascii="宋体" w:hAnsi="宋体"/>
          <w:b/>
          <w:color w:val="000000" w:themeColor="text1"/>
          <w:sz w:val="30"/>
          <w:szCs w:val="30"/>
          <w:u w:val="single"/>
          <w14:textFill>
            <w14:solidFill>
              <w14:schemeClr w14:val="tx1"/>
            </w14:solidFill>
          </w14:textFill>
        </w:rPr>
      </w:pPr>
    </w:p>
    <w:p>
      <w:pPr>
        <w:pStyle w:val="2"/>
        <w:ind w:left="420" w:firstLine="422"/>
        <w:rPr>
          <w:b/>
          <w:color w:val="000000" w:themeColor="text1"/>
          <w14:textFill>
            <w14:solidFill>
              <w14:schemeClr w14:val="tx1"/>
            </w14:solidFill>
          </w14:textFill>
        </w:rPr>
      </w:pPr>
    </w:p>
    <w:p>
      <w:pPr>
        <w:pStyle w:val="2"/>
        <w:ind w:left="420" w:firstLine="422"/>
        <w:rPr>
          <w:b/>
          <w:color w:val="000000" w:themeColor="text1"/>
          <w14:textFill>
            <w14:solidFill>
              <w14:schemeClr w14:val="tx1"/>
            </w14:solidFill>
          </w14:textFill>
        </w:rPr>
      </w:pPr>
    </w:p>
    <w:p>
      <w:pPr>
        <w:rPr>
          <w:rFonts w:ascii="宋体" w:hAnsi="宋体"/>
          <w:b/>
          <w:color w:val="000000" w:themeColor="text1"/>
          <w:sz w:val="30"/>
          <w:szCs w:val="30"/>
          <w:u w:val="single"/>
          <w14:textFill>
            <w14:solidFill>
              <w14:schemeClr w14:val="tx1"/>
            </w14:solidFill>
          </w14:textFill>
        </w:rPr>
      </w:pPr>
    </w:p>
    <w:p>
      <w:pPr>
        <w:rPr>
          <w:rFonts w:ascii="宋体" w:hAnsi="宋体"/>
          <w:b/>
          <w:color w:val="000000" w:themeColor="text1"/>
          <w:sz w:val="30"/>
          <w:szCs w:val="30"/>
          <w:u w:val="single"/>
          <w14:textFill>
            <w14:solidFill>
              <w14:schemeClr w14:val="tx1"/>
            </w14:solidFill>
          </w14:textFill>
        </w:rPr>
      </w:pPr>
    </w:p>
    <w:p>
      <w:pPr>
        <w:rPr>
          <w:rFonts w:ascii="宋体" w:hAnsi="宋体"/>
          <w:b/>
          <w:color w:val="000000" w:themeColor="text1"/>
          <w:sz w:val="30"/>
          <w:szCs w:val="30"/>
          <w:u w:val="single"/>
          <w14:textFill>
            <w14:solidFill>
              <w14:schemeClr w14:val="tx1"/>
            </w14:solidFill>
          </w14:textFill>
        </w:rPr>
      </w:pPr>
    </w:p>
    <w:p>
      <w:pPr>
        <w:rPr>
          <w:rFonts w:ascii="宋体" w:hAnsi="宋体"/>
          <w:b/>
          <w:color w:val="000000" w:themeColor="text1"/>
          <w:sz w:val="30"/>
          <w:szCs w:val="30"/>
          <w:u w:val="single"/>
          <w14:textFill>
            <w14:solidFill>
              <w14:schemeClr w14:val="tx1"/>
            </w14:solidFill>
          </w14:textFill>
        </w:rPr>
      </w:pPr>
    </w:p>
    <w:p>
      <w:pPr>
        <w:rPr>
          <w:rFonts w:ascii="宋体" w:hAnsi="宋体"/>
          <w:b/>
          <w:color w:val="000000" w:themeColor="text1"/>
          <w:sz w:val="30"/>
          <w:szCs w:val="30"/>
          <w:u w:val="single"/>
          <w14:textFill>
            <w14:solidFill>
              <w14:schemeClr w14:val="tx1"/>
            </w14:solidFill>
          </w14:textFill>
        </w:rPr>
      </w:pPr>
    </w:p>
    <w:p>
      <w:pPr>
        <w:rPr>
          <w:rFonts w:ascii="宋体" w:hAnsi="宋体"/>
          <w:b/>
          <w:color w:val="000000" w:themeColor="text1"/>
          <w:sz w:val="30"/>
          <w:szCs w:val="30"/>
          <w:u w:val="single"/>
          <w14:textFill>
            <w14:solidFill>
              <w14:schemeClr w14:val="tx1"/>
            </w14:solidFill>
          </w14:textFill>
        </w:rPr>
      </w:pPr>
      <w:r>
        <w:rPr>
          <w:rFonts w:ascii="宋体" w:hAnsi="宋体"/>
          <w:b/>
          <w:color w:val="000000" w:themeColor="text1"/>
          <w:sz w:val="30"/>
          <w:szCs w:val="30"/>
          <w:u w:val="single"/>
          <w14:textFill>
            <w14:solidFill>
              <w14:schemeClr w14:val="tx1"/>
            </w14:solidFill>
          </w14:textFill>
        </w:rPr>
        <mc:AlternateContent>
          <mc:Choice Requires="wps">
            <w:drawing>
              <wp:anchor distT="0" distB="0" distL="114300" distR="114300" simplePos="0" relativeHeight="251661312" behindDoc="1" locked="0" layoutInCell="1" allowOverlap="1">
                <wp:simplePos x="0" y="0"/>
                <wp:positionH relativeFrom="column">
                  <wp:align>center</wp:align>
                </wp:positionH>
                <wp:positionV relativeFrom="paragraph">
                  <wp:posOffset>0</wp:posOffset>
                </wp:positionV>
                <wp:extent cx="4810760" cy="2278380"/>
                <wp:effectExtent l="19050" t="19050" r="27940" b="26670"/>
                <wp:wrapNone/>
                <wp:docPr id="15" name="Text Box 5"/>
                <wp:cNvGraphicFramePr/>
                <a:graphic xmlns:a="http://schemas.openxmlformats.org/drawingml/2006/main">
                  <a:graphicData uri="http://schemas.microsoft.com/office/word/2010/wordprocessingShape">
                    <wps:wsp>
                      <wps:cNvSpPr txBox="1">
                        <a:spLocks noChangeArrowheads="1"/>
                      </wps:cNvSpPr>
                      <wps:spPr bwMode="auto">
                        <a:xfrm>
                          <a:off x="0" y="0"/>
                          <a:ext cx="4810760" cy="2278380"/>
                        </a:xfrm>
                        <a:prstGeom prst="rect">
                          <a:avLst/>
                        </a:prstGeom>
                        <a:solidFill>
                          <a:srgbClr val="FFFFFF"/>
                        </a:solidFill>
                        <a:ln w="57150" cmpd="thickThin">
                          <a:solidFill>
                            <a:srgbClr val="000000"/>
                          </a:solidFill>
                          <a:miter lim="800000"/>
                        </a:ln>
                      </wps:spPr>
                      <wps:txbx>
                        <w:txbxContent>
                          <w:p/>
                        </w:txbxContent>
                      </wps:txbx>
                      <wps:bodyPr rot="0" vert="horz" wrap="square" anchor="t" anchorCtr="0" upright="1"/>
                    </wps:wsp>
                  </a:graphicData>
                </a:graphic>
              </wp:anchor>
            </w:drawing>
          </mc:Choice>
          <mc:Fallback>
            <w:pict>
              <v:shape id="Text Box 5" o:spid="_x0000_s1026" o:spt="202" type="#_x0000_t202" style="position:absolute;left:0pt;margin-top:0pt;height:179.4pt;width:378.8pt;mso-position-horizontal:center;z-index:-251655168;mso-width-relative:page;mso-height-relative:page;" fillcolor="#FFFFFF" filled="t" stroked="t" coordsize="21600,21600" o:gfxdata="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WAAAAZHJzL1BLAQIUABQA&#10;AAAIAIdO4kBbyQHL2AAAAAUBAAAPAAAAAAAAAAEAIAAAADgAAABkcnMvZG93bnJldi54bWxQSwEC&#10;FAAUAAAACACHTuJAZNQgrBcCAABMBAAADgAAAAAAAAABACAAAAA9AQAAZHJzL2Uyb0RvYy54bWxQ&#10;SwUGAAAAAAYABgBZAQAAxgUAAAAA&#10;">
                <v:fill on="t" focussize="0,0"/>
                <v:stroke weight="4.5pt" color="#000000" linestyle="thickThin" miterlimit="8" joinstyle="miter"/>
                <v:imagedata o:title=""/>
                <o:lock v:ext="edit" aspectratio="f"/>
                <v:textbox>
                  <w:txbxContent>
                    <w:p/>
                  </w:txbxContent>
                </v:textbox>
              </v:shape>
            </w:pict>
          </mc:Fallback>
        </mc:AlternateContent>
      </w:r>
    </w:p>
    <w:p>
      <w:pPr>
        <w:spacing w:line="360" w:lineRule="auto"/>
        <w:rPr>
          <w:rFonts w:ascii="宋体" w:hAnsi="宋体"/>
          <w:b/>
          <w:color w:val="000000" w:themeColor="text1"/>
          <w:sz w:val="24"/>
          <w:u w:val="single"/>
          <w14:textFill>
            <w14:solidFill>
              <w14:schemeClr w14:val="tx1"/>
            </w14:solidFill>
          </w14:textFill>
        </w:rPr>
      </w:pPr>
    </w:p>
    <w:p>
      <w:pPr>
        <w:spacing w:line="360" w:lineRule="auto"/>
        <w:rPr>
          <w:rFonts w:ascii="宋体" w:hAnsi="宋体"/>
          <w:b/>
          <w:color w:val="000000" w:themeColor="text1"/>
          <w:sz w:val="24"/>
          <w:u w:val="single"/>
          <w14:textFill>
            <w14:solidFill>
              <w14:schemeClr w14:val="tx1"/>
            </w14:solidFill>
          </w14:textFill>
        </w:rPr>
      </w:pPr>
    </w:p>
    <w:p>
      <w:pPr>
        <w:rPr>
          <w:rFonts w:ascii="宋体" w:hAnsi="宋体"/>
          <w:b/>
          <w:color w:val="000000" w:themeColor="text1"/>
          <w:sz w:val="24"/>
          <w:u w:val="single"/>
          <w14:textFill>
            <w14:solidFill>
              <w14:schemeClr w14:val="tx1"/>
            </w14:solidFill>
          </w14:textFill>
        </w:rPr>
      </w:pPr>
    </w:p>
    <w:p>
      <w:pPr>
        <w:pStyle w:val="4"/>
        <w:jc w:val="center"/>
        <w:rPr>
          <w:rFonts w:ascii="宋体" w:hAnsi="宋体"/>
          <w:bCs w:val="0"/>
          <w:color w:val="000000" w:themeColor="text1"/>
          <w:sz w:val="44"/>
          <w:u w:val="single"/>
          <w14:textFill>
            <w14:solidFill>
              <w14:schemeClr w14:val="tx1"/>
            </w14:solidFill>
          </w14:textFill>
        </w:rPr>
      </w:pPr>
      <w:bookmarkStart w:id="477" w:name="_Toc136956346"/>
      <w:r>
        <w:rPr>
          <w:rFonts w:hint="eastAsia" w:ascii="宋体" w:hAnsi="宋体"/>
          <w:bCs w:val="0"/>
          <w:color w:val="000000" w:themeColor="text1"/>
          <w:sz w:val="44"/>
          <w14:textFill>
            <w14:solidFill>
              <w14:schemeClr w14:val="tx1"/>
            </w14:solidFill>
          </w14:textFill>
        </w:rPr>
        <w:t>第三卷</w:t>
      </w:r>
      <w:bookmarkEnd w:id="477"/>
    </w:p>
    <w:p>
      <w:pPr>
        <w:rPr>
          <w:rFonts w:ascii="宋体" w:hAnsi="宋体"/>
          <w:b/>
          <w:color w:val="000000" w:themeColor="text1"/>
          <w:sz w:val="30"/>
          <w:szCs w:val="30"/>
          <w:u w:val="single"/>
          <w14:textFill>
            <w14:solidFill>
              <w14:schemeClr w14:val="tx1"/>
            </w14:solidFill>
          </w14:textFill>
        </w:rPr>
      </w:pPr>
    </w:p>
    <w:p>
      <w:pPr>
        <w:rPr>
          <w:rFonts w:ascii="宋体" w:hAnsi="宋体"/>
          <w:b/>
          <w:color w:val="000000" w:themeColor="text1"/>
          <w:sz w:val="30"/>
          <w:szCs w:val="30"/>
          <w:u w:val="single"/>
          <w14:textFill>
            <w14:solidFill>
              <w14:schemeClr w14:val="tx1"/>
            </w14:solidFill>
          </w14:textFill>
        </w:rPr>
      </w:pPr>
    </w:p>
    <w:p>
      <w:pPr>
        <w:rPr>
          <w:rFonts w:ascii="宋体" w:hAnsi="宋体"/>
          <w:b/>
          <w:color w:val="000000" w:themeColor="text1"/>
          <w:sz w:val="30"/>
          <w:szCs w:val="30"/>
          <w:u w:val="single"/>
          <w14:textFill>
            <w14:solidFill>
              <w14:schemeClr w14:val="tx1"/>
            </w14:solidFill>
          </w14:textFill>
        </w:rPr>
      </w:pPr>
    </w:p>
    <w:p>
      <w:pPr>
        <w:rPr>
          <w:rFonts w:ascii="宋体" w:hAnsi="宋体"/>
          <w:b/>
          <w:color w:val="000000" w:themeColor="text1"/>
          <w:sz w:val="30"/>
          <w:szCs w:val="30"/>
          <w:u w:val="single"/>
          <w14:textFill>
            <w14:solidFill>
              <w14:schemeClr w14:val="tx1"/>
            </w14:solidFill>
          </w14:textFill>
        </w:rPr>
      </w:pPr>
    </w:p>
    <w:p>
      <w:pPr>
        <w:spacing w:line="360" w:lineRule="auto"/>
        <w:rPr>
          <w:rFonts w:ascii="宋体" w:hAnsi="宋体"/>
          <w:b/>
          <w:color w:val="000000" w:themeColor="text1"/>
          <w:szCs w:val="21"/>
          <w14:textFill>
            <w14:solidFill>
              <w14:schemeClr w14:val="tx1"/>
            </w14:solidFill>
          </w14:textFill>
        </w:rPr>
        <w:sectPr>
          <w:footerReference r:id="rId9" w:type="default"/>
          <w:type w:val="nextColumn"/>
          <w:pgSz w:w="11906" w:h="16838"/>
          <w:pgMar w:top="1304" w:right="1304" w:bottom="1304" w:left="1304" w:header="851" w:footer="992" w:gutter="0"/>
          <w:pgNumType w:fmt="numberInDash"/>
          <w:cols w:space="720" w:num="1"/>
          <w:docGrid w:linePitch="312" w:charSpace="0"/>
        </w:sectPr>
      </w:pPr>
    </w:p>
    <w:p>
      <w:pPr>
        <w:pStyle w:val="5"/>
        <w:spacing w:line="440" w:lineRule="exact"/>
        <w:jc w:val="center"/>
        <w:rPr>
          <w:rFonts w:ascii="宋体" w:hAnsi="宋体" w:eastAsia="宋体"/>
          <w:bCs w:val="0"/>
          <w:color w:val="000000" w:themeColor="text1"/>
          <w:sz w:val="44"/>
          <w:szCs w:val="44"/>
          <w14:textFill>
            <w14:solidFill>
              <w14:schemeClr w14:val="tx1"/>
            </w14:solidFill>
          </w14:textFill>
        </w:rPr>
      </w:pPr>
      <w:bookmarkStart w:id="478" w:name="_Toc247514177"/>
      <w:bookmarkEnd w:id="478"/>
      <w:bookmarkStart w:id="479" w:name="_Toc247527778"/>
      <w:bookmarkEnd w:id="479"/>
      <w:bookmarkStart w:id="480" w:name="_Toc529797944"/>
      <w:bookmarkStart w:id="481" w:name="_Toc136956347"/>
      <w:r>
        <w:rPr>
          <w:rFonts w:hint="eastAsia" w:ascii="宋体" w:hAnsi="宋体" w:eastAsia="宋体"/>
          <w:bCs w:val="0"/>
          <w:color w:val="000000" w:themeColor="text1"/>
          <w:sz w:val="44"/>
          <w:szCs w:val="44"/>
          <w14:textFill>
            <w14:solidFill>
              <w14:schemeClr w14:val="tx1"/>
            </w14:solidFill>
          </w14:textFill>
        </w:rPr>
        <w:t>第四章 合同条款及格式</w:t>
      </w:r>
      <w:bookmarkEnd w:id="480"/>
      <w:bookmarkEnd w:id="481"/>
    </w:p>
    <w:p>
      <w:pPr>
        <w:jc w:val="center"/>
        <w:rPr>
          <w:rFonts w:ascii="宋体" w:hAnsi="宋体"/>
          <w:b/>
          <w:color w:val="000000" w:themeColor="text1"/>
          <w:sz w:val="24"/>
          <w14:textFill>
            <w14:solidFill>
              <w14:schemeClr w14:val="tx1"/>
            </w14:solidFill>
          </w14:textFill>
        </w:rPr>
      </w:pPr>
    </w:p>
    <w:p>
      <w:pPr>
        <w:spacing w:line="360" w:lineRule="auto"/>
        <w:jc w:val="center"/>
        <w:rPr>
          <w:rFonts w:ascii="宋体" w:hAnsi="宋体"/>
          <w:b/>
          <w:color w:val="000000" w:themeColor="text1"/>
          <w:sz w:val="22"/>
          <w14:textFill>
            <w14:solidFill>
              <w14:schemeClr w14:val="tx1"/>
            </w14:solidFill>
          </w14:textFill>
        </w:rPr>
      </w:pPr>
      <w:bookmarkStart w:id="482" w:name="_Toc529797945"/>
      <w:bookmarkStart w:id="483" w:name="_Toc525344505"/>
      <w:r>
        <w:rPr>
          <w:rFonts w:hint="eastAsia" w:ascii="宋体" w:hAnsi="宋体"/>
          <w:b/>
          <w:color w:val="000000" w:themeColor="text1"/>
          <w:sz w:val="22"/>
          <w14:textFill>
            <w14:solidFill>
              <w14:schemeClr w14:val="tx1"/>
            </w14:solidFill>
          </w14:textFill>
        </w:rPr>
        <w:t>（招标文件内本章合同条款及格式仅作为参考，本章节中未明确内容将在合同谈判中明确，招标人保留最终修订合同的权利，最终本合同以实际签订为准）</w:t>
      </w:r>
      <w:bookmarkEnd w:id="482"/>
      <w:bookmarkEnd w:id="483"/>
    </w:p>
    <w:p>
      <w:pPr>
        <w:widowControl/>
        <w:tabs>
          <w:tab w:val="left" w:pos="5812"/>
        </w:tabs>
        <w:spacing w:line="360" w:lineRule="auto"/>
        <w:rPr>
          <w:rFonts w:ascii="宋体" w:hAnsi="宋体" w:cs="宋体"/>
          <w:b/>
          <w:color w:val="000000" w:themeColor="text1"/>
          <w:kern w:val="0"/>
          <w:sz w:val="28"/>
          <w:szCs w:val="52"/>
          <w14:textFill>
            <w14:solidFill>
              <w14:schemeClr w14:val="tx1"/>
            </w14:solidFill>
          </w14:textFill>
        </w:rPr>
      </w:pPr>
      <w:r>
        <w:rPr>
          <w:rFonts w:hint="eastAsia" w:ascii="宋体" w:hAnsi="宋体" w:cs="宋体"/>
          <w:b/>
          <w:color w:val="000000" w:themeColor="text1"/>
          <w:kern w:val="0"/>
          <w:sz w:val="28"/>
          <w:szCs w:val="52"/>
          <w14:textFill>
            <w14:solidFill>
              <w14:schemeClr w14:val="tx1"/>
            </w14:solidFill>
          </w14:textFill>
        </w:rPr>
        <w:t>合同编号：</w:t>
      </w:r>
    </w:p>
    <w:p>
      <w:pPr>
        <w:widowControl/>
        <w:tabs>
          <w:tab w:val="left" w:pos="5812"/>
        </w:tabs>
        <w:jc w:val="center"/>
        <w:rPr>
          <w:rFonts w:ascii="宋体" w:hAnsi="宋体" w:cs="宋体"/>
          <w:b/>
          <w:color w:val="000000" w:themeColor="text1"/>
          <w:kern w:val="0"/>
          <w:sz w:val="44"/>
          <w:szCs w:val="44"/>
          <w14:textFill>
            <w14:solidFill>
              <w14:schemeClr w14:val="tx1"/>
            </w14:solidFill>
          </w14:textFill>
        </w:rPr>
      </w:pPr>
    </w:p>
    <w:p>
      <w:pPr>
        <w:pStyle w:val="2"/>
        <w:ind w:left="420" w:firstLine="422"/>
        <w:rPr>
          <w:b/>
          <w:color w:val="000000" w:themeColor="text1"/>
          <w14:textFill>
            <w14:solidFill>
              <w14:schemeClr w14:val="tx1"/>
            </w14:solidFill>
          </w14:textFill>
        </w:rPr>
      </w:pPr>
    </w:p>
    <w:p>
      <w:pPr>
        <w:widowControl/>
        <w:tabs>
          <w:tab w:val="left" w:pos="5812"/>
        </w:tabs>
        <w:jc w:val="center"/>
        <w:rPr>
          <w:rFonts w:ascii="宋体" w:hAnsi="宋体" w:cs="宋体"/>
          <w:b/>
          <w:color w:val="000000" w:themeColor="text1"/>
          <w:kern w:val="0"/>
          <w:sz w:val="44"/>
          <w:szCs w:val="44"/>
          <w14:textFill>
            <w14:solidFill>
              <w14:schemeClr w14:val="tx1"/>
            </w14:solidFill>
          </w14:textFill>
        </w:rPr>
      </w:pPr>
      <w:r>
        <w:rPr>
          <w:rFonts w:hint="eastAsia" w:ascii="宋体" w:hAnsi="宋体" w:cs="宋体"/>
          <w:b/>
          <w:color w:val="000000" w:themeColor="text1"/>
          <w:kern w:val="0"/>
          <w:sz w:val="44"/>
          <w:szCs w:val="44"/>
          <w14:textFill>
            <w14:solidFill>
              <w14:schemeClr w14:val="tx1"/>
            </w14:solidFill>
          </w14:textFill>
        </w:rPr>
        <w:t>经开区143号路设计施工总承包</w:t>
      </w:r>
      <w:r>
        <w:rPr>
          <w:rFonts w:ascii="宋体" w:hAnsi="宋体" w:cs="宋体"/>
          <w:b/>
          <w:color w:val="000000" w:themeColor="text1"/>
          <w:kern w:val="0"/>
          <w:sz w:val="44"/>
          <w:szCs w:val="44"/>
          <w14:textFill>
            <w14:solidFill>
              <w14:schemeClr w14:val="tx1"/>
            </w14:solidFill>
          </w14:textFill>
        </w:rPr>
        <w:t>合同</w:t>
      </w:r>
    </w:p>
    <w:p>
      <w:pPr>
        <w:widowControl/>
        <w:tabs>
          <w:tab w:val="left" w:pos="5812"/>
        </w:tabs>
        <w:spacing w:line="360" w:lineRule="auto"/>
        <w:jc w:val="center"/>
        <w:rPr>
          <w:rFonts w:ascii="宋体" w:hAnsi="宋体"/>
          <w:b/>
          <w:color w:val="000000" w:themeColor="text1"/>
          <w:kern w:val="0"/>
          <w:sz w:val="36"/>
          <w:szCs w:val="36"/>
          <w14:textFill>
            <w14:solidFill>
              <w14:schemeClr w14:val="tx1"/>
            </w14:solidFill>
          </w14:textFill>
        </w:rPr>
      </w:pPr>
    </w:p>
    <w:p>
      <w:pPr>
        <w:spacing w:line="480" w:lineRule="auto"/>
        <w:ind w:left="640"/>
        <w:rPr>
          <w:rFonts w:hAnsi="宋体"/>
          <w:b/>
          <w:color w:val="000000" w:themeColor="text1"/>
          <w:sz w:val="28"/>
          <w:szCs w:val="30"/>
          <w14:textFill>
            <w14:solidFill>
              <w14:schemeClr w14:val="tx1"/>
            </w14:solidFill>
          </w14:textFill>
        </w:rPr>
      </w:pPr>
    </w:p>
    <w:p>
      <w:pPr>
        <w:spacing w:line="480" w:lineRule="auto"/>
        <w:ind w:left="640"/>
        <w:rPr>
          <w:rFonts w:hAnsi="宋体"/>
          <w:b/>
          <w:color w:val="000000" w:themeColor="text1"/>
          <w:sz w:val="28"/>
          <w:szCs w:val="30"/>
          <w14:textFill>
            <w14:solidFill>
              <w14:schemeClr w14:val="tx1"/>
            </w14:solidFill>
          </w14:textFill>
        </w:rPr>
      </w:pPr>
    </w:p>
    <w:p>
      <w:pPr>
        <w:pStyle w:val="2"/>
        <w:ind w:left="420"/>
        <w:rPr>
          <w:color w:val="000000" w:themeColor="text1"/>
          <w14:textFill>
            <w14:solidFill>
              <w14:schemeClr w14:val="tx1"/>
            </w14:solidFill>
          </w14:textFill>
        </w:rPr>
      </w:pPr>
    </w:p>
    <w:p>
      <w:pPr>
        <w:pStyle w:val="2"/>
        <w:ind w:left="420"/>
        <w:rPr>
          <w:color w:val="000000" w:themeColor="text1"/>
          <w14:textFill>
            <w14:solidFill>
              <w14:schemeClr w14:val="tx1"/>
            </w14:solidFill>
          </w14:textFill>
        </w:rPr>
      </w:pPr>
    </w:p>
    <w:p>
      <w:pPr>
        <w:pStyle w:val="2"/>
        <w:ind w:left="420"/>
        <w:rPr>
          <w:color w:val="000000" w:themeColor="text1"/>
          <w14:textFill>
            <w14:solidFill>
              <w14:schemeClr w14:val="tx1"/>
            </w14:solidFill>
          </w14:textFill>
        </w:rPr>
      </w:pPr>
    </w:p>
    <w:p>
      <w:pPr>
        <w:spacing w:line="480" w:lineRule="auto"/>
        <w:ind w:left="640"/>
        <w:rPr>
          <w:rFonts w:ascii="华文中宋" w:hAnsi="宋体" w:eastAsia="华文中宋"/>
          <w:b/>
          <w:color w:val="000000" w:themeColor="text1"/>
          <w:kern w:val="0"/>
          <w:sz w:val="28"/>
          <w:szCs w:val="30"/>
          <w14:textFill>
            <w14:solidFill>
              <w14:schemeClr w14:val="tx1"/>
            </w14:solidFill>
          </w14:textFill>
        </w:rPr>
      </w:pPr>
      <w:r>
        <w:rPr>
          <w:rFonts w:hint="eastAsia" w:ascii="华文中宋" w:hAnsi="宋体" w:eastAsia="华文中宋"/>
          <w:b/>
          <w:color w:val="000000" w:themeColor="text1"/>
          <w:kern w:val="0"/>
          <w:sz w:val="28"/>
          <w:szCs w:val="30"/>
          <w14:textFill>
            <w14:solidFill>
              <w14:schemeClr w14:val="tx1"/>
            </w14:solidFill>
          </w14:textFill>
        </w:rPr>
        <w:t>工程名称：</w:t>
      </w:r>
      <w:r>
        <w:rPr>
          <w:rFonts w:hint="eastAsia" w:ascii="华文中宋" w:hAnsi="宋体" w:eastAsia="华文中宋"/>
          <w:b/>
          <w:color w:val="000000" w:themeColor="text1"/>
          <w:kern w:val="0"/>
          <w:sz w:val="28"/>
          <w:szCs w:val="30"/>
          <w:u w:val="single"/>
          <w14:textFill>
            <w14:solidFill>
              <w14:schemeClr w14:val="tx1"/>
            </w14:solidFill>
          </w14:textFill>
        </w:rPr>
        <w:t>经开区143号路设计施工总承包</w:t>
      </w:r>
    </w:p>
    <w:p>
      <w:pPr>
        <w:spacing w:line="480" w:lineRule="auto"/>
        <w:ind w:left="640"/>
        <w:rPr>
          <w:rFonts w:ascii="华文中宋" w:hAnsi="宋体" w:eastAsia="华文中宋"/>
          <w:b/>
          <w:color w:val="000000" w:themeColor="text1"/>
          <w:kern w:val="0"/>
          <w:sz w:val="28"/>
          <w:szCs w:val="30"/>
          <w:u w:val="single"/>
          <w14:textFill>
            <w14:solidFill>
              <w14:schemeClr w14:val="tx1"/>
            </w14:solidFill>
          </w14:textFill>
        </w:rPr>
      </w:pPr>
      <w:r>
        <w:rPr>
          <w:rFonts w:hint="eastAsia" w:ascii="华文中宋" w:hAnsi="宋体" w:eastAsia="华文中宋"/>
          <w:b/>
          <w:color w:val="000000" w:themeColor="text1"/>
          <w:kern w:val="0"/>
          <w:sz w:val="28"/>
          <w:szCs w:val="30"/>
          <w14:textFill>
            <w14:solidFill>
              <w14:schemeClr w14:val="tx1"/>
            </w14:solidFill>
          </w14:textFill>
        </w:rPr>
        <w:t>发 包 人：</w:t>
      </w:r>
      <w:r>
        <w:rPr>
          <w:rFonts w:hint="eastAsia" w:ascii="华文中宋" w:hAnsi="宋体" w:eastAsia="华文中宋"/>
          <w:b/>
          <w:color w:val="000000" w:themeColor="text1"/>
          <w:kern w:val="0"/>
          <w:sz w:val="28"/>
          <w:szCs w:val="30"/>
          <w:u w:val="single"/>
          <w14:textFill>
            <w14:solidFill>
              <w14:schemeClr w14:val="tx1"/>
            </w14:solidFill>
          </w14:textFill>
        </w:rPr>
        <w:t xml:space="preserve">昆明经济技术开发区规划建设局 </w:t>
      </w:r>
      <w:r>
        <w:rPr>
          <w:rFonts w:ascii="华文中宋" w:hAnsi="宋体" w:eastAsia="华文中宋"/>
          <w:b/>
          <w:color w:val="000000" w:themeColor="text1"/>
          <w:kern w:val="0"/>
          <w:sz w:val="28"/>
          <w:szCs w:val="30"/>
          <w:u w:val="single"/>
          <w14:textFill>
            <w14:solidFill>
              <w14:schemeClr w14:val="tx1"/>
            </w14:solidFill>
          </w14:textFill>
        </w:rPr>
        <w:t xml:space="preserve">   </w:t>
      </w:r>
      <w:r>
        <w:rPr>
          <w:rFonts w:hint="eastAsia" w:ascii="华文中宋" w:hAnsi="宋体" w:eastAsia="华文中宋"/>
          <w:b/>
          <w:color w:val="000000" w:themeColor="text1"/>
          <w:kern w:val="0"/>
          <w:sz w:val="28"/>
          <w:szCs w:val="30"/>
          <w:u w:val="single"/>
          <w14:textFill>
            <w14:solidFill>
              <w14:schemeClr w14:val="tx1"/>
            </w14:solidFill>
          </w14:textFill>
        </w:rPr>
        <w:t xml:space="preserve"> </w:t>
      </w:r>
    </w:p>
    <w:p>
      <w:pPr>
        <w:spacing w:line="480" w:lineRule="auto"/>
        <w:ind w:left="640"/>
        <w:rPr>
          <w:rFonts w:ascii="华文中宋" w:hAnsi="宋体" w:eastAsia="华文中宋"/>
          <w:b/>
          <w:color w:val="000000" w:themeColor="text1"/>
          <w:kern w:val="0"/>
          <w:sz w:val="28"/>
          <w:szCs w:val="30"/>
          <w:u w:val="single"/>
          <w14:textFill>
            <w14:solidFill>
              <w14:schemeClr w14:val="tx1"/>
            </w14:solidFill>
          </w14:textFill>
        </w:rPr>
      </w:pPr>
      <w:r>
        <w:rPr>
          <w:rFonts w:hint="eastAsia" w:ascii="华文中宋" w:hAnsi="宋体" w:eastAsia="华文中宋"/>
          <w:b/>
          <w:color w:val="000000" w:themeColor="text1"/>
          <w:kern w:val="0"/>
          <w:sz w:val="28"/>
          <w:szCs w:val="30"/>
          <w14:textFill>
            <w14:solidFill>
              <w14:schemeClr w14:val="tx1"/>
            </w14:solidFill>
          </w14:textFill>
        </w:rPr>
        <w:t>承 包 人：</w:t>
      </w:r>
      <w:r>
        <w:rPr>
          <w:rFonts w:hint="eastAsia" w:ascii="华文中宋" w:hAnsi="宋体" w:eastAsia="华文中宋"/>
          <w:b/>
          <w:color w:val="000000" w:themeColor="text1"/>
          <w:kern w:val="0"/>
          <w:sz w:val="28"/>
          <w:szCs w:val="30"/>
          <w:u w:val="single"/>
          <w14:textFill>
            <w14:solidFill>
              <w14:schemeClr w14:val="tx1"/>
            </w14:solidFill>
          </w14:textFill>
        </w:rPr>
        <w:t xml:space="preserve"> </w:t>
      </w:r>
      <w:r>
        <w:rPr>
          <w:rFonts w:ascii="华文中宋" w:hAnsi="宋体" w:eastAsia="华文中宋"/>
          <w:b/>
          <w:color w:val="000000" w:themeColor="text1"/>
          <w:kern w:val="0"/>
          <w:sz w:val="28"/>
          <w:szCs w:val="30"/>
          <w:u w:val="single"/>
          <w14:textFill>
            <w14:solidFill>
              <w14:schemeClr w14:val="tx1"/>
            </w14:solidFill>
          </w14:textFill>
        </w:rPr>
        <w:t xml:space="preserve">                                  </w:t>
      </w:r>
    </w:p>
    <w:p>
      <w:pPr>
        <w:widowControl/>
        <w:spacing w:line="480" w:lineRule="auto"/>
        <w:jc w:val="left"/>
        <w:rPr>
          <w:rFonts w:ascii="宋体" w:hAnsi="宋体"/>
          <w:b/>
          <w:color w:val="000000" w:themeColor="text1"/>
          <w:kern w:val="0"/>
          <w:sz w:val="28"/>
          <w:szCs w:val="30"/>
          <w14:textFill>
            <w14:solidFill>
              <w14:schemeClr w14:val="tx1"/>
            </w14:solidFill>
          </w14:textFill>
        </w:rPr>
      </w:pPr>
    </w:p>
    <w:p>
      <w:pPr>
        <w:widowControl/>
        <w:spacing w:line="480" w:lineRule="auto"/>
        <w:ind w:firstLine="561" w:firstLineChars="200"/>
        <w:jc w:val="left"/>
        <w:rPr>
          <w:rFonts w:ascii="宋体" w:hAnsi="宋体" w:cs="宋体"/>
          <w:b/>
          <w:color w:val="000000" w:themeColor="text1"/>
          <w:kern w:val="0"/>
          <w:sz w:val="28"/>
          <w:szCs w:val="32"/>
          <w:u w:val="single"/>
          <w14:textFill>
            <w14:solidFill>
              <w14:schemeClr w14:val="tx1"/>
            </w14:solidFill>
          </w14:textFill>
        </w:rPr>
      </w:pPr>
      <w:r>
        <w:rPr>
          <w:rFonts w:hint="eastAsia" w:ascii="宋体" w:hAnsi="宋体" w:cs="宋体"/>
          <w:b/>
          <w:color w:val="000000" w:themeColor="text1"/>
          <w:kern w:val="0"/>
          <w:sz w:val="28"/>
          <w:szCs w:val="32"/>
          <w14:textFill>
            <w14:solidFill>
              <w14:schemeClr w14:val="tx1"/>
            </w14:solidFill>
          </w14:textFill>
        </w:rPr>
        <w:t>合同签订地点：</w:t>
      </w:r>
      <w:r>
        <w:rPr>
          <w:rFonts w:ascii="宋体" w:hAnsi="宋体" w:cs="宋体"/>
          <w:b/>
          <w:color w:val="000000" w:themeColor="text1"/>
          <w:kern w:val="0"/>
          <w:sz w:val="28"/>
          <w:szCs w:val="32"/>
          <w:u w:val="single"/>
          <w14:textFill>
            <w14:solidFill>
              <w14:schemeClr w14:val="tx1"/>
            </w14:solidFill>
          </w14:textFill>
        </w:rPr>
        <w:t xml:space="preserve">        昆明市         </w:t>
      </w:r>
    </w:p>
    <w:p>
      <w:pPr>
        <w:widowControl/>
        <w:spacing w:line="480" w:lineRule="auto"/>
        <w:ind w:firstLine="561" w:firstLineChars="200"/>
        <w:jc w:val="left"/>
        <w:rPr>
          <w:rFonts w:ascii="宋体" w:hAnsi="宋体" w:cs="宋体"/>
          <w:b/>
          <w:color w:val="000000" w:themeColor="text1"/>
          <w:kern w:val="0"/>
          <w:sz w:val="28"/>
          <w:szCs w:val="32"/>
          <w14:textFill>
            <w14:solidFill>
              <w14:schemeClr w14:val="tx1"/>
            </w14:solidFill>
          </w14:textFill>
        </w:rPr>
      </w:pPr>
      <w:r>
        <w:rPr>
          <w:rFonts w:hint="eastAsia" w:ascii="宋体" w:hAnsi="宋体" w:cs="宋体"/>
          <w:b/>
          <w:color w:val="000000" w:themeColor="text1"/>
          <w:kern w:val="0"/>
          <w:sz w:val="28"/>
          <w:szCs w:val="32"/>
          <w14:textFill>
            <w14:solidFill>
              <w14:schemeClr w14:val="tx1"/>
            </w14:solidFill>
          </w14:textFill>
        </w:rPr>
        <w:t>合同签订日期：</w:t>
      </w:r>
      <w:r>
        <w:rPr>
          <w:rFonts w:hint="eastAsia" w:ascii="华文中宋" w:hAnsi="宋体" w:eastAsia="华文中宋"/>
          <w:b/>
          <w:color w:val="000000" w:themeColor="text1"/>
          <w:kern w:val="0"/>
          <w:sz w:val="28"/>
          <w:szCs w:val="30"/>
          <w:u w:val="single"/>
          <w14:textFill>
            <w14:solidFill>
              <w14:schemeClr w14:val="tx1"/>
            </w14:solidFill>
          </w14:textFill>
        </w:rPr>
        <w:t xml:space="preserve"> </w:t>
      </w:r>
      <w:r>
        <w:rPr>
          <w:rFonts w:ascii="华文中宋" w:hAnsi="宋体" w:eastAsia="华文中宋"/>
          <w:b/>
          <w:color w:val="000000" w:themeColor="text1"/>
          <w:kern w:val="0"/>
          <w:sz w:val="28"/>
          <w:szCs w:val="30"/>
          <w:u w:val="single"/>
          <w14:textFill>
            <w14:solidFill>
              <w14:schemeClr w14:val="tx1"/>
            </w14:solidFill>
          </w14:textFill>
        </w:rPr>
        <w:t xml:space="preserve">     </w:t>
      </w:r>
      <w:r>
        <w:rPr>
          <w:rFonts w:hint="eastAsia" w:ascii="宋体" w:hAnsi="宋体" w:cs="宋体"/>
          <w:b/>
          <w:color w:val="000000" w:themeColor="text1"/>
          <w:kern w:val="0"/>
          <w:sz w:val="28"/>
          <w:szCs w:val="32"/>
          <w14:textFill>
            <w14:solidFill>
              <w14:schemeClr w14:val="tx1"/>
            </w14:solidFill>
          </w14:textFill>
        </w:rPr>
        <w:t>年</w:t>
      </w:r>
      <w:r>
        <w:rPr>
          <w:rFonts w:hint="eastAsia" w:ascii="华文中宋" w:hAnsi="宋体" w:eastAsia="华文中宋"/>
          <w:b/>
          <w:color w:val="000000" w:themeColor="text1"/>
          <w:kern w:val="0"/>
          <w:sz w:val="28"/>
          <w:szCs w:val="30"/>
          <w:u w:val="single"/>
          <w14:textFill>
            <w14:solidFill>
              <w14:schemeClr w14:val="tx1"/>
            </w14:solidFill>
          </w14:textFill>
        </w:rPr>
        <w:t xml:space="preserve"> </w:t>
      </w:r>
      <w:r>
        <w:rPr>
          <w:rFonts w:ascii="华文中宋" w:hAnsi="宋体" w:eastAsia="华文中宋"/>
          <w:b/>
          <w:color w:val="000000" w:themeColor="text1"/>
          <w:kern w:val="0"/>
          <w:sz w:val="28"/>
          <w:szCs w:val="30"/>
          <w:u w:val="single"/>
          <w14:textFill>
            <w14:solidFill>
              <w14:schemeClr w14:val="tx1"/>
            </w14:solidFill>
          </w14:textFill>
        </w:rPr>
        <w:t xml:space="preserve">     </w:t>
      </w:r>
      <w:r>
        <w:rPr>
          <w:rFonts w:hint="eastAsia" w:ascii="宋体" w:hAnsi="宋体" w:cs="宋体"/>
          <w:b/>
          <w:color w:val="000000" w:themeColor="text1"/>
          <w:kern w:val="0"/>
          <w:sz w:val="28"/>
          <w:szCs w:val="32"/>
          <w14:textFill>
            <w14:solidFill>
              <w14:schemeClr w14:val="tx1"/>
            </w14:solidFill>
          </w14:textFill>
        </w:rPr>
        <w:t>月</w:t>
      </w:r>
      <w:r>
        <w:rPr>
          <w:rFonts w:hint="eastAsia" w:ascii="华文中宋" w:hAnsi="宋体" w:eastAsia="华文中宋"/>
          <w:b/>
          <w:color w:val="000000" w:themeColor="text1"/>
          <w:kern w:val="0"/>
          <w:sz w:val="28"/>
          <w:szCs w:val="30"/>
          <w:u w:val="single"/>
          <w14:textFill>
            <w14:solidFill>
              <w14:schemeClr w14:val="tx1"/>
            </w14:solidFill>
          </w14:textFill>
        </w:rPr>
        <w:t xml:space="preserve"> </w:t>
      </w:r>
      <w:r>
        <w:rPr>
          <w:rFonts w:ascii="华文中宋" w:hAnsi="宋体" w:eastAsia="华文中宋"/>
          <w:b/>
          <w:color w:val="000000" w:themeColor="text1"/>
          <w:kern w:val="0"/>
          <w:sz w:val="28"/>
          <w:szCs w:val="30"/>
          <w:u w:val="single"/>
          <w14:textFill>
            <w14:solidFill>
              <w14:schemeClr w14:val="tx1"/>
            </w14:solidFill>
          </w14:textFill>
        </w:rPr>
        <w:t xml:space="preserve">     </w:t>
      </w:r>
      <w:r>
        <w:rPr>
          <w:rFonts w:hint="eastAsia" w:ascii="宋体" w:hAnsi="宋体" w:cs="宋体"/>
          <w:b/>
          <w:color w:val="000000" w:themeColor="text1"/>
          <w:kern w:val="0"/>
          <w:sz w:val="28"/>
          <w:szCs w:val="32"/>
          <w14:textFill>
            <w14:solidFill>
              <w14:schemeClr w14:val="tx1"/>
            </w14:solidFill>
          </w14:textFill>
        </w:rPr>
        <w:t>日</w:t>
      </w:r>
    </w:p>
    <w:p>
      <w:pPr>
        <w:pStyle w:val="2"/>
        <w:ind w:left="420"/>
      </w:pPr>
    </w:p>
    <w:p>
      <w:pPr>
        <w:pStyle w:val="2"/>
        <w:ind w:left="420"/>
      </w:pPr>
    </w:p>
    <w:p>
      <w:pPr>
        <w:pStyle w:val="2"/>
        <w:ind w:left="420"/>
      </w:pPr>
    </w:p>
    <w:p>
      <w:pPr>
        <w:keepNext/>
        <w:tabs>
          <w:tab w:val="left" w:pos="720"/>
        </w:tabs>
        <w:spacing w:before="120" w:after="120" w:line="360" w:lineRule="auto"/>
        <w:ind w:left="720" w:hanging="720"/>
        <w:jc w:val="center"/>
        <w:outlineLvl w:val="2"/>
        <w:rPr>
          <w:rFonts w:ascii="宋体" w:hAnsi="宋体"/>
          <w:b/>
          <w:bCs/>
          <w:color w:val="000000" w:themeColor="text1"/>
          <w:sz w:val="36"/>
          <w14:textFill>
            <w14:solidFill>
              <w14:schemeClr w14:val="tx1"/>
            </w14:solidFill>
          </w14:textFill>
        </w:rPr>
      </w:pPr>
      <w:bookmarkStart w:id="484" w:name="_Toc51505125"/>
      <w:bookmarkEnd w:id="484"/>
      <w:bookmarkStart w:id="485" w:name="_Toc4784194"/>
      <w:bookmarkEnd w:id="485"/>
      <w:bookmarkStart w:id="486" w:name="_Toc4784171"/>
      <w:bookmarkEnd w:id="486"/>
      <w:bookmarkStart w:id="487" w:name="_Toc4784154"/>
      <w:bookmarkEnd w:id="487"/>
      <w:bookmarkStart w:id="488" w:name="_Toc4784174"/>
      <w:bookmarkEnd w:id="488"/>
      <w:bookmarkStart w:id="489" w:name="_Toc51505123"/>
      <w:bookmarkEnd w:id="489"/>
      <w:bookmarkStart w:id="490" w:name="_Toc54862196"/>
      <w:bookmarkEnd w:id="490"/>
      <w:bookmarkStart w:id="491" w:name="_Toc4784161"/>
      <w:bookmarkEnd w:id="491"/>
      <w:bookmarkStart w:id="492" w:name="_Toc4784173"/>
      <w:bookmarkEnd w:id="492"/>
      <w:bookmarkStart w:id="493" w:name="_Toc4784159"/>
      <w:bookmarkEnd w:id="493"/>
      <w:bookmarkStart w:id="494" w:name="_Toc4784160"/>
      <w:bookmarkEnd w:id="494"/>
      <w:bookmarkStart w:id="495" w:name="_Toc4784172"/>
      <w:bookmarkEnd w:id="495"/>
      <w:bookmarkStart w:id="496" w:name="_Toc54862195"/>
      <w:bookmarkEnd w:id="496"/>
      <w:bookmarkStart w:id="497" w:name="_Toc4784193"/>
      <w:bookmarkEnd w:id="497"/>
      <w:bookmarkStart w:id="498" w:name="_Toc4784166"/>
      <w:bookmarkEnd w:id="498"/>
      <w:bookmarkStart w:id="499" w:name="_Toc4784163"/>
      <w:bookmarkEnd w:id="499"/>
      <w:bookmarkStart w:id="500" w:name="_Toc4784170"/>
      <w:bookmarkEnd w:id="500"/>
      <w:bookmarkStart w:id="501" w:name="_Toc4784164"/>
      <w:bookmarkEnd w:id="501"/>
      <w:bookmarkStart w:id="502" w:name="_Toc4784175"/>
      <w:bookmarkEnd w:id="502"/>
      <w:bookmarkStart w:id="503" w:name="_Toc4784195"/>
      <w:bookmarkEnd w:id="503"/>
      <w:bookmarkStart w:id="504" w:name="_Toc4784169"/>
      <w:bookmarkEnd w:id="504"/>
      <w:bookmarkStart w:id="505" w:name="_Toc4784157"/>
      <w:bookmarkEnd w:id="505"/>
      <w:bookmarkStart w:id="506" w:name="_Toc4784162"/>
      <w:bookmarkEnd w:id="506"/>
      <w:bookmarkStart w:id="507" w:name="_Toc4784165"/>
      <w:bookmarkEnd w:id="507"/>
      <w:bookmarkStart w:id="508" w:name="_Toc4784168"/>
      <w:bookmarkEnd w:id="508"/>
      <w:bookmarkStart w:id="509" w:name="_Toc51505124"/>
      <w:bookmarkEnd w:id="509"/>
      <w:bookmarkStart w:id="510" w:name="_Toc54862197"/>
      <w:bookmarkEnd w:id="510"/>
      <w:bookmarkStart w:id="511" w:name="_Toc4784158"/>
      <w:bookmarkEnd w:id="511"/>
      <w:bookmarkStart w:id="512" w:name="_Toc4784155"/>
      <w:bookmarkEnd w:id="512"/>
      <w:bookmarkStart w:id="513" w:name="_Toc4784156"/>
      <w:bookmarkEnd w:id="513"/>
      <w:bookmarkStart w:id="514" w:name="_Toc4784167"/>
      <w:bookmarkEnd w:id="514"/>
      <w:bookmarkStart w:id="515" w:name="_Toc504201243"/>
      <w:bookmarkStart w:id="516" w:name="_Toc117339995"/>
      <w:bookmarkStart w:id="517" w:name="_Toc101774388"/>
      <w:bookmarkStart w:id="518" w:name="_Toc136956348"/>
      <w:bookmarkStart w:id="519" w:name="_Toc529797998"/>
      <w:bookmarkStart w:id="520" w:name="_Toc347307787"/>
      <w:bookmarkStart w:id="521" w:name="_Toc356416359"/>
      <w:bookmarkStart w:id="522" w:name="_Toc265222362"/>
      <w:bookmarkStart w:id="523" w:name="_Toc289099827"/>
      <w:bookmarkStart w:id="524" w:name="_Toc347307793"/>
      <w:r>
        <w:rPr>
          <w:rFonts w:hint="eastAsia" w:ascii="宋体" w:hAnsi="宋体"/>
          <w:b/>
          <w:color w:val="000000" w:themeColor="text1"/>
          <w:sz w:val="30"/>
          <w:szCs w:val="30"/>
          <w14:textFill>
            <w14:solidFill>
              <w14:schemeClr w14:val="tx1"/>
            </w14:solidFill>
          </w14:textFill>
        </w:rPr>
        <w:t>一、</w:t>
      </w:r>
      <w:r>
        <w:rPr>
          <w:rFonts w:hint="eastAsia" w:ascii="宋体" w:hAnsi="宋体"/>
          <w:b/>
          <w:bCs/>
          <w:color w:val="000000" w:themeColor="text1"/>
          <w:sz w:val="36"/>
          <w14:textFill>
            <w14:solidFill>
              <w14:schemeClr w14:val="tx1"/>
            </w14:solidFill>
          </w14:textFill>
        </w:rPr>
        <w:t>协议书</w:t>
      </w:r>
      <w:bookmarkEnd w:id="515"/>
      <w:bookmarkEnd w:id="516"/>
      <w:bookmarkEnd w:id="517"/>
      <w:bookmarkEnd w:id="518"/>
    </w:p>
    <w:p>
      <w:pPr>
        <w:spacing w:line="360" w:lineRule="auto"/>
        <w:rPr>
          <w:rFonts w:ascii="宋体" w:hAnsi="宋体"/>
          <w:b/>
          <w:bCs/>
          <w:color w:val="000000" w:themeColor="text1"/>
          <w:sz w:val="24"/>
          <w:u w:val="single"/>
          <w14:textFill>
            <w14:solidFill>
              <w14:schemeClr w14:val="tx1"/>
            </w14:solidFill>
          </w14:textFill>
        </w:rPr>
      </w:pPr>
      <w:r>
        <w:rPr>
          <w:rFonts w:hint="eastAsia" w:ascii="宋体" w:hAnsi="宋体"/>
          <w:b/>
          <w:bCs/>
          <w:color w:val="000000" w:themeColor="text1"/>
          <w:sz w:val="24"/>
          <w14:textFill>
            <w14:solidFill>
              <w14:schemeClr w14:val="tx1"/>
            </w14:solidFill>
          </w14:textFill>
        </w:rPr>
        <w:t>发包人（甲方）：</w:t>
      </w:r>
      <w:r>
        <w:rPr>
          <w:rFonts w:hint="eastAsia" w:ascii="宋体" w:hAnsi="宋体"/>
          <w:color w:val="000000" w:themeColor="text1"/>
          <w:sz w:val="24"/>
          <w:u w:val="single"/>
          <w14:textFill>
            <w14:solidFill>
              <w14:schemeClr w14:val="tx1"/>
            </w14:solidFill>
          </w14:textFill>
        </w:rPr>
        <w:t xml:space="preserve">昆明经济技术开发区规划建设局 </w:t>
      </w:r>
    </w:p>
    <w:p>
      <w:pPr>
        <w:spacing w:line="360" w:lineRule="auto"/>
        <w:rPr>
          <w:rFonts w:ascii="宋体" w:hAnsi="宋体"/>
          <w:color w:val="000000" w:themeColor="text1"/>
          <w:sz w:val="24"/>
          <w:u w:val="single"/>
          <w14:textFill>
            <w14:solidFill>
              <w14:schemeClr w14:val="tx1"/>
            </w14:solidFill>
          </w14:textFill>
        </w:rPr>
      </w:pPr>
      <w:r>
        <w:rPr>
          <w:rFonts w:hint="eastAsia" w:ascii="宋体" w:hAnsi="宋体"/>
          <w:b/>
          <w:bCs/>
          <w:color w:val="000000" w:themeColor="text1"/>
          <w:sz w:val="24"/>
          <w14:textFill>
            <w14:solidFill>
              <w14:schemeClr w14:val="tx1"/>
            </w14:solidFill>
          </w14:textFill>
        </w:rPr>
        <w:t>承包人（乙方）：</w:t>
      </w:r>
      <w:r>
        <w:rPr>
          <w:rFonts w:hint="eastAsia" w:ascii="宋体" w:hAnsi="宋体"/>
          <w:b/>
          <w:bCs/>
          <w:color w:val="000000" w:themeColor="text1"/>
          <w:sz w:val="24"/>
          <w:u w:val="single"/>
          <w14:textFill>
            <w14:solidFill>
              <w14:schemeClr w14:val="tx1"/>
            </w14:solidFill>
          </w14:textFill>
        </w:rPr>
        <w:t xml:space="preserve"> </w:t>
      </w:r>
      <w:r>
        <w:rPr>
          <w:rFonts w:ascii="宋体" w:hAnsi="宋体"/>
          <w:b/>
          <w:bCs/>
          <w:color w:val="000000" w:themeColor="text1"/>
          <w:sz w:val="24"/>
          <w:u w:val="single"/>
          <w14:textFill>
            <w14:solidFill>
              <w14:schemeClr w14:val="tx1"/>
            </w14:solidFill>
          </w14:textFill>
        </w:rPr>
        <w:t xml:space="preserve">                    </w:t>
      </w:r>
    </w:p>
    <w:p>
      <w:pPr>
        <w:pStyle w:val="3"/>
        <w:spacing w:after="0" w:line="360" w:lineRule="auto"/>
        <w:ind w:left="1320" w:hanging="480"/>
        <w:rPr>
          <w:rFonts w:ascii="宋体" w:hAnsi="宋体"/>
          <w:color w:val="000000" w:themeColor="text1"/>
          <w:sz w:val="24"/>
          <w:szCs w:val="24"/>
          <w14:textFill>
            <w14:solidFill>
              <w14:schemeClr w14:val="tx1"/>
            </w14:solidFill>
          </w14:textFill>
        </w:rPr>
      </w:pP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本项目于</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日在</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，以公开招标方式确定为</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为中标人，根据《中华人民共和国民法典》、《中华人民共和国建筑法》及国家有关法律、法规的规定，甲、乙双方在平等、自愿、等价有偿、公平、诚实信用的基础上，经友好协商，就甲方委托乙方进行</w:t>
      </w:r>
      <w:r>
        <w:rPr>
          <w:rFonts w:hint="eastAsia" w:ascii="宋体" w:hAnsi="宋体"/>
          <w:color w:val="000000" w:themeColor="text1"/>
          <w:sz w:val="24"/>
          <w:u w:val="single"/>
          <w14:textFill>
            <w14:solidFill>
              <w14:schemeClr w14:val="tx1"/>
            </w14:solidFill>
          </w14:textFill>
        </w:rPr>
        <w:t>经开区143号路设计施工总承包</w:t>
      </w:r>
      <w:r>
        <w:rPr>
          <w:rFonts w:hint="eastAsia" w:ascii="宋体" w:hAnsi="宋体"/>
          <w:color w:val="000000" w:themeColor="text1"/>
          <w:sz w:val="24"/>
          <w14:textFill>
            <w14:solidFill>
              <w14:schemeClr w14:val="tx1"/>
            </w14:solidFill>
          </w14:textFill>
        </w:rPr>
        <w:t>达成一致意见，特签订本合同。</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本项目为设计施工总承包项目，独立承包人或按规定签订了联合体协议书的联合体承包人应分别与发包人签订工程工程设计和工程施工合同（各分项合同详见补充合同部分内容）。联合体各方对依据联合体协议及各专项合同对本项目整体承担连带责任。</w:t>
      </w:r>
    </w:p>
    <w:p>
      <w:pPr>
        <w:tabs>
          <w:tab w:val="left" w:pos="720"/>
        </w:tabs>
        <w:spacing w:line="360" w:lineRule="auto"/>
        <w:rPr>
          <w:rFonts w:ascii="宋体" w:hAnsi="宋体"/>
          <w:b/>
          <w:color w:val="000000" w:themeColor="text1"/>
          <w:sz w:val="28"/>
          <w14:textFill>
            <w14:solidFill>
              <w14:schemeClr w14:val="tx1"/>
            </w14:solidFill>
          </w14:textFill>
        </w:rPr>
      </w:pPr>
      <w:r>
        <w:rPr>
          <w:rFonts w:hint="eastAsia" w:ascii="宋体" w:hAnsi="宋体"/>
          <w:b/>
          <w:color w:val="000000" w:themeColor="text1"/>
          <w:sz w:val="28"/>
          <w14:textFill>
            <w14:solidFill>
              <w14:schemeClr w14:val="tx1"/>
            </w14:solidFill>
          </w14:textFill>
        </w:rPr>
        <w:t>第一条工程概况</w:t>
      </w:r>
    </w:p>
    <w:p>
      <w:pPr>
        <w:spacing w:line="360" w:lineRule="auto"/>
        <w:ind w:firstLine="480" w:firstLineChars="200"/>
        <w:rPr>
          <w:rFonts w:ascii="宋体" w:hAnsi="宋体"/>
          <w:color w:val="000000" w:themeColor="text1"/>
          <w:kern w:val="0"/>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一、工程名称：</w:t>
      </w:r>
      <w:r>
        <w:rPr>
          <w:rFonts w:hint="eastAsia" w:ascii="宋体" w:hAnsi="宋体"/>
          <w:color w:val="000000" w:themeColor="text1"/>
          <w:sz w:val="24"/>
          <w:szCs w:val="21"/>
          <w:u w:val="single"/>
          <w14:textFill>
            <w14:solidFill>
              <w14:schemeClr w14:val="tx1"/>
            </w14:solidFill>
          </w14:textFill>
        </w:rPr>
        <w:t>经开区143号路设计施工总承包</w:t>
      </w:r>
      <w:r>
        <w:rPr>
          <w:rFonts w:hint="eastAsia" w:ascii="宋体" w:hAnsi="宋体"/>
          <w:color w:val="000000" w:themeColor="text1"/>
          <w:sz w:val="24"/>
          <w14:textFill>
            <w14:solidFill>
              <w14:schemeClr w14:val="tx1"/>
            </w14:solidFill>
          </w14:textFill>
        </w:rPr>
        <w:t>。</w:t>
      </w:r>
    </w:p>
    <w:p>
      <w:pPr>
        <w:spacing w:line="360" w:lineRule="auto"/>
        <w:ind w:firstLine="480" w:firstLineChars="200"/>
        <w:rPr>
          <w:rFonts w:ascii="宋体" w:hAnsi="宋体"/>
          <w:color w:val="000000" w:themeColor="text1"/>
          <w:kern w:val="0"/>
          <w:sz w:val="24"/>
          <w:u w:val="single"/>
          <w14:textFill>
            <w14:solidFill>
              <w14:schemeClr w14:val="tx1"/>
            </w14:solidFill>
          </w14:textFill>
        </w:rPr>
      </w:pPr>
      <w:r>
        <w:rPr>
          <w:rFonts w:hint="eastAsia" w:ascii="宋体" w:hAnsi="宋体"/>
          <w:color w:val="000000" w:themeColor="text1"/>
          <w:kern w:val="0"/>
          <w:sz w:val="24"/>
          <w14:textFill>
            <w14:solidFill>
              <w14:schemeClr w14:val="tx1"/>
            </w14:solidFill>
          </w14:textFill>
        </w:rPr>
        <w:t>二、工程立项批准文号：</w:t>
      </w:r>
    </w:p>
    <w:p>
      <w:pPr>
        <w:spacing w:line="360" w:lineRule="auto"/>
        <w:ind w:firstLine="480" w:firstLineChars="200"/>
        <w:rPr>
          <w:rFonts w:ascii="宋体" w:hAnsi="宋体"/>
          <w:color w:val="000000" w:themeColor="text1"/>
          <w:kern w:val="0"/>
          <w:sz w:val="24"/>
          <w:u w:val="single"/>
          <w14:textFill>
            <w14:solidFill>
              <w14:schemeClr w14:val="tx1"/>
            </w14:solidFill>
          </w14:textFill>
        </w:rPr>
      </w:pPr>
      <w:r>
        <w:rPr>
          <w:rFonts w:hint="eastAsia" w:ascii="宋体" w:hAnsi="宋体"/>
          <w:color w:val="000000" w:themeColor="text1"/>
          <w:kern w:val="0"/>
          <w:sz w:val="24"/>
          <w14:textFill>
            <w14:solidFill>
              <w14:schemeClr w14:val="tx1"/>
            </w14:solidFill>
          </w14:textFill>
        </w:rPr>
        <w:t>四、资金来源：</w:t>
      </w:r>
      <w:r>
        <w:rPr>
          <w:rFonts w:hint="eastAsia" w:ascii="宋体" w:hAnsi="宋体"/>
          <w:color w:val="000000" w:themeColor="text1"/>
          <w:kern w:val="0"/>
          <w:sz w:val="24"/>
          <w:u w:val="single"/>
          <w14:textFill>
            <w14:solidFill>
              <w14:schemeClr w14:val="tx1"/>
            </w14:solidFill>
          </w14:textFill>
        </w:rPr>
        <w:t>政府投资</w:t>
      </w:r>
      <w:r>
        <w:rPr>
          <w:rFonts w:hint="eastAsia" w:ascii="宋体" w:hAnsi="宋体"/>
          <w:color w:val="000000" w:themeColor="text1"/>
          <w:kern w:val="0"/>
          <w:sz w:val="24"/>
          <w14:textFill>
            <w14:solidFill>
              <w14:schemeClr w14:val="tx1"/>
            </w14:solidFill>
          </w14:textFill>
        </w:rPr>
        <w:t>。</w:t>
      </w:r>
    </w:p>
    <w:p>
      <w:pPr>
        <w:spacing w:line="360" w:lineRule="auto"/>
        <w:ind w:firstLine="480" w:firstLineChars="200"/>
        <w:rPr>
          <w:rFonts w:ascii="宋体" w:hAnsi="宋体"/>
          <w:color w:val="000000" w:themeColor="text1"/>
          <w:kern w:val="0"/>
          <w:sz w:val="24"/>
          <w:u w:val="single"/>
          <w14:textFill>
            <w14:solidFill>
              <w14:schemeClr w14:val="tx1"/>
            </w14:solidFill>
          </w14:textFill>
        </w:rPr>
      </w:pPr>
      <w:r>
        <w:rPr>
          <w:rFonts w:hint="eastAsia" w:ascii="宋体" w:hAnsi="宋体"/>
          <w:color w:val="000000" w:themeColor="text1"/>
          <w:kern w:val="0"/>
          <w:sz w:val="24"/>
          <w14:textFill>
            <w14:solidFill>
              <w14:schemeClr w14:val="tx1"/>
            </w14:solidFill>
          </w14:textFill>
        </w:rPr>
        <w:t>五、工程内容：</w:t>
      </w:r>
    </w:p>
    <w:p>
      <w:pPr>
        <w:autoSpaceDE w:val="0"/>
        <w:autoSpaceDN w:val="0"/>
        <w:adjustRightInd w:val="0"/>
        <w:spacing w:line="360" w:lineRule="auto"/>
        <w:ind w:firstLine="480" w:firstLineChars="200"/>
        <w:rPr>
          <w:rFonts w:ascii="宋体" w:hAnsi="宋体"/>
          <w:color w:val="000000" w:themeColor="text1"/>
          <w:sz w:val="24"/>
          <w:u w:val="single"/>
          <w14:textFill>
            <w14:solidFill>
              <w14:schemeClr w14:val="tx1"/>
            </w14:solidFill>
          </w14:textFill>
        </w:rPr>
      </w:pPr>
      <w:r>
        <w:rPr>
          <w:rFonts w:hint="eastAsia" w:ascii="宋体" w:hAnsi="宋体"/>
          <w:color w:val="000000" w:themeColor="text1"/>
          <w:kern w:val="0"/>
          <w:sz w:val="24"/>
          <w14:textFill>
            <w14:solidFill>
              <w14:schemeClr w14:val="tx1"/>
            </w14:solidFill>
          </w14:textFill>
        </w:rPr>
        <w:t>六、</w:t>
      </w:r>
      <w:r>
        <w:rPr>
          <w:rFonts w:ascii="宋体" w:hAnsi="宋体"/>
          <w:color w:val="000000" w:themeColor="text1"/>
          <w:sz w:val="24"/>
          <w14:textFill>
            <w14:solidFill>
              <w14:schemeClr w14:val="tx1"/>
            </w14:solidFill>
          </w14:textFill>
        </w:rPr>
        <w:t>项目</w:t>
      </w:r>
      <w:r>
        <w:rPr>
          <w:rFonts w:hint="eastAsia" w:ascii="宋体" w:hAnsi="宋体"/>
          <w:color w:val="000000" w:themeColor="text1"/>
          <w:sz w:val="24"/>
          <w14:textFill>
            <w14:solidFill>
              <w14:schemeClr w14:val="tx1"/>
            </w14:solidFill>
          </w14:textFill>
        </w:rPr>
        <w:t>规模</w:t>
      </w:r>
      <w:r>
        <w:rPr>
          <w:rFonts w:ascii="宋体" w:hAnsi="宋体"/>
          <w:color w:val="000000" w:themeColor="text1"/>
          <w:sz w:val="24"/>
          <w14:textFill>
            <w14:solidFill>
              <w14:schemeClr w14:val="tx1"/>
            </w14:solidFill>
          </w14:textFill>
        </w:rPr>
        <w:t>：</w:t>
      </w:r>
    </w:p>
    <w:p>
      <w:pPr>
        <w:autoSpaceDE w:val="0"/>
        <w:autoSpaceDN w:val="0"/>
        <w:adjustRightInd w:val="0"/>
        <w:spacing w:line="360" w:lineRule="auto"/>
        <w:ind w:firstLine="561" w:firstLineChars="200"/>
        <w:rPr>
          <w:rFonts w:ascii="宋体" w:hAnsi="宋体"/>
          <w:b/>
          <w:color w:val="000000" w:themeColor="text1"/>
          <w:sz w:val="28"/>
          <w14:textFill>
            <w14:solidFill>
              <w14:schemeClr w14:val="tx1"/>
            </w14:solidFill>
          </w14:textFill>
        </w:rPr>
      </w:pPr>
      <w:r>
        <w:rPr>
          <w:rFonts w:hint="eastAsia" w:ascii="宋体" w:hAnsi="宋体"/>
          <w:b/>
          <w:color w:val="000000" w:themeColor="text1"/>
          <w:sz w:val="28"/>
          <w14:textFill>
            <w14:solidFill>
              <w14:schemeClr w14:val="tx1"/>
            </w14:solidFill>
          </w14:textFill>
        </w:rPr>
        <w:t>第二条  承包范围</w:t>
      </w:r>
    </w:p>
    <w:p>
      <w:pPr>
        <w:autoSpaceDE w:val="0"/>
        <w:autoSpaceDN w:val="0"/>
        <w:adjustRightIn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该项目为设计施工总承包工程</w:t>
      </w:r>
      <w:r>
        <w:rPr>
          <w:rFonts w:ascii="宋体" w:hAnsi="宋体"/>
          <w:color w:val="000000" w:themeColor="text1"/>
          <w:sz w:val="24"/>
          <w14:textFill>
            <w14:solidFill>
              <w14:schemeClr w14:val="tx1"/>
            </w14:solidFill>
          </w14:textFill>
        </w:rPr>
        <w:t>，包括但不限于：</w:t>
      </w:r>
    </w:p>
    <w:p>
      <w:pPr>
        <w:autoSpaceDE w:val="0"/>
        <w:autoSpaceDN w:val="0"/>
        <w:adjustRightIn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1）工程设计部分：</w:t>
      </w:r>
      <w:r>
        <w:rPr>
          <w:rFonts w:hint="eastAsia" w:ascii="宋体" w:hAnsi="宋体"/>
          <w:color w:val="000000" w:themeColor="text1"/>
          <w:sz w:val="24"/>
          <w14:textFill>
            <w14:solidFill>
              <w14:schemeClr w14:val="tx1"/>
            </w14:solidFill>
          </w14:textFill>
        </w:rPr>
        <w:t>经开区143号路设计施工总承包</w:t>
      </w:r>
      <w:r>
        <w:rPr>
          <w:rFonts w:ascii="宋体" w:hAnsi="宋体"/>
          <w:color w:val="000000" w:themeColor="text1"/>
          <w:sz w:val="24"/>
          <w14:textFill>
            <w14:solidFill>
              <w14:schemeClr w14:val="tx1"/>
            </w14:solidFill>
          </w14:textFill>
        </w:rPr>
        <w:t xml:space="preserve">的初步设计（含概算编制）、施工图设计等满足施工要求的设计内容，并配合完成工程设计有关报批、审批工作，完成初步设计和施工图设计阶段专项技术方案审查，完成全套设计成果资料制作，配合审图公司完成施工图审查，配合招标人报批报建、专家咨询、资料收集等相关工作，以及施工过程中的全过程设计服务及协调工作，工程质量缺陷责任期内的设计等后续跟踪服务。 </w:t>
      </w:r>
    </w:p>
    <w:p>
      <w:pPr>
        <w:autoSpaceDE w:val="0"/>
        <w:autoSpaceDN w:val="0"/>
        <w:adjustRightIn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w:t>
      </w:r>
      <w:r>
        <w:rPr>
          <w:rFonts w:ascii="宋体" w:hAnsi="宋体"/>
          <w:color w:val="000000" w:themeColor="text1"/>
          <w:sz w:val="24"/>
          <w14:textFill>
            <w14:solidFill>
              <w14:schemeClr w14:val="tx1"/>
            </w14:solidFill>
          </w14:textFill>
        </w:rPr>
        <w:t>）工程施工部分：</w:t>
      </w:r>
      <w:r>
        <w:rPr>
          <w:rFonts w:hint="eastAsia" w:ascii="宋体" w:hAnsi="宋体"/>
          <w:color w:val="000000" w:themeColor="text1"/>
          <w:sz w:val="24"/>
          <w14:textFill>
            <w14:solidFill>
              <w14:schemeClr w14:val="tx1"/>
            </w14:solidFill>
          </w14:textFill>
        </w:rPr>
        <w:t>完成经招标人、审图公司审核通过的各子项目设计施工图，及经招标人审核通过的施工图预算中所包括的全部工程施工任务，具体内容以工程实际情况为准</w:t>
      </w:r>
      <w:r>
        <w:rPr>
          <w:rFonts w:ascii="宋体" w:hAnsi="宋体"/>
          <w:color w:val="000000" w:themeColor="text1"/>
          <w:sz w:val="24"/>
          <w14:textFill>
            <w14:solidFill>
              <w14:schemeClr w14:val="tx1"/>
            </w14:solidFill>
          </w14:textFill>
        </w:rPr>
        <w:t>。</w:t>
      </w:r>
    </w:p>
    <w:p>
      <w:pPr>
        <w:autoSpaceDE w:val="0"/>
        <w:autoSpaceDN w:val="0"/>
        <w:adjustRightIn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w:t>
      </w:r>
      <w:r>
        <w:rPr>
          <w:rFonts w:ascii="宋体" w:hAnsi="宋体"/>
          <w:color w:val="000000" w:themeColor="text1"/>
          <w:sz w:val="24"/>
          <w14:textFill>
            <w14:solidFill>
              <w14:schemeClr w14:val="tx1"/>
            </w14:solidFill>
          </w14:textFill>
        </w:rPr>
        <w:t>）EPC实施过程管理中协助</w:t>
      </w:r>
      <w:r>
        <w:rPr>
          <w:rFonts w:hint="eastAsia" w:ascii="宋体" w:hAnsi="宋体"/>
          <w:color w:val="000000" w:themeColor="text1"/>
          <w:sz w:val="24"/>
          <w14:textFill>
            <w14:solidFill>
              <w14:schemeClr w14:val="tx1"/>
            </w14:solidFill>
          </w14:textFill>
        </w:rPr>
        <w:t>招标</w:t>
      </w:r>
      <w:r>
        <w:rPr>
          <w:rFonts w:ascii="宋体" w:hAnsi="宋体"/>
          <w:color w:val="000000" w:themeColor="text1"/>
          <w:sz w:val="24"/>
          <w14:textFill>
            <w14:solidFill>
              <w14:schemeClr w14:val="tx1"/>
            </w14:solidFill>
          </w14:textFill>
        </w:rPr>
        <w:t>人办理EPC总承包各阶段的报建、审查、审批、办证、备案等的相关手续</w:t>
      </w:r>
      <w:r>
        <w:rPr>
          <w:rFonts w:hint="eastAsia" w:ascii="宋体" w:hAnsi="宋体"/>
          <w:color w:val="000000" w:themeColor="text1"/>
          <w:sz w:val="24"/>
          <w14:textFill>
            <w14:solidFill>
              <w14:schemeClr w14:val="tx1"/>
            </w14:solidFill>
          </w14:textFill>
        </w:rPr>
        <w:t>，配合完成</w:t>
      </w:r>
      <w:r>
        <w:rPr>
          <w:rFonts w:ascii="宋体" w:hAnsi="宋体"/>
          <w:color w:val="000000" w:themeColor="text1"/>
          <w:sz w:val="24"/>
          <w14:textFill>
            <w14:solidFill>
              <w14:schemeClr w14:val="tx1"/>
            </w14:solidFill>
          </w14:textFill>
        </w:rPr>
        <w:t>必要的安全评估和检查、综合调试、施工图的审核、试运行考核、竣工验收、移交、工程缺陷责任期的工程缺陷修复、保修等内容。</w:t>
      </w:r>
    </w:p>
    <w:p>
      <w:pPr>
        <w:tabs>
          <w:tab w:val="left" w:pos="720"/>
        </w:tabs>
        <w:spacing w:line="360" w:lineRule="auto"/>
        <w:rPr>
          <w:rFonts w:ascii="宋体" w:hAnsi="宋体"/>
          <w:b/>
          <w:color w:val="000000" w:themeColor="text1"/>
          <w:sz w:val="28"/>
          <w14:textFill>
            <w14:solidFill>
              <w14:schemeClr w14:val="tx1"/>
            </w14:solidFill>
          </w14:textFill>
        </w:rPr>
      </w:pPr>
      <w:r>
        <w:rPr>
          <w:rFonts w:hint="eastAsia" w:ascii="宋体" w:hAnsi="宋体"/>
          <w:b/>
          <w:color w:val="000000" w:themeColor="text1"/>
          <w:sz w:val="28"/>
          <w14:textFill>
            <w14:solidFill>
              <w14:schemeClr w14:val="tx1"/>
            </w14:solidFill>
          </w14:textFill>
        </w:rPr>
        <w:t>第三条  工 期</w:t>
      </w:r>
    </w:p>
    <w:p>
      <w:pPr>
        <w:pStyle w:val="518"/>
        <w:numPr>
          <w:ilvl w:val="0"/>
          <w:numId w:val="11"/>
        </w:numPr>
        <w:tabs>
          <w:tab w:val="left" w:pos="720"/>
        </w:tabs>
        <w:autoSpaceDE w:val="0"/>
        <w:autoSpaceDN w:val="0"/>
        <w:adjustRightInd w:val="0"/>
        <w:spacing w:line="360" w:lineRule="auto"/>
        <w:ind w:firstLine="420" w:firstLineChars="0"/>
        <w:rPr>
          <w:rFonts w:ascii="宋体" w:hAnsi="宋体"/>
          <w:b/>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设计周期：</w:t>
      </w:r>
    </w:p>
    <w:p>
      <w:pPr>
        <w:pStyle w:val="518"/>
        <w:numPr>
          <w:ilvl w:val="0"/>
          <w:numId w:val="11"/>
        </w:numPr>
        <w:tabs>
          <w:tab w:val="left" w:pos="720"/>
        </w:tabs>
        <w:autoSpaceDE w:val="0"/>
        <w:autoSpaceDN w:val="0"/>
        <w:adjustRightInd w:val="0"/>
        <w:spacing w:line="360" w:lineRule="auto"/>
        <w:ind w:firstLine="420" w:firstLineChars="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第四条  合同价款</w:t>
      </w:r>
    </w:p>
    <w:p>
      <w:pPr>
        <w:adjustRightInd w:val="0"/>
        <w:snapToGrid w:val="0"/>
        <w:spacing w:line="360" w:lineRule="auto"/>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本项目暂估合同总价款为人民币（大写）</w:t>
      </w:r>
      <w:r>
        <w:rPr>
          <w:rFonts w:ascii="宋体" w:hAnsi="宋体" w:cs="宋体"/>
          <w:color w:val="000000" w:themeColor="text1"/>
          <w:kern w:val="0"/>
          <w:sz w:val="24"/>
          <w14:textFill>
            <w14:solidFill>
              <w14:schemeClr w14:val="tx1"/>
            </w14:solidFill>
          </w14:textFill>
        </w:rPr>
        <w:t>____________ (</w:t>
      </w:r>
      <w:r>
        <w:rPr>
          <w:rFonts w:ascii="宋体" w:cs="宋体"/>
          <w:color w:val="000000" w:themeColor="text1"/>
          <w:kern w:val="0"/>
          <w:sz w:val="24"/>
          <w14:textFill>
            <w14:solidFill>
              <w14:schemeClr w14:val="tx1"/>
            </w14:solidFill>
          </w14:textFill>
        </w:rPr>
        <w:t>¥</w:t>
      </w:r>
      <w:r>
        <w:rPr>
          <w:rFonts w:ascii="宋体" w:hAnsi="宋体" w:cs="宋体"/>
          <w:color w:val="000000" w:themeColor="text1"/>
          <w:kern w:val="0"/>
          <w:sz w:val="24"/>
          <w14:textFill>
            <w14:solidFill>
              <w14:schemeClr w14:val="tx1"/>
            </w14:solidFill>
          </w14:textFill>
        </w:rPr>
        <w:t>__________</w:t>
      </w:r>
      <w:r>
        <w:rPr>
          <w:rFonts w:hint="eastAsia" w:ascii="宋体" w:hAnsi="宋体" w:cs="宋体"/>
          <w:color w:val="000000" w:themeColor="text1"/>
          <w:kern w:val="0"/>
          <w:sz w:val="24"/>
          <w14:textFill>
            <w14:solidFill>
              <w14:schemeClr w14:val="tx1"/>
            </w14:solidFill>
          </w14:textFill>
        </w:rPr>
        <w:t>元</w:t>
      </w:r>
      <w:r>
        <w:rPr>
          <w:rFonts w:ascii="宋体" w:hAnsi="宋体" w:cs="宋体"/>
          <w:color w:val="000000" w:themeColor="text1"/>
          <w:kern w:val="0"/>
          <w:sz w:val="24"/>
          <w14:textFill>
            <w14:solidFill>
              <w14:schemeClr w14:val="tx1"/>
            </w14:solidFill>
          </w14:textFill>
        </w:rPr>
        <w:t>)。其中：</w:t>
      </w:r>
    </w:p>
    <w:p>
      <w:pPr>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olor w:val="000000" w:themeColor="text1"/>
          <w:sz w:val="24"/>
          <w14:textFill>
            <w14:solidFill>
              <w14:schemeClr w14:val="tx1"/>
            </w14:solidFill>
          </w14:textFill>
        </w:rPr>
        <w:t>（1）工程设计部分暂估合同价款</w:t>
      </w:r>
      <w:r>
        <w:rPr>
          <w:rFonts w:hint="eastAsia" w:ascii="宋体" w:hAnsi="宋体" w:cs="宋体"/>
          <w:color w:val="000000" w:themeColor="text1"/>
          <w:kern w:val="0"/>
          <w:sz w:val="24"/>
          <w14:textFill>
            <w14:solidFill>
              <w14:schemeClr w14:val="tx1"/>
            </w14:solidFill>
          </w14:textFill>
        </w:rPr>
        <w:t>为人民币（大写）</w:t>
      </w:r>
      <w:r>
        <w:rPr>
          <w:rFonts w:ascii="宋体" w:hAnsi="宋体" w:cs="宋体"/>
          <w:color w:val="000000" w:themeColor="text1"/>
          <w:kern w:val="0"/>
          <w:sz w:val="24"/>
          <w14:textFill>
            <w14:solidFill>
              <w14:schemeClr w14:val="tx1"/>
            </w14:solidFill>
          </w14:textFill>
        </w:rPr>
        <w:t>____________ (</w:t>
      </w:r>
      <w:r>
        <w:rPr>
          <w:rFonts w:ascii="宋体" w:cs="宋体"/>
          <w:color w:val="000000" w:themeColor="text1"/>
          <w:kern w:val="0"/>
          <w:sz w:val="24"/>
          <w14:textFill>
            <w14:solidFill>
              <w14:schemeClr w14:val="tx1"/>
            </w14:solidFill>
          </w14:textFill>
        </w:rPr>
        <w:t>¥</w:t>
      </w:r>
      <w:r>
        <w:rPr>
          <w:rFonts w:ascii="宋体" w:hAnsi="宋体" w:cs="宋体"/>
          <w:color w:val="000000" w:themeColor="text1"/>
          <w:kern w:val="0"/>
          <w:sz w:val="24"/>
          <w14:textFill>
            <w14:solidFill>
              <w14:schemeClr w14:val="tx1"/>
            </w14:solidFill>
          </w14:textFill>
        </w:rPr>
        <w:t>__________</w:t>
      </w:r>
      <w:r>
        <w:rPr>
          <w:rFonts w:hint="eastAsia" w:ascii="宋体" w:hAnsi="宋体" w:cs="宋体"/>
          <w:color w:val="000000" w:themeColor="text1"/>
          <w:kern w:val="0"/>
          <w:sz w:val="24"/>
          <w14:textFill>
            <w14:solidFill>
              <w14:schemeClr w14:val="tx1"/>
            </w14:solidFill>
          </w14:textFill>
        </w:rPr>
        <w:t>元</w:t>
      </w:r>
      <w:r>
        <w:rPr>
          <w:rFonts w:ascii="宋体" w:hAnsi="宋体" w:cs="宋体"/>
          <w:color w:val="000000" w:themeColor="text1"/>
          <w:kern w:val="0"/>
          <w:sz w:val="24"/>
          <w14:textFill>
            <w14:solidFill>
              <w14:schemeClr w14:val="tx1"/>
            </w14:solidFill>
          </w14:textFill>
        </w:rPr>
        <w:t>)；</w:t>
      </w:r>
    </w:p>
    <w:p>
      <w:pPr>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olor w:val="000000" w:themeColor="text1"/>
          <w:sz w:val="24"/>
          <w14:textFill>
            <w14:solidFill>
              <w14:schemeClr w14:val="tx1"/>
            </w14:solidFill>
          </w14:textFill>
        </w:rPr>
        <w:t>（2）工程施工部分暂估合同价款</w:t>
      </w:r>
      <w:r>
        <w:rPr>
          <w:rFonts w:hint="eastAsia" w:ascii="宋体" w:hAnsi="宋体" w:cs="宋体"/>
          <w:color w:val="000000" w:themeColor="text1"/>
          <w:kern w:val="0"/>
          <w:sz w:val="24"/>
          <w14:textFill>
            <w14:solidFill>
              <w14:schemeClr w14:val="tx1"/>
            </w14:solidFill>
          </w14:textFill>
        </w:rPr>
        <w:t>为人民币（大写）</w:t>
      </w:r>
      <w:r>
        <w:rPr>
          <w:rFonts w:ascii="宋体" w:hAnsi="宋体" w:cs="宋体"/>
          <w:color w:val="000000" w:themeColor="text1"/>
          <w:kern w:val="0"/>
          <w:sz w:val="24"/>
          <w14:textFill>
            <w14:solidFill>
              <w14:schemeClr w14:val="tx1"/>
            </w14:solidFill>
          </w14:textFill>
        </w:rPr>
        <w:t>____________ (</w:t>
      </w:r>
      <w:r>
        <w:rPr>
          <w:rFonts w:ascii="宋体" w:cs="宋体"/>
          <w:color w:val="000000" w:themeColor="text1"/>
          <w:kern w:val="0"/>
          <w:sz w:val="24"/>
          <w14:textFill>
            <w14:solidFill>
              <w14:schemeClr w14:val="tx1"/>
            </w14:solidFill>
          </w14:textFill>
        </w:rPr>
        <w:t>¥</w:t>
      </w:r>
      <w:r>
        <w:rPr>
          <w:rFonts w:ascii="宋体" w:hAnsi="宋体" w:cs="宋体"/>
          <w:color w:val="000000" w:themeColor="text1"/>
          <w:kern w:val="0"/>
          <w:sz w:val="24"/>
          <w14:textFill>
            <w14:solidFill>
              <w14:schemeClr w14:val="tx1"/>
            </w14:solidFill>
          </w14:textFill>
        </w:rPr>
        <w:t>__________</w:t>
      </w:r>
      <w:r>
        <w:rPr>
          <w:rFonts w:hint="eastAsia" w:ascii="宋体" w:hAnsi="宋体" w:cs="宋体"/>
          <w:color w:val="000000" w:themeColor="text1"/>
          <w:kern w:val="0"/>
          <w:sz w:val="24"/>
          <w14:textFill>
            <w14:solidFill>
              <w14:schemeClr w14:val="tx1"/>
            </w14:solidFill>
          </w14:textFill>
        </w:rPr>
        <w:t>元</w:t>
      </w:r>
      <w:r>
        <w:rPr>
          <w:rFonts w:ascii="宋体" w:hAnsi="宋体" w:cs="宋体"/>
          <w:color w:val="000000" w:themeColor="text1"/>
          <w:kern w:val="0"/>
          <w:sz w:val="24"/>
          <w14:textFill>
            <w14:solidFill>
              <w14:schemeClr w14:val="tx1"/>
            </w14:solidFill>
          </w14:textFill>
        </w:rPr>
        <w:t>)。</w:t>
      </w:r>
    </w:p>
    <w:p>
      <w:pPr>
        <w:tabs>
          <w:tab w:val="left" w:pos="720"/>
        </w:tabs>
        <w:spacing w:line="360" w:lineRule="auto"/>
        <w:rPr>
          <w:rFonts w:ascii="宋体" w:hAnsi="宋体"/>
          <w:b/>
          <w:color w:val="000000" w:themeColor="text1"/>
          <w:sz w:val="28"/>
          <w14:textFill>
            <w14:solidFill>
              <w14:schemeClr w14:val="tx1"/>
            </w14:solidFill>
          </w14:textFill>
        </w:rPr>
      </w:pPr>
      <w:r>
        <w:rPr>
          <w:rFonts w:hint="eastAsia" w:ascii="宋体" w:hAnsi="宋体"/>
          <w:b/>
          <w:color w:val="000000" w:themeColor="text1"/>
          <w:sz w:val="28"/>
          <w14:textFill>
            <w14:solidFill>
              <w14:schemeClr w14:val="tx1"/>
            </w14:solidFill>
          </w14:textFill>
        </w:rPr>
        <w:t>第五条  履约担保</w:t>
      </w:r>
    </w:p>
    <w:p>
      <w:pPr>
        <w:tabs>
          <w:tab w:val="left" w:pos="1440"/>
        </w:tabs>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一、履约担保的形式：现金/转账/支票/银行保函/保证保险，由承包人自主选择其中一种支付形式。</w:t>
      </w:r>
    </w:p>
    <w:p>
      <w:pPr>
        <w:tabs>
          <w:tab w:val="left" w:pos="1440"/>
        </w:tabs>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二、履约担保的金额：合同价款的5%。</w:t>
      </w:r>
    </w:p>
    <w:p>
      <w:pPr>
        <w:tabs>
          <w:tab w:val="left" w:pos="1440"/>
        </w:tabs>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三、履约担保的退还：</w:t>
      </w:r>
    </w:p>
    <w:p>
      <w:pPr>
        <w:tabs>
          <w:tab w:val="left" w:pos="1440"/>
        </w:tabs>
        <w:spacing w:line="360" w:lineRule="auto"/>
        <w:rPr>
          <w:rFonts w:ascii="宋体" w:hAnsi="宋体"/>
          <w:b/>
          <w:color w:val="000000" w:themeColor="text1"/>
          <w:sz w:val="28"/>
          <w14:textFill>
            <w14:solidFill>
              <w14:schemeClr w14:val="tx1"/>
            </w14:solidFill>
          </w14:textFill>
        </w:rPr>
      </w:pPr>
      <w:r>
        <w:rPr>
          <w:rFonts w:hint="eastAsia" w:ascii="宋体" w:hAnsi="宋体"/>
          <w:b/>
          <w:color w:val="000000" w:themeColor="text1"/>
          <w:sz w:val="28"/>
          <w14:textFill>
            <w14:solidFill>
              <w14:schemeClr w14:val="tx1"/>
            </w14:solidFill>
          </w14:textFill>
        </w:rPr>
        <w:t>第六条  双方义务</w:t>
      </w:r>
    </w:p>
    <w:p>
      <w:pPr>
        <w:tabs>
          <w:tab w:val="left" w:pos="720"/>
        </w:tabs>
        <w:spacing w:line="360" w:lineRule="auto"/>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以工程设计及工程施工专项合同约定为准。</w:t>
      </w:r>
    </w:p>
    <w:p>
      <w:pPr>
        <w:tabs>
          <w:tab w:val="left" w:pos="720"/>
        </w:tabs>
        <w:spacing w:line="360" w:lineRule="auto"/>
        <w:rPr>
          <w:rFonts w:ascii="宋体" w:hAnsi="宋体"/>
          <w:b/>
          <w:color w:val="000000" w:themeColor="text1"/>
          <w:sz w:val="28"/>
          <w14:textFill>
            <w14:solidFill>
              <w14:schemeClr w14:val="tx1"/>
            </w14:solidFill>
          </w14:textFill>
        </w:rPr>
      </w:pPr>
      <w:r>
        <w:rPr>
          <w:rFonts w:hint="eastAsia" w:ascii="宋体" w:hAnsi="宋体"/>
          <w:b/>
          <w:color w:val="000000" w:themeColor="text1"/>
          <w:sz w:val="28"/>
          <w14:textFill>
            <w14:solidFill>
              <w14:schemeClr w14:val="tx1"/>
            </w14:solidFill>
          </w14:textFill>
        </w:rPr>
        <w:t>第七条 转让条款</w:t>
      </w:r>
    </w:p>
    <w:p>
      <w:pPr>
        <w:snapToGrid w:val="0"/>
        <w:spacing w:line="360" w:lineRule="auto"/>
        <w:ind w:right="-119" w:firstLine="464" w:firstLineChars="200"/>
        <w:rPr>
          <w:rFonts w:ascii="宋体" w:hAnsi="宋体"/>
          <w:color w:val="000000" w:themeColor="text1"/>
          <w:spacing w:val="-4"/>
          <w:sz w:val="24"/>
          <w14:textFill>
            <w14:solidFill>
              <w14:schemeClr w14:val="tx1"/>
            </w14:solidFill>
          </w14:textFill>
        </w:rPr>
      </w:pPr>
      <w:r>
        <w:rPr>
          <w:rFonts w:hint="eastAsia" w:ascii="宋体" w:hAnsi="宋体"/>
          <w:color w:val="000000" w:themeColor="text1"/>
          <w:spacing w:val="-4"/>
          <w:sz w:val="24"/>
          <w14:textFill>
            <w14:solidFill>
              <w14:schemeClr w14:val="tx1"/>
            </w14:solidFill>
          </w14:textFill>
        </w:rPr>
        <w:t>未经合同其他方书面同意，任何一方不得全部或部分转让其在本合同项下的权利和义务。</w:t>
      </w:r>
    </w:p>
    <w:p>
      <w:pPr>
        <w:tabs>
          <w:tab w:val="left" w:pos="720"/>
        </w:tabs>
        <w:spacing w:line="360" w:lineRule="auto"/>
        <w:rPr>
          <w:rFonts w:ascii="宋体" w:hAnsi="宋体"/>
          <w:b/>
          <w:color w:val="000000" w:themeColor="text1"/>
          <w:sz w:val="28"/>
          <w14:textFill>
            <w14:solidFill>
              <w14:schemeClr w14:val="tx1"/>
            </w14:solidFill>
          </w14:textFill>
        </w:rPr>
      </w:pPr>
      <w:r>
        <w:rPr>
          <w:rFonts w:hint="eastAsia" w:ascii="宋体" w:hAnsi="宋体"/>
          <w:b/>
          <w:color w:val="000000" w:themeColor="text1"/>
          <w:sz w:val="28"/>
          <w14:textFill>
            <w14:solidFill>
              <w14:schemeClr w14:val="tx1"/>
            </w14:solidFill>
          </w14:textFill>
        </w:rPr>
        <w:t>第八条  合同终止和解除</w:t>
      </w:r>
    </w:p>
    <w:p>
      <w:pPr>
        <w:tabs>
          <w:tab w:val="left" w:pos="720"/>
        </w:tabs>
        <w:spacing w:line="360" w:lineRule="auto"/>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以工程设计及工程施工专项合同约定为准。</w:t>
      </w:r>
    </w:p>
    <w:p>
      <w:pPr>
        <w:tabs>
          <w:tab w:val="left" w:pos="720"/>
        </w:tabs>
        <w:spacing w:line="360" w:lineRule="auto"/>
        <w:rPr>
          <w:rFonts w:ascii="宋体" w:hAnsi="宋体"/>
          <w:b/>
          <w:color w:val="000000" w:themeColor="text1"/>
          <w:sz w:val="28"/>
          <w14:textFill>
            <w14:solidFill>
              <w14:schemeClr w14:val="tx1"/>
            </w14:solidFill>
          </w14:textFill>
        </w:rPr>
      </w:pPr>
      <w:r>
        <w:rPr>
          <w:rFonts w:hint="eastAsia" w:ascii="宋体" w:hAnsi="宋体"/>
          <w:b/>
          <w:color w:val="000000" w:themeColor="text1"/>
          <w:sz w:val="28"/>
          <w14:textFill>
            <w14:solidFill>
              <w14:schemeClr w14:val="tx1"/>
            </w14:solidFill>
          </w14:textFill>
        </w:rPr>
        <w:t>第九条  保密条款</w:t>
      </w:r>
    </w:p>
    <w:p>
      <w:pPr>
        <w:snapToGrid w:val="0"/>
        <w:spacing w:line="360" w:lineRule="auto"/>
        <w:ind w:right="-119"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1.在本合同订立前、履行中及终止后，未经合同其他方书面同意，任何一方对本合同和各方相互提供的资料、信息负保密责任。</w:t>
      </w:r>
    </w:p>
    <w:p>
      <w:pPr>
        <w:snapToGrid w:val="0"/>
        <w:spacing w:line="360" w:lineRule="auto"/>
        <w:ind w:right="-119"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2.保密条款具有独立性，不受本合同的终止或解除的影响。</w:t>
      </w:r>
    </w:p>
    <w:p>
      <w:pPr>
        <w:tabs>
          <w:tab w:val="left" w:pos="720"/>
        </w:tabs>
        <w:spacing w:line="360" w:lineRule="auto"/>
        <w:rPr>
          <w:rFonts w:ascii="宋体" w:hAnsi="宋体"/>
          <w:b/>
          <w:color w:val="000000" w:themeColor="text1"/>
          <w:sz w:val="28"/>
          <w14:textFill>
            <w14:solidFill>
              <w14:schemeClr w14:val="tx1"/>
            </w14:solidFill>
          </w14:textFill>
        </w:rPr>
      </w:pPr>
      <w:r>
        <w:rPr>
          <w:rFonts w:hint="eastAsia" w:ascii="宋体" w:hAnsi="宋体"/>
          <w:b/>
          <w:color w:val="000000" w:themeColor="text1"/>
          <w:sz w:val="28"/>
          <w14:textFill>
            <w14:solidFill>
              <w14:schemeClr w14:val="tx1"/>
            </w14:solidFill>
          </w14:textFill>
        </w:rPr>
        <w:t>第十条  不可抗力条款</w:t>
      </w:r>
    </w:p>
    <w:p>
      <w:pPr>
        <w:snapToGrid w:val="0"/>
        <w:spacing w:line="360" w:lineRule="auto"/>
        <w:ind w:right="-119" w:firstLine="456" w:firstLineChars="200"/>
        <w:rPr>
          <w:rFonts w:ascii="宋体" w:hAnsi="宋体"/>
          <w:color w:val="000000" w:themeColor="text1"/>
          <w:spacing w:val="-6"/>
          <w:sz w:val="24"/>
          <w14:textFill>
            <w14:solidFill>
              <w14:schemeClr w14:val="tx1"/>
            </w14:solidFill>
          </w14:textFill>
        </w:rPr>
      </w:pPr>
      <w:r>
        <w:rPr>
          <w:rFonts w:hint="eastAsia" w:ascii="宋体" w:hAnsi="宋体"/>
          <w:color w:val="000000" w:themeColor="text1"/>
          <w:spacing w:val="-6"/>
          <w:sz w:val="24"/>
          <w14:textFill>
            <w14:solidFill>
              <w14:schemeClr w14:val="tx1"/>
            </w14:solidFill>
          </w14:textFill>
        </w:rPr>
        <w:t>由于不能预见、不能避免和不能克服的自然原因或社会原因，致使本合同不能履行或者不能完全履行时，遇到上述不可抗力事件的一方，应立即书面通知合同其他方，并应在不可抗力事件发生后1</w:t>
      </w:r>
      <w:r>
        <w:rPr>
          <w:rFonts w:ascii="宋体" w:hAnsi="宋体"/>
          <w:color w:val="000000" w:themeColor="text1"/>
          <w:spacing w:val="-6"/>
          <w:sz w:val="24"/>
          <w14:textFill>
            <w14:solidFill>
              <w14:schemeClr w14:val="tx1"/>
            </w14:solidFill>
          </w14:textFill>
        </w:rPr>
        <w:t>5</w:t>
      </w:r>
      <w:r>
        <w:rPr>
          <w:rFonts w:hint="eastAsia" w:ascii="宋体" w:hAnsi="宋体"/>
          <w:color w:val="000000" w:themeColor="text1"/>
          <w:spacing w:val="-6"/>
          <w:sz w:val="24"/>
          <w14:textFill>
            <w14:solidFill>
              <w14:schemeClr w14:val="tx1"/>
            </w14:solidFill>
          </w14:textFill>
        </w:rPr>
        <w:t>日内，向合同其他方提供经不可抗力事件发生地区公证机构出具的证明合同不能履行或需要延期履行、部分履行的有效证明文件。由合同各方按事件对履行合同影响的程度协商决定是否解除合同、或者部分免除履行合同的责任、或者延期履行合同。</w:t>
      </w:r>
    </w:p>
    <w:p>
      <w:pPr>
        <w:tabs>
          <w:tab w:val="left" w:pos="720"/>
        </w:tabs>
        <w:spacing w:line="360" w:lineRule="auto"/>
        <w:rPr>
          <w:rFonts w:ascii="宋体" w:hAnsi="宋体"/>
          <w:b/>
          <w:bCs/>
          <w:color w:val="000000" w:themeColor="text1"/>
          <w:spacing w:val="8"/>
          <w:sz w:val="24"/>
          <w14:textFill>
            <w14:solidFill>
              <w14:schemeClr w14:val="tx1"/>
            </w14:solidFill>
          </w14:textFill>
        </w:rPr>
      </w:pPr>
      <w:r>
        <w:rPr>
          <w:rFonts w:hint="eastAsia" w:ascii="宋体" w:hAnsi="宋体"/>
          <w:b/>
          <w:color w:val="000000" w:themeColor="text1"/>
          <w:sz w:val="28"/>
          <w14:textFill>
            <w14:solidFill>
              <w14:schemeClr w14:val="tx1"/>
            </w14:solidFill>
          </w14:textFill>
        </w:rPr>
        <w:t>第十一条  适用法律条款</w:t>
      </w:r>
    </w:p>
    <w:p>
      <w:pPr>
        <w:snapToGrid w:val="0"/>
        <w:spacing w:line="360" w:lineRule="auto"/>
        <w:ind w:right="-119"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本合同的订立、效力、解释、履行和争议的解决均适用中华人民共和国法律法规。</w:t>
      </w:r>
    </w:p>
    <w:p>
      <w:pPr>
        <w:tabs>
          <w:tab w:val="left" w:pos="720"/>
        </w:tabs>
        <w:spacing w:line="360" w:lineRule="auto"/>
        <w:rPr>
          <w:rFonts w:ascii="宋体" w:hAnsi="宋体"/>
          <w:b/>
          <w:color w:val="000000" w:themeColor="text1"/>
          <w:sz w:val="28"/>
          <w14:textFill>
            <w14:solidFill>
              <w14:schemeClr w14:val="tx1"/>
            </w14:solidFill>
          </w14:textFill>
        </w:rPr>
      </w:pPr>
      <w:r>
        <w:rPr>
          <w:rFonts w:hint="eastAsia" w:ascii="宋体" w:hAnsi="宋体"/>
          <w:b/>
          <w:color w:val="000000" w:themeColor="text1"/>
          <w:sz w:val="28"/>
          <w14:textFill>
            <w14:solidFill>
              <w14:schemeClr w14:val="tx1"/>
            </w14:solidFill>
          </w14:textFill>
        </w:rPr>
        <w:t>第十二条  争议的解决</w:t>
      </w:r>
    </w:p>
    <w:p>
      <w:pPr>
        <w:snapToGrid w:val="0"/>
        <w:spacing w:line="360" w:lineRule="auto"/>
        <w:ind w:right="-119"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凡因执行本合同所发生的或与本合同有关的一切争议，合同各方应通过友好协商解决；如果协商不能解决，</w:t>
      </w:r>
      <w:r>
        <w:rPr>
          <w:rFonts w:ascii="宋体" w:hAnsi="宋体"/>
          <w:color w:val="000000" w:themeColor="text1"/>
          <w:sz w:val="24"/>
          <w14:textFill>
            <w14:solidFill>
              <w14:schemeClr w14:val="tx1"/>
            </w14:solidFill>
          </w14:textFill>
        </w:rPr>
        <w:t>任何一方均可向</w:t>
      </w:r>
      <w:r>
        <w:rPr>
          <w:rFonts w:hint="eastAsia" w:ascii="宋体" w:hAnsi="宋体"/>
          <w:color w:val="000000" w:themeColor="text1"/>
          <w:sz w:val="24"/>
          <w14:textFill>
            <w14:solidFill>
              <w14:schemeClr w14:val="tx1"/>
            </w14:solidFill>
          </w14:textFill>
        </w:rPr>
        <w:t>发包人所在地法院提起诉讼。</w:t>
      </w:r>
    </w:p>
    <w:p>
      <w:pPr>
        <w:tabs>
          <w:tab w:val="left" w:pos="720"/>
        </w:tabs>
        <w:spacing w:line="360" w:lineRule="auto"/>
        <w:rPr>
          <w:rFonts w:ascii="宋体" w:hAnsi="宋体"/>
          <w:b/>
          <w:color w:val="000000" w:themeColor="text1"/>
          <w:sz w:val="28"/>
          <w14:textFill>
            <w14:solidFill>
              <w14:schemeClr w14:val="tx1"/>
            </w14:solidFill>
          </w14:textFill>
        </w:rPr>
      </w:pPr>
      <w:r>
        <w:rPr>
          <w:rFonts w:hint="eastAsia" w:ascii="宋体" w:hAnsi="宋体"/>
          <w:b/>
          <w:color w:val="000000" w:themeColor="text1"/>
          <w:sz w:val="28"/>
          <w14:textFill>
            <w14:solidFill>
              <w14:schemeClr w14:val="tx1"/>
            </w14:solidFill>
          </w14:textFill>
        </w:rPr>
        <w:t>第十三条其他</w:t>
      </w:r>
    </w:p>
    <w:p>
      <w:pPr>
        <w:snapToGrid w:val="0"/>
        <w:spacing w:line="360" w:lineRule="auto"/>
        <w:ind w:right="-119"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1、本合同如有未尽事宜，由双方协商达成补充协议，作为本合同的附件，与本合同有同等的效力。</w:t>
      </w:r>
    </w:p>
    <w:p>
      <w:pPr>
        <w:snapToGrid w:val="0"/>
        <w:spacing w:line="360" w:lineRule="auto"/>
        <w:ind w:right="-119"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2、双方在合作期间，因工作需要的联系函件，在5个工作日内要作出回复及处理。</w:t>
      </w:r>
    </w:p>
    <w:p>
      <w:pPr>
        <w:snapToGrid w:val="0"/>
        <w:spacing w:line="360" w:lineRule="auto"/>
        <w:ind w:right="-119"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  本合同及附件经双方签字盖章且承包人</w:t>
      </w:r>
      <w:r>
        <w:rPr>
          <w:rFonts w:hint="eastAsia" w:ascii="宋体" w:hAnsi="宋体"/>
          <w:bCs/>
          <w:color w:val="000000" w:themeColor="text1"/>
          <w:sz w:val="24"/>
          <w14:textFill>
            <w14:solidFill>
              <w14:schemeClr w14:val="tx1"/>
            </w14:solidFill>
          </w14:textFill>
        </w:rPr>
        <w:t>按要求缴纳履约担保后</w:t>
      </w:r>
      <w:r>
        <w:rPr>
          <w:rFonts w:hint="eastAsia" w:ascii="宋体" w:hAnsi="宋体"/>
          <w:color w:val="000000" w:themeColor="text1"/>
          <w:sz w:val="24"/>
          <w14:textFill>
            <w14:solidFill>
              <w14:schemeClr w14:val="tx1"/>
            </w14:solidFill>
          </w14:textFill>
        </w:rPr>
        <w:t>生效，到双方权利义务履行完毕之日自行失效。</w:t>
      </w:r>
    </w:p>
    <w:p>
      <w:pPr>
        <w:snapToGrid w:val="0"/>
        <w:spacing w:line="360" w:lineRule="auto"/>
        <w:ind w:right="-119"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4、本合同一式</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份，甲方执</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份，乙方执</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份，均具有同等的法律效力。</w:t>
      </w:r>
    </w:p>
    <w:p>
      <w:pPr>
        <w:snapToGrid w:val="0"/>
        <w:spacing w:line="360" w:lineRule="auto"/>
        <w:ind w:right="-119"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w:t>
      </w:r>
      <w:r>
        <w:rPr>
          <w:rFonts w:ascii="宋体" w:hAnsi="宋体"/>
          <w:color w:val="000000" w:themeColor="text1"/>
          <w:sz w:val="24"/>
          <w14:textFill>
            <w14:solidFill>
              <w14:schemeClr w14:val="tx1"/>
            </w14:solidFill>
          </w14:textFill>
        </w:rPr>
        <w:t>本合同条款中的“天”、“日”未经特别注明的，均指“日历天</w:t>
      </w:r>
      <w:r>
        <w:rPr>
          <w:rFonts w:hint="eastAsia" w:ascii="宋体" w:hAnsi="宋体"/>
          <w:color w:val="000000" w:themeColor="text1"/>
          <w:sz w:val="24"/>
          <w14:textFill>
            <w14:solidFill>
              <w14:schemeClr w14:val="tx1"/>
            </w14:solidFill>
          </w14:textFill>
        </w:rPr>
        <w:t>”。</w:t>
      </w:r>
    </w:p>
    <w:p>
      <w:pPr>
        <w:snapToGrid w:val="0"/>
        <w:spacing w:line="360" w:lineRule="auto"/>
        <w:ind w:right="-119"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6、其他约定：本合同最终解释权归发包人所有。</w:t>
      </w:r>
    </w:p>
    <w:p>
      <w:pPr>
        <w:snapToGrid w:val="0"/>
        <w:spacing w:line="440" w:lineRule="exact"/>
        <w:ind w:right="-119" w:firstLine="480" w:firstLineChars="200"/>
        <w:rPr>
          <w:rFonts w:ascii="宋体" w:hAnsi="宋体"/>
          <w:color w:val="000000" w:themeColor="text1"/>
          <w:sz w:val="24"/>
          <w14:textFill>
            <w14:solidFill>
              <w14:schemeClr w14:val="tx1"/>
            </w14:solidFill>
          </w14:textFill>
        </w:rPr>
      </w:pPr>
    </w:p>
    <w:p>
      <w:pPr>
        <w:spacing w:line="46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甲方：                                     乙方：</w:t>
      </w:r>
    </w:p>
    <w:p>
      <w:pPr>
        <w:spacing w:line="460" w:lineRule="exact"/>
        <w:ind w:left="5820" w:leftChars="200" w:hanging="5400" w:hangingChars="225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地址：                                     地址：</w:t>
      </w:r>
    </w:p>
    <w:p>
      <w:pPr>
        <w:spacing w:line="46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法定代表人                                 法定代表人</w:t>
      </w:r>
    </w:p>
    <w:p>
      <w:pPr>
        <w:spacing w:line="46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（或授权代理人）：                        （或授权代理人）：</w:t>
      </w:r>
    </w:p>
    <w:p>
      <w:pPr>
        <w:spacing w:line="460" w:lineRule="exact"/>
        <w:ind w:firstLine="512" w:firstLineChars="200"/>
        <w:rPr>
          <w:rFonts w:ascii="宋体" w:hAnsi="宋体"/>
          <w:color w:val="000000" w:themeColor="text1"/>
          <w:spacing w:val="8"/>
          <w:sz w:val="24"/>
          <w14:textFill>
            <w14:solidFill>
              <w14:schemeClr w14:val="tx1"/>
            </w14:solidFill>
          </w14:textFill>
        </w:rPr>
      </w:pPr>
      <w:r>
        <w:rPr>
          <w:rFonts w:hint="eastAsia" w:ascii="宋体" w:hAnsi="宋体"/>
          <w:color w:val="000000" w:themeColor="text1"/>
          <w:spacing w:val="8"/>
          <w:sz w:val="24"/>
          <w14:textFill>
            <w14:solidFill>
              <w14:schemeClr w14:val="tx1"/>
            </w14:solidFill>
          </w14:textFill>
        </w:rPr>
        <w:t>签约时间：                            签约时间：</w:t>
      </w:r>
    </w:p>
    <w:p>
      <w:pPr>
        <w:pStyle w:val="2"/>
        <w:ind w:left="420" w:firstLine="512"/>
        <w:rPr>
          <w:rFonts w:ascii="宋体" w:hAnsi="宋体"/>
          <w:color w:val="000000" w:themeColor="text1"/>
          <w:spacing w:val="8"/>
          <w:sz w:val="24"/>
          <w14:textFill>
            <w14:solidFill>
              <w14:schemeClr w14:val="tx1"/>
            </w14:solidFill>
          </w14:textFill>
        </w:rPr>
      </w:pPr>
    </w:p>
    <w:p>
      <w:pPr>
        <w:pStyle w:val="2"/>
        <w:ind w:left="420" w:firstLine="512"/>
        <w:rPr>
          <w:rFonts w:ascii="宋体" w:hAnsi="宋体"/>
          <w:color w:val="000000" w:themeColor="text1"/>
          <w:spacing w:val="8"/>
          <w:sz w:val="24"/>
          <w14:textFill>
            <w14:solidFill>
              <w14:schemeClr w14:val="tx1"/>
            </w14:solidFill>
          </w14:textFill>
        </w:rPr>
      </w:pPr>
    </w:p>
    <w:p>
      <w:pPr>
        <w:pStyle w:val="2"/>
        <w:ind w:left="420" w:firstLine="512"/>
        <w:rPr>
          <w:rFonts w:ascii="宋体" w:hAnsi="宋体"/>
          <w:color w:val="000000" w:themeColor="text1"/>
          <w:spacing w:val="8"/>
          <w:sz w:val="24"/>
          <w14:textFill>
            <w14:solidFill>
              <w14:schemeClr w14:val="tx1"/>
            </w14:solidFill>
          </w14:textFill>
        </w:rPr>
      </w:pPr>
    </w:p>
    <w:p>
      <w:pPr>
        <w:pStyle w:val="2"/>
        <w:ind w:left="420" w:firstLine="512"/>
        <w:rPr>
          <w:rFonts w:ascii="宋体" w:hAnsi="宋体"/>
          <w:color w:val="000000" w:themeColor="text1"/>
          <w:spacing w:val="8"/>
          <w:sz w:val="24"/>
          <w14:textFill>
            <w14:solidFill>
              <w14:schemeClr w14:val="tx1"/>
            </w14:solidFill>
          </w14:textFill>
        </w:rPr>
      </w:pPr>
    </w:p>
    <w:p>
      <w:pPr>
        <w:pStyle w:val="2"/>
        <w:ind w:left="420" w:firstLine="512"/>
        <w:rPr>
          <w:rFonts w:ascii="宋体" w:hAnsi="宋体"/>
          <w:color w:val="000000" w:themeColor="text1"/>
          <w:spacing w:val="8"/>
          <w:sz w:val="24"/>
          <w14:textFill>
            <w14:solidFill>
              <w14:schemeClr w14:val="tx1"/>
            </w14:solidFill>
          </w14:textFill>
        </w:rPr>
      </w:pPr>
    </w:p>
    <w:p>
      <w:pPr>
        <w:rPr>
          <w:color w:val="000000" w:themeColor="text1"/>
          <w:sz w:val="24"/>
          <w14:textFill>
            <w14:solidFill>
              <w14:schemeClr w14:val="tx1"/>
            </w14:solidFill>
          </w14:textFill>
        </w:rPr>
      </w:pPr>
    </w:p>
    <w:p>
      <w:pPr>
        <w:rPr>
          <w:rFonts w:ascii="宋体" w:hAnsi="宋体"/>
          <w:b/>
          <w:color w:val="000000" w:themeColor="text1"/>
          <w:sz w:val="30"/>
          <w:szCs w:val="30"/>
          <w:u w:val="single"/>
          <w14:textFill>
            <w14:solidFill>
              <w14:schemeClr w14:val="tx1"/>
            </w14:solidFill>
          </w14:textFill>
        </w:rPr>
      </w:pPr>
    </w:p>
    <w:p>
      <w:pPr>
        <w:pStyle w:val="2"/>
        <w:ind w:left="420"/>
      </w:pPr>
    </w:p>
    <w:p>
      <w:pPr>
        <w:pStyle w:val="2"/>
        <w:ind w:left="420"/>
      </w:pPr>
    </w:p>
    <w:p>
      <w:pPr>
        <w:keepNext/>
        <w:tabs>
          <w:tab w:val="left" w:pos="720"/>
        </w:tabs>
        <w:spacing w:before="120" w:after="120" w:line="360" w:lineRule="auto"/>
        <w:ind w:left="720" w:hanging="720"/>
        <w:jc w:val="center"/>
        <w:outlineLvl w:val="2"/>
        <w:rPr>
          <w:rFonts w:ascii="宋体" w:hAnsi="宋体"/>
          <w:b/>
          <w:color w:val="000000" w:themeColor="text1"/>
          <w:sz w:val="36"/>
          <w:szCs w:val="30"/>
          <w:u w:val="single"/>
          <w14:textFill>
            <w14:solidFill>
              <w14:schemeClr w14:val="tx1"/>
            </w14:solidFill>
          </w14:textFill>
        </w:rPr>
      </w:pPr>
      <w:bookmarkStart w:id="525" w:name="_Toc117339996"/>
      <w:bookmarkStart w:id="526" w:name="_Toc136956349"/>
      <w:r>
        <w:rPr>
          <w:rFonts w:ascii="宋体" w:hAnsi="宋体"/>
          <w:b/>
          <w:color w:val="000000" w:themeColor="text1"/>
          <w:sz w:val="36"/>
          <w:szCs w:val="30"/>
          <w:u w:val="single"/>
          <w14:textFill>
            <w14:solidFill>
              <w14:schemeClr w14:val="tx1"/>
            </w14:solidFill>
          </w14:textFill>
        </w:rPr>
        <w:t>二、</w:t>
      </w:r>
      <w:r>
        <w:rPr>
          <w:rFonts w:hint="eastAsia" w:ascii="宋体" w:hAnsi="宋体"/>
          <w:b/>
          <w:color w:val="000000" w:themeColor="text1"/>
          <w:sz w:val="36"/>
          <w:szCs w:val="30"/>
          <w:u w:val="single"/>
          <w14:textFill>
            <w14:solidFill>
              <w14:schemeClr w14:val="tx1"/>
            </w14:solidFill>
          </w14:textFill>
        </w:rPr>
        <w:t>分项合同--设计合同</w:t>
      </w:r>
      <w:bookmarkEnd w:id="525"/>
      <w:bookmarkEnd w:id="526"/>
    </w:p>
    <w:p>
      <w:pPr>
        <w:spacing w:line="360" w:lineRule="auto"/>
        <w:jc w:val="center"/>
        <w:rPr>
          <w:rFonts w:ascii="宋体" w:hAnsi="宋体"/>
          <w:b/>
          <w:color w:val="000000" w:themeColor="text1"/>
          <w:sz w:val="24"/>
          <w14:textFill>
            <w14:solidFill>
              <w14:schemeClr w14:val="tx1"/>
            </w14:solidFill>
          </w14:textFill>
        </w:rPr>
      </w:pPr>
    </w:p>
    <w:p>
      <w:pPr>
        <w:spacing w:line="360" w:lineRule="auto"/>
        <w:jc w:val="center"/>
        <w:rPr>
          <w:rFonts w:ascii="黑体" w:hAnsi="宋体" w:eastAsia="黑体"/>
          <w:color w:val="000000" w:themeColor="text1"/>
          <w:sz w:val="24"/>
          <w14:textFill>
            <w14:solidFill>
              <w14:schemeClr w14:val="tx1"/>
            </w14:solidFill>
          </w14:textFill>
        </w:rPr>
      </w:pPr>
    </w:p>
    <w:p>
      <w:pPr>
        <w:adjustRightInd w:val="0"/>
        <w:snapToGrid w:val="0"/>
        <w:spacing w:line="540" w:lineRule="exact"/>
        <w:jc w:val="center"/>
        <w:rPr>
          <w:rFonts w:ascii="宋体" w:hAnsi="宋体"/>
          <w:color w:val="000000" w:themeColor="text1"/>
          <w:sz w:val="30"/>
          <w:szCs w:val="30"/>
          <w14:textFill>
            <w14:solidFill>
              <w14:schemeClr w14:val="tx1"/>
            </w14:solidFill>
          </w14:textFill>
        </w:rPr>
      </w:pPr>
      <w:r>
        <w:rPr>
          <w:rFonts w:ascii="宋体" w:hAnsi="宋体"/>
          <w:color w:val="000000" w:themeColor="text1"/>
          <w:sz w:val="30"/>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2891790</wp:posOffset>
                </wp:positionH>
                <wp:positionV relativeFrom="paragraph">
                  <wp:posOffset>17145</wp:posOffset>
                </wp:positionV>
                <wp:extent cx="2847975" cy="474980"/>
                <wp:effectExtent l="0" t="0" r="9525" b="1270"/>
                <wp:wrapSquare wrapText="bothSides"/>
                <wp:docPr id="11" name="文本框 9"/>
                <wp:cNvGraphicFramePr/>
                <a:graphic xmlns:a="http://schemas.openxmlformats.org/drawingml/2006/main">
                  <a:graphicData uri="http://schemas.microsoft.com/office/word/2010/wordprocessingShape">
                    <wps:wsp>
                      <wps:cNvSpPr txBox="1"/>
                      <wps:spPr>
                        <a:xfrm>
                          <a:off x="0" y="0"/>
                          <a:ext cx="2847975" cy="474980"/>
                        </a:xfrm>
                        <a:prstGeom prst="rect">
                          <a:avLst/>
                        </a:prstGeom>
                        <a:solidFill>
                          <a:srgbClr val="FFFFFF"/>
                        </a:solidFill>
                        <a:ln w="9525">
                          <a:solidFill>
                            <a:srgbClr val="000000"/>
                          </a:solidFill>
                          <a:prstDash val="solid"/>
                          <a:miter lim="0"/>
                        </a:ln>
                      </wps:spPr>
                      <wps:txbx>
                        <w:txbxContent>
                          <w:p>
                            <w:pPr>
                              <w:rPr>
                                <w:rFonts w:eastAsia="黑体"/>
                                <w:sz w:val="30"/>
                                <w:szCs w:val="30"/>
                              </w:rPr>
                            </w:pPr>
                            <w:r>
                              <w:rPr>
                                <w:rFonts w:hint="eastAsia" w:eastAsia="黑体"/>
                                <w:sz w:val="30"/>
                                <w:szCs w:val="30"/>
                              </w:rPr>
                              <w:t>合同编号：</w:t>
                            </w:r>
                          </w:p>
                        </w:txbxContent>
                      </wps:txbx>
                      <wps:bodyPr upright="1"/>
                    </wps:wsp>
                  </a:graphicData>
                </a:graphic>
              </wp:anchor>
            </w:drawing>
          </mc:Choice>
          <mc:Fallback>
            <w:pict>
              <v:shape id="文本框 9" o:spid="_x0000_s1026" o:spt="202" type="#_x0000_t202" style="position:absolute;left:0pt;margin-left:227.7pt;margin-top:1.35pt;height:37.4pt;width:224.25pt;mso-wrap-distance-bottom:0pt;mso-wrap-distance-left:9pt;mso-wrap-distance-right:9pt;mso-wrap-distance-top:0pt;z-index:251663360;mso-width-relative:page;mso-height-relative:page;" fillcolor="#FFFFFF" filled="t" stroked="t" coordsize="21600,21600" o:gfxdata="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BYAAABkcnMv&#10;UEsBAhQAFAAAAAgAh07iQF+/Rl/ZAAAACAEAAA8AAAAAAAAAAQAgAAAAOAAAAGRycy9kb3ducmV2&#10;LnhtbFBLAQIUABQAAAAIAIdO4kBFUmnd5QEAANUDAAAOAAAAAAAAAAEAIAAAAD4BAABkcnMvZTJv&#10;RG9jLnhtbFBLBQYAAAAABgAGAFkBAACVBQAAAAA=&#10;">
                <v:fill on="t" focussize="0,0"/>
                <v:stroke color="#000000" miterlimit="0" joinstyle="miter"/>
                <v:imagedata o:title=""/>
                <o:lock v:ext="edit" aspectratio="f"/>
                <v:textbox>
                  <w:txbxContent>
                    <w:p>
                      <w:pPr>
                        <w:rPr>
                          <w:rFonts w:eastAsia="黑体"/>
                          <w:sz w:val="30"/>
                          <w:szCs w:val="30"/>
                        </w:rPr>
                      </w:pPr>
                      <w:r>
                        <w:rPr>
                          <w:rFonts w:hint="eastAsia" w:eastAsia="黑体"/>
                          <w:sz w:val="30"/>
                          <w:szCs w:val="30"/>
                        </w:rPr>
                        <w:t>合同编号：</w:t>
                      </w:r>
                    </w:p>
                  </w:txbxContent>
                </v:textbox>
                <w10:wrap type="square"/>
              </v:shape>
            </w:pict>
          </mc:Fallback>
        </mc:AlternateContent>
      </w:r>
    </w:p>
    <w:p>
      <w:pPr>
        <w:adjustRightInd w:val="0"/>
        <w:snapToGrid w:val="0"/>
        <w:spacing w:line="540" w:lineRule="exact"/>
        <w:jc w:val="center"/>
        <w:rPr>
          <w:rFonts w:ascii="宋体" w:hAnsi="宋体"/>
          <w:color w:val="000000" w:themeColor="text1"/>
          <w:sz w:val="30"/>
          <w:szCs w:val="30"/>
          <w14:textFill>
            <w14:solidFill>
              <w14:schemeClr w14:val="tx1"/>
            </w14:solidFill>
          </w14:textFill>
        </w:rPr>
      </w:pPr>
    </w:p>
    <w:p>
      <w:pPr>
        <w:adjustRightInd w:val="0"/>
        <w:snapToGrid w:val="0"/>
        <w:spacing w:line="540" w:lineRule="exact"/>
        <w:jc w:val="center"/>
        <w:rPr>
          <w:rFonts w:ascii="宋体" w:hAnsi="宋体"/>
          <w:color w:val="000000" w:themeColor="text1"/>
          <w:sz w:val="30"/>
          <w:szCs w:val="30"/>
          <w14:textFill>
            <w14:solidFill>
              <w14:schemeClr w14:val="tx1"/>
            </w14:solidFill>
          </w14:textFill>
        </w:rPr>
      </w:pPr>
    </w:p>
    <w:p>
      <w:pPr>
        <w:wordWrap w:val="0"/>
        <w:adjustRightInd w:val="0"/>
        <w:snapToGrid w:val="0"/>
        <w:spacing w:line="540" w:lineRule="exact"/>
        <w:jc w:val="center"/>
        <w:rPr>
          <w:rFonts w:ascii="宋体" w:hAnsi="宋体"/>
          <w:color w:val="000000" w:themeColor="text1"/>
          <w:sz w:val="30"/>
          <w:szCs w:val="30"/>
          <w14:textFill>
            <w14:solidFill>
              <w14:schemeClr w14:val="tx1"/>
            </w14:solidFill>
          </w14:textFill>
        </w:rPr>
      </w:pPr>
    </w:p>
    <w:p>
      <w:pPr>
        <w:adjustRightInd w:val="0"/>
        <w:snapToGrid w:val="0"/>
        <w:jc w:val="center"/>
        <w:rPr>
          <w:rFonts w:ascii="宋体" w:hAnsi="宋体"/>
          <w:b/>
          <w:color w:val="000000" w:themeColor="text1"/>
          <w:sz w:val="84"/>
          <w:szCs w:val="84"/>
          <w14:textFill>
            <w14:solidFill>
              <w14:schemeClr w14:val="tx1"/>
            </w14:solidFill>
          </w14:textFill>
        </w:rPr>
      </w:pPr>
      <w:r>
        <w:rPr>
          <w:rFonts w:hint="eastAsia" w:ascii="宋体" w:hAnsi="宋体"/>
          <w:b/>
          <w:color w:val="000000" w:themeColor="text1"/>
          <w:sz w:val="84"/>
          <w:szCs w:val="84"/>
          <w14:textFill>
            <w14:solidFill>
              <w14:schemeClr w14:val="tx1"/>
            </w14:solidFill>
          </w14:textFill>
        </w:rPr>
        <w:t>建设工程设计合同</w:t>
      </w:r>
    </w:p>
    <w:p>
      <w:pPr>
        <w:adjustRightInd w:val="0"/>
        <w:snapToGrid w:val="0"/>
        <w:spacing w:line="540" w:lineRule="exact"/>
        <w:rPr>
          <w:rFonts w:ascii="宋体" w:hAnsi="宋体"/>
          <w:color w:val="000000" w:themeColor="text1"/>
          <w:sz w:val="44"/>
          <w14:textFill>
            <w14:solidFill>
              <w14:schemeClr w14:val="tx1"/>
            </w14:solidFill>
          </w14:textFill>
        </w:rPr>
      </w:pPr>
    </w:p>
    <w:p>
      <w:pPr>
        <w:adjustRightInd w:val="0"/>
        <w:snapToGrid w:val="0"/>
        <w:spacing w:line="540" w:lineRule="exact"/>
        <w:jc w:val="center"/>
        <w:rPr>
          <w:rFonts w:ascii="宋体" w:hAnsi="宋体"/>
          <w:color w:val="000000" w:themeColor="text1"/>
          <w:sz w:val="44"/>
          <w14:textFill>
            <w14:solidFill>
              <w14:schemeClr w14:val="tx1"/>
            </w14:solidFill>
          </w14:textFill>
        </w:rPr>
      </w:pPr>
    </w:p>
    <w:p>
      <w:pPr>
        <w:adjustRightInd w:val="0"/>
        <w:snapToGrid w:val="0"/>
        <w:spacing w:line="540" w:lineRule="exact"/>
        <w:jc w:val="center"/>
        <w:rPr>
          <w:rFonts w:ascii="宋体" w:hAnsi="宋体"/>
          <w:color w:val="000000" w:themeColor="text1"/>
          <w:sz w:val="44"/>
          <w14:textFill>
            <w14:solidFill>
              <w14:schemeClr w14:val="tx1"/>
            </w14:solidFill>
          </w14:textFill>
        </w:rPr>
      </w:pPr>
    </w:p>
    <w:p>
      <w:pPr>
        <w:adjustRightInd w:val="0"/>
        <w:snapToGrid w:val="0"/>
        <w:spacing w:line="540" w:lineRule="exact"/>
        <w:rPr>
          <w:rFonts w:ascii="宋体" w:hAnsi="宋体" w:cs="宋体"/>
          <w:bCs/>
          <w:color w:val="000000" w:themeColor="text1"/>
          <w:sz w:val="32"/>
          <w:szCs w:val="32"/>
          <w14:textFill>
            <w14:solidFill>
              <w14:schemeClr w14:val="tx1"/>
            </w14:solidFill>
          </w14:textFill>
        </w:rPr>
      </w:pPr>
    </w:p>
    <w:p>
      <w:pPr>
        <w:adjustRightInd w:val="0"/>
        <w:snapToGrid w:val="0"/>
        <w:spacing w:line="540" w:lineRule="exact"/>
        <w:rPr>
          <w:rFonts w:ascii="宋体" w:hAnsi="宋体" w:cs="宋体"/>
          <w:bCs/>
          <w:color w:val="000000" w:themeColor="text1"/>
          <w:sz w:val="32"/>
          <w:szCs w:val="32"/>
          <w14:textFill>
            <w14:solidFill>
              <w14:schemeClr w14:val="tx1"/>
            </w14:solidFill>
          </w14:textFill>
        </w:rPr>
      </w:pPr>
    </w:p>
    <w:p>
      <w:pPr>
        <w:adjustRightInd w:val="0"/>
        <w:snapToGrid w:val="0"/>
        <w:spacing w:line="540" w:lineRule="exact"/>
        <w:rPr>
          <w:rFonts w:ascii="宋体" w:hAnsi="宋体" w:cs="宋体"/>
          <w:bCs/>
          <w:color w:val="000000" w:themeColor="text1"/>
          <w:sz w:val="32"/>
          <w:szCs w:val="32"/>
          <w14:textFill>
            <w14:solidFill>
              <w14:schemeClr w14:val="tx1"/>
            </w14:solidFill>
          </w14:textFill>
        </w:rPr>
      </w:pPr>
    </w:p>
    <w:p>
      <w:pPr>
        <w:adjustRightInd w:val="0"/>
        <w:snapToGrid w:val="0"/>
        <w:spacing w:line="660" w:lineRule="exact"/>
        <w:ind w:left="426" w:leftChars="202" w:hanging="2"/>
        <w:rPr>
          <w:rFonts w:ascii="宋体" w:hAnsi="宋体" w:cs="宋体"/>
          <w:bCs/>
          <w:color w:val="000000" w:themeColor="text1"/>
          <w:w w:val="90"/>
          <w:sz w:val="32"/>
          <w:szCs w:val="32"/>
          <w14:textFill>
            <w14:solidFill>
              <w14:schemeClr w14:val="tx1"/>
            </w14:solidFill>
          </w14:textFill>
        </w:rPr>
      </w:pPr>
      <w:r>
        <w:rPr>
          <w:rFonts w:hint="eastAsia" w:ascii="宋体" w:hAnsi="宋体" w:cs="宋体"/>
          <w:bCs/>
          <w:color w:val="000000" w:themeColor="text1"/>
          <w:w w:val="90"/>
          <w:sz w:val="32"/>
          <w:szCs w:val="32"/>
          <w14:textFill>
            <w14:solidFill>
              <w14:schemeClr w14:val="tx1"/>
            </w14:solidFill>
          </w14:textFill>
        </w:rPr>
        <w:t>项目名称：</w:t>
      </w:r>
      <w:r>
        <w:rPr>
          <w:rFonts w:hint="eastAsia" w:ascii="宋体" w:hAnsi="宋体" w:cs="宋体"/>
          <w:bCs/>
          <w:color w:val="000000" w:themeColor="text1"/>
          <w:w w:val="90"/>
          <w:sz w:val="32"/>
          <w:szCs w:val="32"/>
          <w:u w:val="single"/>
          <w14:textFill>
            <w14:solidFill>
              <w14:schemeClr w14:val="tx1"/>
            </w14:solidFill>
          </w14:textFill>
        </w:rPr>
        <w:t>经开区143号路设计施工总承包</w:t>
      </w:r>
    </w:p>
    <w:p>
      <w:pPr>
        <w:adjustRightInd w:val="0"/>
        <w:snapToGrid w:val="0"/>
        <w:spacing w:line="660" w:lineRule="exact"/>
        <w:ind w:left="2261" w:leftChars="202" w:hanging="1837" w:hangingChars="638"/>
        <w:rPr>
          <w:rFonts w:ascii="宋体" w:hAnsi="宋体" w:cs="宋体"/>
          <w:bCs/>
          <w:color w:val="000000" w:themeColor="text1"/>
          <w:w w:val="90"/>
          <w:sz w:val="32"/>
          <w:szCs w:val="32"/>
          <w:u w:val="single"/>
          <w14:textFill>
            <w14:solidFill>
              <w14:schemeClr w14:val="tx1"/>
            </w14:solidFill>
          </w14:textFill>
        </w:rPr>
      </w:pPr>
      <w:r>
        <w:rPr>
          <w:rFonts w:hint="eastAsia" w:ascii="宋体" w:hAnsi="宋体" w:cs="宋体"/>
          <w:bCs/>
          <w:color w:val="000000" w:themeColor="text1"/>
          <w:w w:val="90"/>
          <w:sz w:val="32"/>
          <w:szCs w:val="32"/>
          <w14:textFill>
            <w14:solidFill>
              <w14:schemeClr w14:val="tx1"/>
            </w14:solidFill>
          </w14:textFill>
        </w:rPr>
        <w:t>发 包 人：</w:t>
      </w:r>
      <w:r>
        <w:rPr>
          <w:rFonts w:hint="eastAsia" w:ascii="宋体" w:hAnsi="宋体" w:cs="宋体"/>
          <w:bCs/>
          <w:color w:val="000000" w:themeColor="text1"/>
          <w:w w:val="90"/>
          <w:sz w:val="32"/>
          <w:szCs w:val="32"/>
          <w:u w:val="single"/>
          <w14:textFill>
            <w14:solidFill>
              <w14:schemeClr w14:val="tx1"/>
            </w14:solidFill>
          </w14:textFill>
        </w:rPr>
        <w:t xml:space="preserve">昆明经济技术开发区规划建设局 </w:t>
      </w:r>
      <w:r>
        <w:rPr>
          <w:rFonts w:ascii="宋体" w:hAnsi="宋体" w:cs="宋体"/>
          <w:bCs/>
          <w:color w:val="000000" w:themeColor="text1"/>
          <w:w w:val="90"/>
          <w:sz w:val="32"/>
          <w:szCs w:val="32"/>
          <w:u w:val="single"/>
          <w14:textFill>
            <w14:solidFill>
              <w14:schemeClr w14:val="tx1"/>
            </w14:solidFill>
          </w14:textFill>
        </w:rPr>
        <w:t xml:space="preserve">  </w:t>
      </w:r>
    </w:p>
    <w:p>
      <w:pPr>
        <w:adjustRightInd w:val="0"/>
        <w:snapToGrid w:val="0"/>
        <w:spacing w:line="660" w:lineRule="exact"/>
        <w:ind w:left="2261" w:leftChars="202" w:hanging="1837" w:hangingChars="638"/>
        <w:rPr>
          <w:rFonts w:ascii="宋体" w:hAnsi="宋体" w:cs="宋体"/>
          <w:bCs/>
          <w:color w:val="000000" w:themeColor="text1"/>
          <w:w w:val="90"/>
          <w:sz w:val="32"/>
          <w:szCs w:val="32"/>
          <w:u w:val="single"/>
          <w14:textFill>
            <w14:solidFill>
              <w14:schemeClr w14:val="tx1"/>
            </w14:solidFill>
          </w14:textFill>
        </w:rPr>
      </w:pPr>
      <w:r>
        <w:rPr>
          <w:rFonts w:hint="eastAsia" w:ascii="宋体" w:hAnsi="宋体" w:cs="宋体"/>
          <w:bCs/>
          <w:color w:val="000000" w:themeColor="text1"/>
          <w:w w:val="90"/>
          <w:sz w:val="32"/>
          <w:szCs w:val="32"/>
          <w14:textFill>
            <w14:solidFill>
              <w14:schemeClr w14:val="tx1"/>
            </w14:solidFill>
          </w14:textFill>
        </w:rPr>
        <w:t>设 计 人：</w:t>
      </w:r>
      <w:r>
        <w:rPr>
          <w:rFonts w:hint="eastAsia" w:ascii="宋体" w:hAnsi="宋体" w:cs="宋体"/>
          <w:bCs/>
          <w:color w:val="000000" w:themeColor="text1"/>
          <w:w w:val="90"/>
          <w:sz w:val="32"/>
          <w:szCs w:val="32"/>
          <w:u w:val="single"/>
          <w14:textFill>
            <w14:solidFill>
              <w14:schemeClr w14:val="tx1"/>
            </w14:solidFill>
          </w14:textFill>
        </w:rPr>
        <w:t xml:space="preserve"> </w:t>
      </w:r>
      <w:r>
        <w:rPr>
          <w:rFonts w:ascii="宋体" w:hAnsi="宋体" w:cs="宋体"/>
          <w:bCs/>
          <w:color w:val="000000" w:themeColor="text1"/>
          <w:w w:val="90"/>
          <w:sz w:val="32"/>
          <w:szCs w:val="32"/>
          <w:u w:val="single"/>
          <w14:textFill>
            <w14:solidFill>
              <w14:schemeClr w14:val="tx1"/>
            </w14:solidFill>
          </w14:textFill>
        </w:rPr>
        <w:t xml:space="preserve">                               </w:t>
      </w:r>
    </w:p>
    <w:p>
      <w:pPr>
        <w:adjustRightInd w:val="0"/>
        <w:snapToGrid w:val="0"/>
        <w:spacing w:line="660" w:lineRule="exact"/>
        <w:ind w:left="2261" w:leftChars="202" w:hanging="1837" w:hangingChars="638"/>
        <w:rPr>
          <w:rFonts w:ascii="宋体" w:hAnsi="宋体" w:cs="宋体"/>
          <w:bCs/>
          <w:color w:val="000000" w:themeColor="text1"/>
          <w:w w:val="90"/>
          <w:sz w:val="32"/>
          <w:szCs w:val="32"/>
          <w:u w:val="single"/>
          <w14:textFill>
            <w14:solidFill>
              <w14:schemeClr w14:val="tx1"/>
            </w14:solidFill>
          </w14:textFill>
        </w:rPr>
      </w:pPr>
      <w:r>
        <w:rPr>
          <w:rFonts w:hint="eastAsia" w:ascii="宋体" w:hAnsi="宋体" w:cs="宋体"/>
          <w:bCs/>
          <w:color w:val="000000" w:themeColor="text1"/>
          <w:w w:val="90"/>
          <w:sz w:val="32"/>
          <w:szCs w:val="32"/>
          <w14:textFill>
            <w14:solidFill>
              <w14:schemeClr w14:val="tx1"/>
            </w14:solidFill>
          </w14:textFill>
        </w:rPr>
        <w:t>合同签订日期：</w:t>
      </w:r>
      <w:r>
        <w:rPr>
          <w:rFonts w:hint="eastAsia" w:ascii="宋体" w:hAnsi="宋体" w:cs="宋体"/>
          <w:bCs/>
          <w:color w:val="000000" w:themeColor="text1"/>
          <w:w w:val="90"/>
          <w:sz w:val="32"/>
          <w:szCs w:val="32"/>
          <w:u w:val="single"/>
          <w14:textFill>
            <w14:solidFill>
              <w14:schemeClr w14:val="tx1"/>
            </w14:solidFill>
          </w14:textFill>
        </w:rPr>
        <w:t xml:space="preserve"> </w:t>
      </w:r>
      <w:r>
        <w:rPr>
          <w:rFonts w:ascii="宋体" w:hAnsi="宋体" w:cs="宋体"/>
          <w:bCs/>
          <w:color w:val="000000" w:themeColor="text1"/>
          <w:w w:val="90"/>
          <w:sz w:val="32"/>
          <w:szCs w:val="32"/>
          <w:u w:val="single"/>
          <w14:textFill>
            <w14:solidFill>
              <w14:schemeClr w14:val="tx1"/>
            </w14:solidFill>
          </w14:textFill>
        </w:rPr>
        <w:t xml:space="preserve">                            </w:t>
      </w:r>
    </w:p>
    <w:p>
      <w:pPr>
        <w:adjustRightInd w:val="0"/>
        <w:snapToGrid w:val="0"/>
        <w:spacing w:line="660" w:lineRule="exact"/>
        <w:ind w:left="2261" w:leftChars="202" w:hanging="1837" w:hangingChars="638"/>
        <w:rPr>
          <w:rFonts w:ascii="仿宋_GB2312" w:eastAsia="仿宋_GB2312"/>
          <w:color w:val="000000" w:themeColor="text1"/>
          <w:sz w:val="30"/>
          <w:szCs w:val="30"/>
          <w14:textFill>
            <w14:solidFill>
              <w14:schemeClr w14:val="tx1"/>
            </w14:solidFill>
          </w14:textFill>
        </w:rPr>
      </w:pPr>
      <w:r>
        <w:rPr>
          <w:rFonts w:hint="eastAsia" w:ascii="宋体" w:hAnsi="宋体" w:cs="宋体"/>
          <w:bCs/>
          <w:color w:val="000000" w:themeColor="text1"/>
          <w:w w:val="90"/>
          <w:sz w:val="32"/>
          <w:szCs w:val="32"/>
          <w14:textFill>
            <w14:solidFill>
              <w14:schemeClr w14:val="tx1"/>
            </w14:solidFill>
          </w14:textFill>
        </w:rPr>
        <w:t>合同签订地点：</w:t>
      </w:r>
      <w:r>
        <w:rPr>
          <w:rFonts w:ascii="宋体" w:hAnsi="宋体" w:cs="宋体"/>
          <w:bCs/>
          <w:color w:val="000000" w:themeColor="text1"/>
          <w:w w:val="90"/>
          <w:sz w:val="32"/>
          <w:szCs w:val="32"/>
          <w:u w:val="single"/>
          <w14:textFill>
            <w14:solidFill>
              <w14:schemeClr w14:val="tx1"/>
            </w14:solidFill>
          </w14:textFill>
        </w:rPr>
        <w:t xml:space="preserve">                              </w:t>
      </w:r>
    </w:p>
    <w:p>
      <w:pPr>
        <w:spacing w:after="120" w:line="440" w:lineRule="exact"/>
        <w:ind w:right="2182" w:rightChars="1039" w:firstLine="2162" w:firstLineChars="900"/>
        <w:rPr>
          <w:b/>
          <w:color w:val="000000" w:themeColor="text1"/>
          <w:sz w:val="28"/>
          <w:szCs w:val="28"/>
          <w14:textFill>
            <w14:solidFill>
              <w14:schemeClr w14:val="tx1"/>
            </w14:solidFill>
          </w14:textFill>
        </w:rPr>
      </w:pPr>
      <w:r>
        <w:rPr>
          <w:b/>
          <w:color w:val="000000" w:themeColor="text1"/>
          <w:sz w:val="24"/>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4253230</wp:posOffset>
                </wp:positionH>
                <wp:positionV relativeFrom="paragraph">
                  <wp:posOffset>190500</wp:posOffset>
                </wp:positionV>
                <wp:extent cx="835025" cy="360045"/>
                <wp:effectExtent l="0" t="0" r="0" b="0"/>
                <wp:wrapNone/>
                <wp:docPr id="3" name="文本框 1"/>
                <wp:cNvGraphicFramePr/>
                <a:graphic xmlns:a="http://schemas.openxmlformats.org/drawingml/2006/main">
                  <a:graphicData uri="http://schemas.microsoft.com/office/word/2010/wordprocessingShape">
                    <wps:wsp>
                      <wps:cNvSpPr txBox="1">
                        <a:spLocks noChangeArrowheads="1"/>
                      </wps:cNvSpPr>
                      <wps:spPr bwMode="auto">
                        <a:xfrm>
                          <a:off x="0" y="0"/>
                          <a:ext cx="835025" cy="360045"/>
                        </a:xfrm>
                        <a:prstGeom prst="rect">
                          <a:avLst/>
                        </a:prstGeom>
                        <a:solidFill>
                          <a:srgbClr val="FFFFFF"/>
                        </a:solidFill>
                        <a:ln>
                          <a:noFill/>
                        </a:ln>
                      </wps:spPr>
                      <wps:txbx>
                        <w:txbxContent>
                          <w:p>
                            <w:pPr>
                              <w:ind w:leftChars="-67" w:hanging="141" w:hangingChars="44"/>
                              <w:rPr>
                                <w:b/>
                                <w:bCs/>
                                <w:sz w:val="32"/>
                                <w:szCs w:val="32"/>
                              </w:rPr>
                            </w:pPr>
                            <w:r>
                              <w:rPr>
                                <w:rFonts w:hint="eastAsia"/>
                                <w:b/>
                                <w:bCs/>
                                <w:sz w:val="32"/>
                                <w:szCs w:val="32"/>
                              </w:rPr>
                              <w:t>制定</w:t>
                            </w:r>
                          </w:p>
                        </w:txbxContent>
                      </wps:txbx>
                      <wps:bodyPr rot="0" vert="horz" wrap="square" anchor="t" anchorCtr="0" upright="1"/>
                    </wps:wsp>
                  </a:graphicData>
                </a:graphic>
              </wp:anchor>
            </w:drawing>
          </mc:Choice>
          <mc:Fallback>
            <w:pict>
              <v:shape id="文本框 1" o:spid="_x0000_s1026" o:spt="202" type="#_x0000_t202" style="position:absolute;left:0pt;margin-left:334.9pt;margin-top:15pt;height:28.35pt;width:65.75pt;z-index:251664384;mso-width-relative:page;mso-height-relative:page;" fillcolor="#FFFFFF" filled="t" stroked="f" coordsize="21600,21600" o:gfxdata="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FgAAAGRycy9QSwECFAAUAAAACACHTuJArZwN39cAAAAJAQAA&#10;DwAAAAAAAAABACAAAAA4AAAAZHJzL2Rvd25yZXYueG1sUEsBAhQAFAAAAAgAh07iQLUtG3QEAgAA&#10;7wMAAA4AAAAAAAAAAQAgAAAAPAEAAGRycy9lMm9Eb2MueG1sUEsFBgAAAAAGAAYAWQEAALIFAAAA&#10;AA==&#10;">
                <v:fill on="t" focussize="0,0"/>
                <v:stroke on="f"/>
                <v:imagedata o:title=""/>
                <o:lock v:ext="edit" aspectratio="f"/>
                <v:textbox>
                  <w:txbxContent>
                    <w:p>
                      <w:pPr>
                        <w:ind w:leftChars="-67" w:hanging="141" w:hangingChars="44"/>
                        <w:rPr>
                          <w:b/>
                          <w:bCs/>
                          <w:sz w:val="32"/>
                          <w:szCs w:val="32"/>
                        </w:rPr>
                      </w:pPr>
                      <w:r>
                        <w:rPr>
                          <w:rFonts w:hint="eastAsia"/>
                          <w:b/>
                          <w:bCs/>
                          <w:sz w:val="32"/>
                          <w:szCs w:val="32"/>
                        </w:rPr>
                        <w:t>制定</w:t>
                      </w:r>
                    </w:p>
                  </w:txbxContent>
                </v:textbox>
              </v:shape>
            </w:pict>
          </mc:Fallback>
        </mc:AlternateContent>
      </w:r>
      <w:r>
        <w:rPr>
          <w:rFonts w:hint="eastAsia"/>
          <w:b/>
          <w:color w:val="000000" w:themeColor="text1"/>
          <w:sz w:val="28"/>
          <w:szCs w:val="28"/>
          <w14:textFill>
            <w14:solidFill>
              <w14:schemeClr w14:val="tx1"/>
            </w14:solidFill>
          </w14:textFill>
        </w:rPr>
        <w:t>中华人民共和国住房和城乡建设部</w:t>
      </w:r>
    </w:p>
    <w:p>
      <w:pPr>
        <w:spacing w:line="360" w:lineRule="auto"/>
        <w:ind w:firstLine="2261" w:firstLineChars="533"/>
        <w:rPr>
          <w:rFonts w:ascii="仿宋_GB2312" w:eastAsia="仿宋_GB2312"/>
          <w:color w:val="000000" w:themeColor="text1"/>
          <w:spacing w:val="72"/>
          <w:sz w:val="30"/>
          <w:szCs w:val="30"/>
          <w14:textFill>
            <w14:solidFill>
              <w14:schemeClr w14:val="tx1"/>
            </w14:solidFill>
          </w14:textFill>
        </w:rPr>
        <w:sectPr>
          <w:type w:val="nextColumn"/>
          <w:pgSz w:w="11906" w:h="16838"/>
          <w:pgMar w:top="1304" w:right="1304" w:bottom="1304" w:left="1304" w:header="851" w:footer="992" w:gutter="0"/>
          <w:pgNumType w:fmt="numberInDash" w:chapStyle="1"/>
          <w:cols w:space="720" w:num="1"/>
          <w:docGrid w:linePitch="312" w:charSpace="0"/>
        </w:sectPr>
      </w:pPr>
      <w:r>
        <w:rPr>
          <w:rFonts w:hint="eastAsia"/>
          <w:b/>
          <w:color w:val="000000" w:themeColor="text1"/>
          <w:spacing w:val="72"/>
          <w:sz w:val="28"/>
          <w:szCs w:val="28"/>
          <w14:textFill>
            <w14:solidFill>
              <w14:schemeClr w14:val="tx1"/>
            </w14:solidFill>
          </w14:textFill>
        </w:rPr>
        <w:t>国家市场监督管理总局</w:t>
      </w:r>
    </w:p>
    <w:p>
      <w:pPr>
        <w:pStyle w:val="6"/>
        <w:jc w:val="center"/>
        <w:rPr>
          <w:rFonts w:ascii="宋体" w:hAnsi="宋体"/>
          <w:color w:val="000000" w:themeColor="text1"/>
          <w:sz w:val="32"/>
          <w:szCs w:val="28"/>
          <w14:textFill>
            <w14:solidFill>
              <w14:schemeClr w14:val="tx1"/>
            </w14:solidFill>
          </w14:textFill>
        </w:rPr>
      </w:pPr>
      <w:bookmarkStart w:id="527" w:name="_Toc136956350"/>
      <w:bookmarkStart w:id="528" w:name="_Toc117339997"/>
      <w:bookmarkStart w:id="529" w:name="_Toc116261079"/>
      <w:bookmarkStart w:id="530" w:name="_Toc5622474"/>
      <w:r>
        <w:rPr>
          <w:rFonts w:hint="eastAsia" w:ascii="宋体" w:hAnsi="宋体"/>
          <w:color w:val="000000" w:themeColor="text1"/>
          <w:sz w:val="32"/>
          <w:szCs w:val="28"/>
          <w14:textFill>
            <w14:solidFill>
              <w14:schemeClr w14:val="tx1"/>
            </w14:solidFill>
          </w14:textFill>
        </w:rPr>
        <w:t>第一部分 合同协议书</w:t>
      </w:r>
      <w:bookmarkEnd w:id="527"/>
      <w:bookmarkEnd w:id="528"/>
      <w:bookmarkEnd w:id="529"/>
      <w:bookmarkEnd w:id="530"/>
    </w:p>
    <w:p>
      <w:pPr>
        <w:tabs>
          <w:tab w:val="right" w:leader="middleDot" w:pos="8400"/>
        </w:tabs>
        <w:rPr>
          <w:rFonts w:ascii="仿宋_GB2312" w:eastAsia="仿宋_GB2312"/>
          <w:color w:val="000000" w:themeColor="text1"/>
          <w:szCs w:val="21"/>
          <w14:textFill>
            <w14:solidFill>
              <w14:schemeClr w14:val="tx1"/>
            </w14:solidFill>
          </w14:textFill>
        </w:rPr>
      </w:pPr>
    </w:p>
    <w:p>
      <w:pPr>
        <w:spacing w:line="360" w:lineRule="auto"/>
        <w:rPr>
          <w:b/>
          <w:color w:val="000000" w:themeColor="text1"/>
          <w:sz w:val="24"/>
          <w:u w:val="single"/>
          <w14:textFill>
            <w14:solidFill>
              <w14:schemeClr w14:val="tx1"/>
            </w14:solidFill>
          </w14:textFill>
        </w:rPr>
      </w:pPr>
      <w:r>
        <w:rPr>
          <w:rFonts w:hint="eastAsia"/>
          <w:b/>
          <w:color w:val="000000" w:themeColor="text1"/>
          <w:sz w:val="24"/>
          <w14:textFill>
            <w14:solidFill>
              <w14:schemeClr w14:val="tx1"/>
            </w14:solidFill>
          </w14:textFill>
        </w:rPr>
        <w:t>发包人（全称）：</w:t>
      </w:r>
      <w:r>
        <w:rPr>
          <w:rFonts w:hint="eastAsia"/>
          <w:b/>
          <w:color w:val="000000" w:themeColor="text1"/>
          <w:sz w:val="24"/>
          <w:u w:val="single"/>
          <w14:textFill>
            <w14:solidFill>
              <w14:schemeClr w14:val="tx1"/>
            </w14:solidFill>
          </w14:textFill>
        </w:rPr>
        <w:t xml:space="preserve">昆明经济技术开发区规划建设局 </w:t>
      </w:r>
      <w:r>
        <w:rPr>
          <w:b/>
          <w:color w:val="000000" w:themeColor="text1"/>
          <w:sz w:val="24"/>
          <w:u w:val="single"/>
          <w14:textFill>
            <w14:solidFill>
              <w14:schemeClr w14:val="tx1"/>
            </w14:solidFill>
          </w14:textFill>
        </w:rPr>
        <w:t xml:space="preserve"> </w:t>
      </w:r>
    </w:p>
    <w:p>
      <w:pPr>
        <w:spacing w:line="360" w:lineRule="auto"/>
        <w:rPr>
          <w:b/>
          <w:color w:val="000000" w:themeColor="text1"/>
          <w:sz w:val="24"/>
          <w:u w:val="single"/>
          <w14:textFill>
            <w14:solidFill>
              <w14:schemeClr w14:val="tx1"/>
            </w14:solidFill>
          </w14:textFill>
        </w:rPr>
      </w:pPr>
      <w:r>
        <w:rPr>
          <w:rFonts w:hint="eastAsia"/>
          <w:b/>
          <w:color w:val="000000" w:themeColor="text1"/>
          <w:sz w:val="24"/>
          <w14:textFill>
            <w14:solidFill>
              <w14:schemeClr w14:val="tx1"/>
            </w14:solidFill>
          </w14:textFill>
        </w:rPr>
        <w:t>设计人（全称）：</w:t>
      </w:r>
      <w:r>
        <w:rPr>
          <w:rFonts w:hint="eastAsia"/>
          <w:b/>
          <w:color w:val="000000" w:themeColor="text1"/>
          <w:sz w:val="24"/>
          <w:u w:val="single"/>
          <w14:textFill>
            <w14:solidFill>
              <w14:schemeClr w14:val="tx1"/>
            </w14:solidFill>
          </w14:textFill>
        </w:rPr>
        <w:t xml:space="preserve"> </w:t>
      </w:r>
      <w:r>
        <w:rPr>
          <w:b/>
          <w:color w:val="000000" w:themeColor="text1"/>
          <w:sz w:val="24"/>
          <w:u w:val="single"/>
          <w14:textFill>
            <w14:solidFill>
              <w14:schemeClr w14:val="tx1"/>
            </w14:solidFill>
          </w14:textFill>
        </w:rPr>
        <w:t xml:space="preserve">               </w:t>
      </w:r>
    </w:p>
    <w:p>
      <w:pPr>
        <w:spacing w:line="360" w:lineRule="auto"/>
        <w:ind w:firstLine="480" w:firstLineChars="200"/>
        <w:rPr>
          <w:color w:val="000000" w:themeColor="text1"/>
          <w:sz w:val="24"/>
          <w14:textFill>
            <w14:solidFill>
              <w14:schemeClr w14:val="tx1"/>
            </w14:solidFill>
          </w14:textFill>
        </w:rPr>
      </w:pPr>
    </w:p>
    <w:p>
      <w:pPr>
        <w:adjustRightInd w:val="0"/>
        <w:snapToGrid w:val="0"/>
        <w:spacing w:line="360" w:lineRule="auto"/>
        <w:ind w:left="-1" w:firstLine="460" w:firstLineChars="200"/>
        <w:rPr>
          <w:rFonts w:ascii="宋体" w:hAnsi="宋体" w:cs="仿宋_GB2312"/>
          <w:color w:val="000000" w:themeColor="text1"/>
          <w:spacing w:val="-5"/>
          <w:sz w:val="24"/>
          <w14:textFill>
            <w14:solidFill>
              <w14:schemeClr w14:val="tx1"/>
            </w14:solidFill>
          </w14:textFill>
        </w:rPr>
      </w:pPr>
      <w:r>
        <w:rPr>
          <w:rFonts w:hint="eastAsia" w:ascii="宋体" w:hAnsi="宋体" w:cs="仿宋_GB2312"/>
          <w:color w:val="000000" w:themeColor="text1"/>
          <w:spacing w:val="-5"/>
          <w:sz w:val="24"/>
          <w14:textFill>
            <w14:solidFill>
              <w14:schemeClr w14:val="tx1"/>
            </w14:solidFill>
          </w14:textFill>
        </w:rPr>
        <w:t>本项目招标接受联合体投标,中标单位为联合体，分别是：</w:t>
      </w:r>
      <w:r>
        <w:rPr>
          <w:rFonts w:hint="eastAsia" w:ascii="宋体" w:hAnsi="宋体" w:cs="仿宋_GB2312"/>
          <w:b/>
          <w:bCs/>
          <w:color w:val="000000" w:themeColor="text1"/>
          <w:spacing w:val="-5"/>
          <w:sz w:val="24"/>
          <w14:textFill>
            <w14:solidFill>
              <w14:schemeClr w14:val="tx1"/>
            </w14:solidFill>
          </w14:textFill>
        </w:rPr>
        <w:t>设计单位</w:t>
      </w:r>
      <w:r>
        <w:rPr>
          <w:rFonts w:hint="eastAsia" w:ascii="宋体" w:hAnsi="宋体" w:cs="仿宋_GB2312"/>
          <w:color w:val="000000" w:themeColor="text1"/>
          <w:spacing w:val="-5"/>
          <w:sz w:val="24"/>
          <w14:textFill>
            <w14:solidFill>
              <w14:schemeClr w14:val="tx1"/>
            </w14:solidFill>
          </w14:textFill>
        </w:rPr>
        <w:t>(</w:t>
      </w:r>
      <w:r>
        <w:rPr>
          <w:rFonts w:ascii="宋体" w:hAnsi="宋体" w:cs="仿宋_GB2312"/>
          <w:color w:val="000000" w:themeColor="text1"/>
          <w:spacing w:val="-5"/>
          <w:sz w:val="24"/>
          <w:u w:val="single"/>
          <w14:textFill>
            <w14:solidFill>
              <w14:schemeClr w14:val="tx1"/>
            </w14:solidFill>
          </w14:textFill>
        </w:rPr>
        <w:t xml:space="preserve">                   </w:t>
      </w:r>
      <w:r>
        <w:rPr>
          <w:rFonts w:hint="eastAsia" w:ascii="宋体" w:hAnsi="宋体" w:cs="仿宋_GB2312"/>
          <w:color w:val="000000" w:themeColor="text1"/>
          <w:spacing w:val="-5"/>
          <w:sz w:val="24"/>
          <w14:textFill>
            <w14:solidFill>
              <w14:schemeClr w14:val="tx1"/>
            </w14:solidFill>
          </w14:textFill>
        </w:rPr>
        <w:t>)和</w:t>
      </w:r>
      <w:r>
        <w:rPr>
          <w:rFonts w:hint="eastAsia" w:ascii="宋体" w:hAnsi="宋体" w:cs="仿宋_GB2312"/>
          <w:b/>
          <w:bCs/>
          <w:color w:val="000000" w:themeColor="text1"/>
          <w:spacing w:val="-5"/>
          <w:sz w:val="24"/>
          <w14:textFill>
            <w14:solidFill>
              <w14:schemeClr w14:val="tx1"/>
            </w14:solidFill>
          </w14:textFill>
        </w:rPr>
        <w:t>施工单位</w:t>
      </w:r>
      <w:r>
        <w:rPr>
          <w:rFonts w:hint="eastAsia" w:ascii="宋体" w:hAnsi="宋体" w:cs="仿宋_GB2312"/>
          <w:color w:val="000000" w:themeColor="text1"/>
          <w:spacing w:val="-5"/>
          <w:sz w:val="24"/>
          <w14:textFill>
            <w14:solidFill>
              <w14:schemeClr w14:val="tx1"/>
            </w14:solidFill>
          </w14:textFill>
        </w:rPr>
        <w:t>（</w:t>
      </w:r>
      <w:r>
        <w:rPr>
          <w:rFonts w:ascii="宋体" w:hAnsi="宋体" w:cs="仿宋_GB2312"/>
          <w:color w:val="000000" w:themeColor="text1"/>
          <w:spacing w:val="-5"/>
          <w:sz w:val="24"/>
          <w:u w:val="single"/>
          <w14:textFill>
            <w14:solidFill>
              <w14:schemeClr w14:val="tx1"/>
            </w14:solidFill>
          </w14:textFill>
        </w:rPr>
        <w:t xml:space="preserve">                   </w:t>
      </w:r>
      <w:r>
        <w:rPr>
          <w:rFonts w:hint="eastAsia" w:ascii="宋体" w:hAnsi="宋体" w:cs="仿宋_GB2312"/>
          <w:color w:val="000000" w:themeColor="text1"/>
          <w:spacing w:val="-5"/>
          <w:sz w:val="24"/>
          <w14:textFill>
            <w14:solidFill>
              <w14:schemeClr w14:val="tx1"/>
            </w14:solidFill>
          </w14:textFill>
        </w:rPr>
        <w:t>）。</w:t>
      </w:r>
    </w:p>
    <w:p>
      <w:pPr>
        <w:adjustRightInd w:val="0"/>
        <w:snapToGrid w:val="0"/>
        <w:spacing w:line="360" w:lineRule="auto"/>
        <w:ind w:left="-1" w:firstLine="460" w:firstLineChars="200"/>
        <w:rPr>
          <w:rFonts w:ascii="宋体" w:hAnsi="宋体" w:cs="仿宋_GB2312"/>
          <w:color w:val="000000" w:themeColor="text1"/>
          <w:spacing w:val="-5"/>
          <w:sz w:val="24"/>
          <w14:textFill>
            <w14:solidFill>
              <w14:schemeClr w14:val="tx1"/>
            </w14:solidFill>
          </w14:textFill>
        </w:rPr>
      </w:pPr>
      <w:r>
        <w:rPr>
          <w:rFonts w:hint="eastAsia" w:ascii="宋体" w:hAnsi="宋体" w:cs="仿宋_GB2312"/>
          <w:color w:val="000000" w:themeColor="text1"/>
          <w:spacing w:val="-5"/>
          <w:sz w:val="24"/>
          <w14:textFill>
            <w14:solidFill>
              <w14:schemeClr w14:val="tx1"/>
            </w14:solidFill>
          </w14:textFill>
        </w:rPr>
        <w:t>中标人确定后，将依据招标文件及投标文件与发包人洽谈合同，根据合同谈判的情况，中标人（联合体各方）应针对合同谈判的要点，对联合体协议书进行细化并重新签订具有针对性的联合体协议书。此后，发包人分别与施工单位、设计单位签订合同，联合体各方对依据联合体协议及各专项合同对本项目整体承担连带责任，本合同为</w:t>
      </w:r>
      <w:r>
        <w:rPr>
          <w:rFonts w:hint="eastAsia" w:ascii="宋体" w:hAnsi="宋体" w:cs="仿宋_GB2312"/>
          <w:b/>
          <w:bCs/>
          <w:color w:val="000000" w:themeColor="text1"/>
          <w:spacing w:val="-5"/>
          <w:sz w:val="24"/>
          <w14:textFill>
            <w14:solidFill>
              <w14:schemeClr w14:val="tx1"/>
            </w14:solidFill>
          </w14:textFill>
        </w:rPr>
        <w:t>设计合同</w:t>
      </w:r>
      <w:r>
        <w:rPr>
          <w:rFonts w:hint="eastAsia" w:ascii="宋体" w:hAnsi="宋体" w:cs="仿宋_GB2312"/>
          <w:color w:val="000000" w:themeColor="text1"/>
          <w:spacing w:val="-5"/>
          <w:sz w:val="24"/>
          <w14:textFill>
            <w14:solidFill>
              <w14:schemeClr w14:val="tx1"/>
            </w14:solidFill>
          </w14:textFill>
        </w:rPr>
        <w:t>。</w:t>
      </w:r>
    </w:p>
    <w:p>
      <w:pPr>
        <w:adjustRightInd w:val="0"/>
        <w:snapToGrid w:val="0"/>
        <w:spacing w:line="360" w:lineRule="auto"/>
        <w:ind w:firstLine="345" w:firstLineChars="150"/>
        <w:rPr>
          <w:rFonts w:ascii="宋体" w:hAnsi="宋体" w:cs="仿宋_GB2312"/>
          <w:color w:val="000000" w:themeColor="text1"/>
          <w:spacing w:val="-5"/>
          <w:sz w:val="24"/>
          <w14:textFill>
            <w14:solidFill>
              <w14:schemeClr w14:val="tx1"/>
            </w14:solidFill>
          </w14:textFill>
        </w:rPr>
      </w:pPr>
      <w:r>
        <w:rPr>
          <w:rFonts w:hint="eastAsia" w:ascii="宋体" w:hAnsi="宋体" w:cs="仿宋_GB2312"/>
          <w:color w:val="000000" w:themeColor="text1"/>
          <w:spacing w:val="-5"/>
          <w:sz w:val="24"/>
          <w14:textFill>
            <w14:solidFill>
              <w14:schemeClr w14:val="tx1"/>
            </w14:solidFill>
          </w14:textFill>
        </w:rPr>
        <w:t xml:space="preserve"> 发包人委托设计人</w:t>
      </w:r>
      <w:r>
        <w:rPr>
          <w:rFonts w:hint="eastAsia" w:ascii="宋体" w:hAnsi="宋体" w:cs="仿宋_GB2312"/>
          <w:color w:val="000000" w:themeColor="text1"/>
          <w:spacing w:val="-5"/>
          <w:sz w:val="24"/>
          <w:u w:val="single"/>
          <w14:textFill>
            <w14:solidFill>
              <w14:schemeClr w14:val="tx1"/>
            </w14:solidFill>
          </w14:textFill>
        </w:rPr>
        <w:t xml:space="preserve"> </w:t>
      </w:r>
      <w:r>
        <w:rPr>
          <w:rFonts w:ascii="宋体" w:hAnsi="宋体" w:cs="仿宋_GB2312"/>
          <w:color w:val="000000" w:themeColor="text1"/>
          <w:spacing w:val="-5"/>
          <w:sz w:val="24"/>
          <w:u w:val="single"/>
          <w14:textFill>
            <w14:solidFill>
              <w14:schemeClr w14:val="tx1"/>
            </w14:solidFill>
          </w14:textFill>
        </w:rPr>
        <w:t xml:space="preserve">                    </w:t>
      </w:r>
      <w:r>
        <w:rPr>
          <w:rFonts w:hint="eastAsia" w:ascii="宋体" w:hAnsi="宋体" w:cs="仿宋_GB2312"/>
          <w:color w:val="000000" w:themeColor="text1"/>
          <w:spacing w:val="-5"/>
          <w:sz w:val="24"/>
          <w14:textFill>
            <w14:solidFill>
              <w14:schemeClr w14:val="tx1"/>
            </w14:solidFill>
          </w14:textFill>
        </w:rPr>
        <w:t>（以下简称设计人）承担</w:t>
      </w:r>
      <w:r>
        <w:rPr>
          <w:rFonts w:hint="eastAsia" w:ascii="宋体" w:hAnsi="宋体" w:cs="仿宋_GB2312"/>
          <w:color w:val="000000" w:themeColor="text1"/>
          <w:spacing w:val="-5"/>
          <w:sz w:val="24"/>
          <w:u w:val="single"/>
          <w14:textFill>
            <w14:solidFill>
              <w14:schemeClr w14:val="tx1"/>
            </w14:solidFill>
          </w14:textFill>
        </w:rPr>
        <w:t xml:space="preserve"> </w:t>
      </w:r>
      <w:r>
        <w:rPr>
          <w:rFonts w:hint="eastAsia" w:ascii="宋体" w:hAnsi="宋体"/>
          <w:snapToGrid w:val="0"/>
          <w:color w:val="000000" w:themeColor="text1"/>
          <w:sz w:val="24"/>
          <w:u w:val="single"/>
          <w14:textFill>
            <w14:solidFill>
              <w14:schemeClr w14:val="tx1"/>
            </w14:solidFill>
          </w14:textFill>
        </w:rPr>
        <w:t>经开区143号路设计施工总承包</w:t>
      </w:r>
      <w:r>
        <w:rPr>
          <w:rFonts w:hint="eastAsia" w:ascii="宋体" w:hAnsi="宋体"/>
          <w:snapToGrid w:val="0"/>
          <w:color w:val="000000" w:themeColor="text1"/>
          <w:sz w:val="24"/>
          <w14:textFill>
            <w14:solidFill>
              <w14:schemeClr w14:val="tx1"/>
            </w14:solidFill>
          </w14:textFill>
        </w:rPr>
        <w:t>项目的</w:t>
      </w:r>
      <w:r>
        <w:rPr>
          <w:rFonts w:hint="eastAsia" w:ascii="宋体" w:hAnsi="宋体" w:cs="仿宋_GB2312"/>
          <w:color w:val="000000" w:themeColor="text1"/>
          <w:spacing w:val="-5"/>
          <w:sz w:val="24"/>
          <w:u w:val="single"/>
          <w14:textFill>
            <w14:solidFill>
              <w14:schemeClr w14:val="tx1"/>
            </w14:solidFill>
          </w14:textFill>
        </w:rPr>
        <w:t>设计工作</w:t>
      </w:r>
      <w:r>
        <w:rPr>
          <w:rFonts w:hint="eastAsia" w:ascii="宋体" w:hAnsi="宋体" w:cs="仿宋_GB2312"/>
          <w:color w:val="000000" w:themeColor="text1"/>
          <w:spacing w:val="-5"/>
          <w:sz w:val="24"/>
          <w14:textFill>
            <w14:solidFill>
              <w14:schemeClr w14:val="tx1"/>
            </w14:solidFill>
          </w14:textFill>
        </w:rPr>
        <w:t>，工程地点位于</w:t>
      </w:r>
      <w:r>
        <w:rPr>
          <w:rFonts w:hint="eastAsia" w:ascii="宋体" w:hAnsi="宋体" w:cs="仿宋_GB2312"/>
          <w:color w:val="000000" w:themeColor="text1"/>
          <w:spacing w:val="-5"/>
          <w:sz w:val="24"/>
          <w:u w:val="single"/>
          <w14:textFill>
            <w14:solidFill>
              <w14:schemeClr w14:val="tx1"/>
            </w14:solidFill>
          </w14:textFill>
        </w:rPr>
        <w:t xml:space="preserve"> 昆明经济技术开发区黄土坡片区</w:t>
      </w:r>
      <w:r>
        <w:rPr>
          <w:rFonts w:ascii="宋体" w:hAnsi="宋体" w:cs="仿宋_GB2312"/>
          <w:color w:val="000000" w:themeColor="text1"/>
          <w:spacing w:val="-5"/>
          <w:sz w:val="24"/>
          <w:u w:val="single"/>
          <w14:textFill>
            <w14:solidFill>
              <w14:schemeClr w14:val="tx1"/>
            </w14:solidFill>
          </w14:textFill>
        </w:rPr>
        <w:t xml:space="preserve"> </w:t>
      </w:r>
      <w:r>
        <w:rPr>
          <w:rFonts w:hint="eastAsia" w:ascii="宋体" w:hAnsi="宋体" w:cs="仿宋_GB2312"/>
          <w:color w:val="000000" w:themeColor="text1"/>
          <w:spacing w:val="-5"/>
          <w:sz w:val="24"/>
          <w14:textFill>
            <w14:solidFill>
              <w14:schemeClr w14:val="tx1"/>
            </w14:solidFill>
          </w14:textFill>
        </w:rPr>
        <w:t>。经双方协商一致，签订本合同，共同执行。</w:t>
      </w:r>
    </w:p>
    <w:p>
      <w:pPr>
        <w:spacing w:line="360" w:lineRule="auto"/>
        <w:rPr>
          <w:b/>
          <w:color w:val="000000" w:themeColor="text1"/>
          <w:sz w:val="30"/>
          <w:szCs w:val="30"/>
          <w14:textFill>
            <w14:solidFill>
              <w14:schemeClr w14:val="tx1"/>
            </w14:solidFill>
          </w14:textFill>
        </w:rPr>
      </w:pPr>
      <w:r>
        <w:rPr>
          <w:rFonts w:hint="eastAsia"/>
          <w:b/>
          <w:color w:val="000000" w:themeColor="text1"/>
          <w:sz w:val="30"/>
          <w:szCs w:val="30"/>
          <w14:textFill>
            <w14:solidFill>
              <w14:schemeClr w14:val="tx1"/>
            </w14:solidFill>
          </w14:textFill>
        </w:rPr>
        <w:t>一、工程概况</w:t>
      </w:r>
    </w:p>
    <w:p>
      <w:pPr>
        <w:spacing w:line="360" w:lineRule="auto"/>
        <w:ind w:firstLine="470" w:firstLineChars="196"/>
        <w:rPr>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1.工程名称</w:t>
      </w:r>
      <w:r>
        <w:rPr>
          <w:rFonts w:hint="eastAsia"/>
          <w:color w:val="000000" w:themeColor="text1"/>
          <w:sz w:val="24"/>
          <w14:textFill>
            <w14:solidFill>
              <w14:schemeClr w14:val="tx1"/>
            </w14:solidFill>
          </w14:textFill>
        </w:rPr>
        <w:t>：</w:t>
      </w:r>
      <w:r>
        <w:rPr>
          <w:rFonts w:hint="eastAsia" w:ascii="宋体" w:hAnsi="宋体"/>
          <w:color w:val="000000" w:themeColor="text1"/>
          <w:sz w:val="24"/>
          <w:u w:val="single"/>
          <w14:textFill>
            <w14:solidFill>
              <w14:schemeClr w14:val="tx1"/>
            </w14:solidFill>
          </w14:textFill>
        </w:rPr>
        <w:t>经开区143号路设计施工总承包</w:t>
      </w:r>
      <w:r>
        <w:rPr>
          <w:rFonts w:hint="eastAsia"/>
          <w:color w:val="000000" w:themeColor="text1"/>
          <w:sz w:val="24"/>
          <w14:textFill>
            <w14:solidFill>
              <w14:schemeClr w14:val="tx1"/>
            </w14:solidFill>
          </w14:textFill>
        </w:rPr>
        <w:t>。</w:t>
      </w:r>
    </w:p>
    <w:p>
      <w:pPr>
        <w:spacing w:line="360" w:lineRule="auto"/>
        <w:ind w:firstLine="470" w:firstLineChars="196"/>
        <w:rPr>
          <w:color w:val="000000" w:themeColor="text1"/>
          <w:sz w:val="24"/>
          <w:u w:val="single"/>
          <w14:textFill>
            <w14:solidFill>
              <w14:schemeClr w14:val="tx1"/>
            </w14:solidFill>
          </w14:textFill>
        </w:rPr>
      </w:pPr>
      <w:r>
        <w:rPr>
          <w:rFonts w:hint="eastAsia"/>
          <w:color w:val="000000" w:themeColor="text1"/>
          <w:sz w:val="24"/>
          <w14:textFill>
            <w14:solidFill>
              <w14:schemeClr w14:val="tx1"/>
            </w14:solidFill>
          </w14:textFill>
        </w:rPr>
        <w:t>2.工程批准、核准或备案文号：</w:t>
      </w:r>
    </w:p>
    <w:p>
      <w:pPr>
        <w:autoSpaceDE w:val="0"/>
        <w:autoSpaceDN w:val="0"/>
        <w:adjustRightInd w:val="0"/>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项目概况：</w:t>
      </w:r>
    </w:p>
    <w:p>
      <w:pPr>
        <w:autoSpaceDE w:val="0"/>
        <w:autoSpaceDN w:val="0"/>
        <w:adjustRightInd w:val="0"/>
        <w:spacing w:line="360" w:lineRule="auto"/>
        <w:ind w:firstLine="480" w:firstLineChars="200"/>
        <w:rPr>
          <w:color w:val="000000" w:themeColor="text1"/>
          <w:sz w:val="24"/>
          <w:u w:val="single"/>
          <w14:textFill>
            <w14:solidFill>
              <w14:schemeClr w14:val="tx1"/>
            </w14:solidFill>
          </w14:textFill>
        </w:rPr>
      </w:pPr>
      <w:r>
        <w:rPr>
          <w:rFonts w:hint="eastAsia"/>
          <w:color w:val="000000" w:themeColor="text1"/>
          <w:sz w:val="24"/>
          <w14:textFill>
            <w14:solidFill>
              <w14:schemeClr w14:val="tx1"/>
            </w14:solidFill>
          </w14:textFill>
        </w:rPr>
        <w:t>4．投资估算</w:t>
      </w:r>
      <w:r>
        <w:rPr>
          <w:rFonts w:hint="eastAsia" w:ascii="宋体" w:hAnsi="宋体"/>
          <w:color w:val="000000" w:themeColor="text1"/>
          <w:sz w:val="24"/>
          <w14:textFill>
            <w14:solidFill>
              <w14:schemeClr w14:val="tx1"/>
            </w14:solidFill>
          </w14:textFill>
        </w:rPr>
        <w:t>：</w:t>
      </w:r>
    </w:p>
    <w:p>
      <w:pPr>
        <w:spacing w:line="360" w:lineRule="auto"/>
        <w:rPr>
          <w:b/>
          <w:color w:val="000000" w:themeColor="text1"/>
          <w:sz w:val="30"/>
          <w:szCs w:val="30"/>
          <w14:textFill>
            <w14:solidFill>
              <w14:schemeClr w14:val="tx1"/>
            </w14:solidFill>
          </w14:textFill>
        </w:rPr>
      </w:pPr>
      <w:r>
        <w:rPr>
          <w:rFonts w:hint="eastAsia"/>
          <w:b/>
          <w:color w:val="000000" w:themeColor="text1"/>
          <w:sz w:val="30"/>
          <w:szCs w:val="30"/>
          <w14:textFill>
            <w14:solidFill>
              <w14:schemeClr w14:val="tx1"/>
            </w14:solidFill>
          </w14:textFill>
        </w:rPr>
        <w:t>二、工程范围与服务内容</w:t>
      </w:r>
    </w:p>
    <w:p>
      <w:pPr>
        <w:spacing w:line="360" w:lineRule="auto"/>
        <w:ind w:firstLine="470" w:firstLineChars="196"/>
        <w:rPr>
          <w:color w:val="000000" w:themeColor="text1"/>
          <w:sz w:val="24"/>
          <w:u w:val="single"/>
          <w14:textFill>
            <w14:solidFill>
              <w14:schemeClr w14:val="tx1"/>
            </w14:solidFill>
          </w14:textFill>
        </w:rPr>
      </w:pPr>
      <w:r>
        <w:rPr>
          <w:rFonts w:hint="eastAsia"/>
          <w:bCs/>
          <w:color w:val="000000" w:themeColor="text1"/>
          <w:sz w:val="24"/>
          <w14:textFill>
            <w14:solidFill>
              <w14:schemeClr w14:val="tx1"/>
            </w14:solidFill>
          </w14:textFill>
        </w:rPr>
        <w:t>工程设计服务内容：</w:t>
      </w:r>
      <w:r>
        <w:rPr>
          <w:rFonts w:hint="eastAsia"/>
          <w:color w:val="000000" w:themeColor="text1"/>
          <w:sz w:val="24"/>
          <w:u w:val="single"/>
          <w14:textFill>
            <w14:solidFill>
              <w14:schemeClr w14:val="tx1"/>
            </w14:solidFill>
          </w14:textFill>
        </w:rPr>
        <w:t>包括但不限于本项目的方案设计、初步设计（含概算编制）、施工图设计（含预算编制）等满足施工要求的设计内容，并配合完成工程设计有关报批、审批工作，完成初步设计和施工图设计阶段专项技术方案审查，完成全套设计成果资料制作，配合审图公司完成施工图审查，配合发包人报批报建、专家咨询、资料收集等相关工作，以及施工过程中的全过程设计服务及协调工作，工程质量缺陷责任期内的设计等后续跟踪服务。</w:t>
      </w:r>
    </w:p>
    <w:p>
      <w:pPr>
        <w:spacing w:line="360" w:lineRule="auto"/>
        <w:rPr>
          <w:b/>
          <w:color w:val="000000" w:themeColor="text1"/>
          <w:sz w:val="30"/>
          <w:szCs w:val="30"/>
          <w14:textFill>
            <w14:solidFill>
              <w14:schemeClr w14:val="tx1"/>
            </w14:solidFill>
          </w14:textFill>
        </w:rPr>
      </w:pPr>
      <w:r>
        <w:rPr>
          <w:rFonts w:hint="eastAsia"/>
          <w:b/>
          <w:color w:val="000000" w:themeColor="text1"/>
          <w:sz w:val="30"/>
          <w:szCs w:val="30"/>
          <w14:textFill>
            <w14:solidFill>
              <w14:schemeClr w14:val="tx1"/>
            </w14:solidFill>
          </w14:textFill>
        </w:rPr>
        <w:t>三、工程设计周期</w:t>
      </w:r>
    </w:p>
    <w:p>
      <w:pPr>
        <w:spacing w:line="360" w:lineRule="auto"/>
        <w:ind w:firstLine="470" w:firstLineChars="196"/>
        <w:rPr>
          <w:color w:val="000000" w:themeColor="text1"/>
          <w:sz w:val="24"/>
          <w:u w:val="single"/>
          <w14:textFill>
            <w14:solidFill>
              <w14:schemeClr w14:val="tx1"/>
            </w14:solidFill>
          </w14:textFill>
        </w:rPr>
      </w:pPr>
      <w:r>
        <w:rPr>
          <w:rFonts w:hint="eastAsia"/>
          <w:color w:val="000000" w:themeColor="text1"/>
          <w:sz w:val="24"/>
          <w14:textFill>
            <w14:solidFill>
              <w14:schemeClr w14:val="tx1"/>
            </w14:solidFill>
          </w14:textFill>
        </w:rPr>
        <w:t>计划开始设计日期：</w:t>
      </w:r>
    </w:p>
    <w:p>
      <w:pPr>
        <w:spacing w:line="360" w:lineRule="auto"/>
        <w:rPr>
          <w:rFonts w:ascii="宋体" w:hAnsi="宋体"/>
          <w:bCs/>
          <w:color w:val="000000" w:themeColor="text1"/>
          <w:sz w:val="24"/>
          <w14:textFill>
            <w14:solidFill>
              <w14:schemeClr w14:val="tx1"/>
            </w14:solidFill>
          </w14:textFill>
        </w:rPr>
      </w:pPr>
      <w:r>
        <w:rPr>
          <w:rFonts w:hint="eastAsia"/>
          <w:b/>
          <w:color w:val="000000" w:themeColor="text1"/>
          <w:sz w:val="30"/>
          <w:szCs w:val="30"/>
          <w14:textFill>
            <w14:solidFill>
              <w14:schemeClr w14:val="tx1"/>
            </w14:solidFill>
          </w14:textFill>
        </w:rPr>
        <w:t>四、合同价格形式与签约合同价</w:t>
      </w:r>
      <w:r>
        <w:rPr>
          <w:rFonts w:hint="eastAsia"/>
          <w:b/>
          <w:color w:val="000000" w:themeColor="text1"/>
          <w:sz w:val="30"/>
          <w:szCs w:val="30"/>
          <w14:textFill>
            <w14:solidFill>
              <w14:schemeClr w14:val="tx1"/>
            </w14:solidFill>
          </w14:textFill>
        </w:rPr>
        <w:tab/>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1.合同价格形式：</w:t>
      </w:r>
      <w:r>
        <w:rPr>
          <w:rFonts w:hint="eastAsia" w:ascii="宋体" w:hAnsi="宋体"/>
          <w:b/>
          <w:snapToGrid w:val="0"/>
          <w:color w:val="000000" w:themeColor="text1"/>
          <w:sz w:val="24"/>
          <w:u w:val="single"/>
          <w14:textFill>
            <w14:solidFill>
              <w14:schemeClr w14:val="tx1"/>
            </w14:solidFill>
          </w14:textFill>
        </w:rPr>
        <w:t>设计费（含税）为</w:t>
      </w:r>
      <w:r>
        <w:rPr>
          <w:rFonts w:hint="eastAsia"/>
          <w:color w:val="000000" w:themeColor="text1"/>
          <w:sz w:val="24"/>
          <w:u w:val="single"/>
          <w14:textFill>
            <w14:solidFill>
              <w14:schemeClr w14:val="tx1"/>
            </w14:solidFill>
          </w14:textFill>
        </w:rPr>
        <w:t xml:space="preserve">     </w:t>
      </w:r>
      <w:r>
        <w:rPr>
          <w:rFonts w:hint="eastAsia"/>
          <w:color w:val="000000" w:themeColor="text1"/>
          <w:sz w:val="24"/>
          <w14:textFill>
            <w14:solidFill>
              <w14:schemeClr w14:val="tx1"/>
            </w14:solidFill>
          </w14:textFill>
        </w:rPr>
        <w:t>。</w:t>
      </w:r>
    </w:p>
    <w:p>
      <w:pPr>
        <w:spacing w:line="360" w:lineRule="auto"/>
        <w:ind w:firstLine="480" w:firstLineChars="200"/>
        <w:rPr>
          <w:rFonts w:ascii="宋体" w:hAnsi="宋体"/>
          <w:snapToGrid w:val="0"/>
          <w:color w:val="000000" w:themeColor="text1"/>
          <w:sz w:val="24"/>
          <w14:textFill>
            <w14:solidFill>
              <w14:schemeClr w14:val="tx1"/>
            </w14:solidFill>
          </w14:textFill>
        </w:rPr>
      </w:pPr>
      <w:r>
        <w:rPr>
          <w:rFonts w:hint="eastAsia" w:ascii="宋体" w:hAnsi="宋体"/>
          <w:snapToGrid w:val="0"/>
          <w:color w:val="000000" w:themeColor="text1"/>
          <w:sz w:val="24"/>
          <w14:textFill>
            <w14:solidFill>
              <w14:schemeClr w14:val="tx1"/>
            </w14:solidFill>
          </w14:textFill>
        </w:rPr>
        <w:t>暂定建安工程费（即暂定计费基数）</w:t>
      </w:r>
      <w:r>
        <w:rPr>
          <w:rFonts w:hint="eastAsia"/>
          <w:color w:val="000000" w:themeColor="text1"/>
          <w:sz w:val="24"/>
          <w14:textFill>
            <w14:solidFill>
              <w14:schemeClr w14:val="tx1"/>
            </w14:solidFill>
          </w14:textFill>
        </w:rPr>
        <w:t xml:space="preserve">：   </w:t>
      </w:r>
      <w:r>
        <w:rPr>
          <w:rFonts w:hint="eastAsia" w:ascii="宋体" w:hAnsi="宋体"/>
          <w:snapToGrid w:val="0"/>
          <w:color w:val="000000" w:themeColor="text1"/>
          <w:sz w:val="24"/>
          <w14:textFill>
            <w14:solidFill>
              <w14:schemeClr w14:val="tx1"/>
            </w14:solidFill>
          </w14:textFill>
        </w:rPr>
        <w:t>万元</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snapToGrid w:val="0"/>
          <w:color w:val="000000" w:themeColor="text1"/>
          <w:sz w:val="24"/>
          <w14:textFill>
            <w14:solidFill>
              <w14:schemeClr w14:val="tx1"/>
            </w14:solidFill>
          </w14:textFill>
        </w:rPr>
        <w:t>设计费</w:t>
      </w:r>
      <w:r>
        <w:rPr>
          <w:rFonts w:hint="eastAsia" w:ascii="宋体" w:hAnsi="宋体"/>
          <w:color w:val="000000" w:themeColor="text1"/>
          <w:sz w:val="24"/>
          <w14:textFill>
            <w14:solidFill>
              <w14:schemeClr w14:val="tx1"/>
            </w14:solidFill>
          </w14:textFill>
        </w:rPr>
        <w:t>包含但不限于前期现场踏勘、初步设计（含概算编制）、施工图设计（含预算编制）及有关报批、审批手续及组织专家论证并通过专家评审、配合施工图审图公司审查、初设专家评审费、配合发包人报批报建、专家咨询费、资料收集、现场指导与监督等相关工作，以及项目施工过程中的全过程设计服务及协调工作，施工阶段设计人员驻场服务等（根据发包人所委托项目情况决定），</w:t>
      </w:r>
      <w:r>
        <w:rPr>
          <w:rFonts w:hint="eastAsia" w:ascii="宋体" w:hAnsi="宋体"/>
          <w:snapToGrid w:val="0"/>
          <w:color w:val="000000" w:themeColor="text1"/>
          <w:sz w:val="24"/>
          <w14:textFill>
            <w14:solidFill>
              <w14:schemeClr w14:val="tx1"/>
            </w14:solidFill>
          </w14:textFill>
        </w:rPr>
        <w:t>且</w:t>
      </w:r>
      <w:r>
        <w:rPr>
          <w:rFonts w:hint="eastAsia" w:ascii="宋体" w:hAnsi="宋体"/>
          <w:color w:val="000000" w:themeColor="text1"/>
          <w:sz w:val="24"/>
          <w14:textFill>
            <w14:solidFill>
              <w14:schemeClr w14:val="tx1"/>
            </w14:solidFill>
          </w14:textFill>
        </w:rPr>
        <w:t>包含本合同工作所需缴纳的一切税费。</w:t>
      </w:r>
      <w:r>
        <w:rPr>
          <w:rFonts w:hint="eastAsia" w:ascii="宋体" w:hAnsi="宋体"/>
          <w:snapToGrid w:val="0"/>
          <w:color w:val="000000" w:themeColor="text1"/>
          <w:sz w:val="24"/>
          <w14:textFill>
            <w14:solidFill>
              <w14:schemeClr w14:val="tx1"/>
            </w14:solidFill>
          </w14:textFill>
        </w:rPr>
        <w:t>合同履行期间，设计费综合费率不因项目规模调整、服务周期延长等任何因素而调整。</w:t>
      </w:r>
      <w:r>
        <w:rPr>
          <w:rFonts w:hint="eastAsia" w:ascii="宋体" w:hAnsi="宋体"/>
          <w:color w:val="000000" w:themeColor="text1"/>
          <w:sz w:val="24"/>
          <w14:textFill>
            <w14:solidFill>
              <w14:schemeClr w14:val="tx1"/>
            </w14:solidFill>
          </w14:textFill>
        </w:rPr>
        <w:t>除合同明示发包人应承担的费用外，发包人不再支付任何费用。</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2.签约暂估合同价为：</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人民币（大写）</w:t>
      </w:r>
      <w:r>
        <w:rPr>
          <w:color w:val="000000" w:themeColor="text1"/>
          <w:sz w:val="24"/>
          <w:u w:val="single"/>
          <w14:textFill>
            <w14:solidFill>
              <w14:schemeClr w14:val="tx1"/>
            </w14:solidFill>
          </w14:textFill>
        </w:rPr>
        <w:t xml:space="preserve">                    </w:t>
      </w:r>
      <w:r>
        <w:rPr>
          <w:rFonts w:hint="eastAsia"/>
          <w:color w:val="000000" w:themeColor="text1"/>
          <w:sz w:val="24"/>
          <w14:textFill>
            <w14:solidFill>
              <w14:schemeClr w14:val="tx1"/>
            </w14:solidFill>
          </w14:textFill>
        </w:rPr>
        <w:t>（¥</w:t>
      </w:r>
      <w:r>
        <w:rPr>
          <w:color w:val="000000" w:themeColor="text1"/>
          <w:sz w:val="24"/>
          <w:u w:val="single"/>
          <w14:textFill>
            <w14:solidFill>
              <w14:schemeClr w14:val="tx1"/>
            </w14:solidFill>
          </w14:textFill>
        </w:rPr>
        <w:t xml:space="preserve">                    </w:t>
      </w:r>
      <w:r>
        <w:rPr>
          <w:rFonts w:hint="eastAsia"/>
          <w:color w:val="000000" w:themeColor="text1"/>
          <w:sz w:val="24"/>
          <w14:textFill>
            <w14:solidFill>
              <w14:schemeClr w14:val="tx1"/>
            </w14:solidFill>
          </w14:textFill>
        </w:rPr>
        <w:t>元）。</w:t>
      </w:r>
    </w:p>
    <w:p>
      <w:pPr>
        <w:spacing w:line="360" w:lineRule="auto"/>
        <w:rPr>
          <w:rFonts w:ascii="宋体" w:hAnsi="宋体"/>
          <w:b/>
          <w:color w:val="000000" w:themeColor="text1"/>
          <w:sz w:val="24"/>
          <w14:textFill>
            <w14:solidFill>
              <w14:schemeClr w14:val="tx1"/>
            </w14:solidFill>
          </w14:textFill>
        </w:rPr>
      </w:pPr>
      <w:r>
        <w:rPr>
          <w:rFonts w:hint="eastAsia"/>
          <w:b/>
          <w:color w:val="000000" w:themeColor="text1"/>
          <w:sz w:val="30"/>
          <w:szCs w:val="30"/>
          <w14:textFill>
            <w14:solidFill>
              <w14:schemeClr w14:val="tx1"/>
            </w14:solidFill>
          </w14:textFill>
        </w:rPr>
        <w:t>五、发包人代表与设计人项目负责人</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发包人代表：</w:t>
      </w:r>
      <w:r>
        <w:rPr>
          <w:color w:val="000000" w:themeColor="text1"/>
          <w:sz w:val="24"/>
          <w:u w:val="single"/>
          <w14:textFill>
            <w14:solidFill>
              <w14:schemeClr w14:val="tx1"/>
            </w14:solidFill>
          </w14:textFill>
        </w:rPr>
        <w:t xml:space="preserve">                    </w:t>
      </w:r>
      <w:r>
        <w:rPr>
          <w:rFonts w:hint="eastAsia"/>
          <w:color w:val="000000" w:themeColor="text1"/>
          <w:sz w:val="24"/>
          <w14:textFill>
            <w14:solidFill>
              <w14:schemeClr w14:val="tx1"/>
            </w14:solidFill>
          </w14:textFill>
        </w:rPr>
        <w:t>。</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设计人项目负责人：</w:t>
      </w:r>
      <w:r>
        <w:rPr>
          <w:rFonts w:hint="eastAsia"/>
          <w:color w:val="000000" w:themeColor="text1"/>
          <w:sz w:val="24"/>
          <w:u w:val="single"/>
          <w14:textFill>
            <w14:solidFill>
              <w14:schemeClr w14:val="tx1"/>
            </w14:solidFill>
          </w14:textFill>
        </w:rPr>
        <w:t xml:space="preserve"> </w:t>
      </w:r>
      <w:r>
        <w:rPr>
          <w:color w:val="000000" w:themeColor="text1"/>
          <w:sz w:val="24"/>
          <w:u w:val="single"/>
          <w14:textFill>
            <w14:solidFill>
              <w14:schemeClr w14:val="tx1"/>
            </w14:solidFill>
          </w14:textFill>
        </w:rPr>
        <w:t xml:space="preserve">   </w:t>
      </w:r>
      <w:r>
        <w:rPr>
          <w:rFonts w:hint="eastAsia"/>
          <w:color w:val="000000" w:themeColor="text1"/>
          <w:sz w:val="24"/>
          <w:u w:val="single"/>
          <w14:textFill>
            <w14:solidFill>
              <w14:schemeClr w14:val="tx1"/>
            </w14:solidFill>
          </w14:textFill>
        </w:rPr>
        <w:t></w:t>
      </w:r>
      <w:r>
        <w:rPr>
          <w:rFonts w:hint="eastAsia"/>
          <w:color w:val="000000" w:themeColor="text1"/>
          <w:sz w:val="24"/>
          <w14:textFill>
            <w14:solidFill>
              <w14:schemeClr w14:val="tx1"/>
            </w14:solidFill>
          </w14:textFill>
        </w:rPr>
        <w:t>。</w:t>
      </w:r>
    </w:p>
    <w:p>
      <w:pPr>
        <w:spacing w:line="360" w:lineRule="auto"/>
        <w:rPr>
          <w:b/>
          <w:color w:val="000000" w:themeColor="text1"/>
          <w:sz w:val="30"/>
          <w:szCs w:val="30"/>
          <w14:textFill>
            <w14:solidFill>
              <w14:schemeClr w14:val="tx1"/>
            </w14:solidFill>
          </w14:textFill>
        </w:rPr>
      </w:pPr>
      <w:r>
        <w:rPr>
          <w:rFonts w:hint="eastAsia"/>
          <w:b/>
          <w:color w:val="000000" w:themeColor="text1"/>
          <w:sz w:val="30"/>
          <w:szCs w:val="30"/>
          <w14:textFill>
            <w14:solidFill>
              <w14:schemeClr w14:val="tx1"/>
            </w14:solidFill>
          </w14:textFill>
        </w:rPr>
        <w:t>六、履约担保</w:t>
      </w:r>
    </w:p>
    <w:p>
      <w:pPr>
        <w:spacing w:line="360" w:lineRule="auto"/>
        <w:ind w:firstLine="480" w:firstLineChars="200"/>
        <w:rPr>
          <w:rFonts w:ascii="宋体" w:hAnsi="宋体"/>
          <w:color w:val="000000" w:themeColor="text1"/>
          <w:sz w:val="24"/>
          <w:u w:val="single"/>
          <w14:textFill>
            <w14:solidFill>
              <w14:schemeClr w14:val="tx1"/>
            </w14:solidFill>
          </w14:textFill>
        </w:rPr>
      </w:pPr>
      <w:r>
        <w:rPr>
          <w:rFonts w:hint="eastAsia"/>
          <w:color w:val="000000" w:themeColor="text1"/>
          <w:sz w:val="24"/>
          <w14:textFill>
            <w14:solidFill>
              <w14:schemeClr w14:val="tx1"/>
            </w14:solidFill>
          </w14:textFill>
        </w:rPr>
        <w:t>履约担保的形式：</w:t>
      </w:r>
      <w:r>
        <w:rPr>
          <w:rFonts w:hint="eastAsia" w:ascii="宋体" w:hAnsi="宋体"/>
          <w:color w:val="000000" w:themeColor="text1"/>
          <w:sz w:val="24"/>
          <w:u w:val="single"/>
          <w14:textFill>
            <w14:solidFill>
              <w14:schemeClr w14:val="tx1"/>
            </w14:solidFill>
          </w14:textFill>
        </w:rPr>
        <w:t>现金</w:t>
      </w:r>
      <w:r>
        <w:rPr>
          <w:rFonts w:ascii="宋体" w:hAnsi="宋体"/>
          <w:color w:val="000000" w:themeColor="text1"/>
          <w:sz w:val="24"/>
          <w:u w:val="single"/>
          <w14:textFill>
            <w14:solidFill>
              <w14:schemeClr w14:val="tx1"/>
            </w14:solidFill>
          </w14:textFill>
        </w:rPr>
        <w:t>/转账/支票/银行保函/保证保险</w:t>
      </w:r>
      <w:r>
        <w:rPr>
          <w:rFonts w:hint="eastAsia" w:ascii="宋体" w:hAnsi="宋体"/>
          <w:color w:val="000000" w:themeColor="text1"/>
          <w:sz w:val="24"/>
          <w:u w:val="single"/>
          <w14:textFill>
            <w14:solidFill>
              <w14:schemeClr w14:val="tx1"/>
            </w14:solidFill>
          </w14:textFill>
        </w:rPr>
        <w:t>，由设计人自主选择其中一种支付形式</w:t>
      </w:r>
      <w:r>
        <w:rPr>
          <w:rFonts w:ascii="宋体" w:hAnsi="宋体"/>
          <w:color w:val="000000" w:themeColor="text1"/>
          <w:sz w:val="24"/>
          <w:u w:val="single"/>
          <w14:textFill>
            <w14:solidFill>
              <w14:schemeClr w14:val="tx1"/>
            </w14:solidFill>
          </w14:textFill>
        </w:rPr>
        <w:t>。</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履约担保的金额：</w:t>
      </w:r>
      <w:r>
        <w:rPr>
          <w:rFonts w:hint="eastAsia" w:ascii="宋体" w:hAnsi="宋体"/>
          <w:color w:val="000000" w:themeColor="text1"/>
          <w:sz w:val="24"/>
          <w14:textFill>
            <w14:solidFill>
              <w14:schemeClr w14:val="tx1"/>
            </w14:solidFill>
          </w14:textFill>
        </w:rPr>
        <w:t>本合同签订后15个工作日内缴纳工程设计暂估合同价款累计金额的5%；</w:t>
      </w:r>
    </w:p>
    <w:p>
      <w:pPr>
        <w:spacing w:line="360" w:lineRule="auto"/>
        <w:rPr>
          <w:rFonts w:ascii="宋体" w:hAnsi="宋体"/>
          <w:bCs/>
          <w:color w:val="000000" w:themeColor="text1"/>
          <w:sz w:val="24"/>
          <w14:textFill>
            <w14:solidFill>
              <w14:schemeClr w14:val="tx1"/>
            </w14:solidFill>
          </w14:textFill>
        </w:rPr>
      </w:pPr>
      <w:r>
        <w:rPr>
          <w:rFonts w:hint="eastAsia"/>
          <w:b/>
          <w:color w:val="000000" w:themeColor="text1"/>
          <w:sz w:val="30"/>
          <w:szCs w:val="30"/>
          <w14:textFill>
            <w14:solidFill>
              <w14:schemeClr w14:val="tx1"/>
            </w14:solidFill>
          </w14:textFill>
        </w:rPr>
        <w:t>七、合同文件构成</w:t>
      </w:r>
    </w:p>
    <w:p>
      <w:pPr>
        <w:spacing w:line="360" w:lineRule="auto"/>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本协议书与下列文件一起构成合同文件：</w:t>
      </w:r>
    </w:p>
    <w:p>
      <w:pPr>
        <w:autoSpaceDE w:val="0"/>
        <w:autoSpaceDN w:val="0"/>
        <w:adjustRightInd w:val="0"/>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（1）专用合同条款及其附件；</w:t>
      </w:r>
    </w:p>
    <w:p>
      <w:pPr>
        <w:autoSpaceDE w:val="0"/>
        <w:autoSpaceDN w:val="0"/>
        <w:adjustRightInd w:val="0"/>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（2）通用合同条款；</w:t>
      </w:r>
    </w:p>
    <w:p>
      <w:pPr>
        <w:autoSpaceDE w:val="0"/>
        <w:autoSpaceDN w:val="0"/>
        <w:adjustRightInd w:val="0"/>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（3）中标通知书；</w:t>
      </w:r>
    </w:p>
    <w:p>
      <w:pPr>
        <w:autoSpaceDE w:val="0"/>
        <w:autoSpaceDN w:val="0"/>
        <w:adjustRightInd w:val="0"/>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（4）投标函及其附录（如有）；</w:t>
      </w:r>
    </w:p>
    <w:p>
      <w:pPr>
        <w:autoSpaceDE w:val="0"/>
        <w:autoSpaceDN w:val="0"/>
        <w:adjustRightInd w:val="0"/>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（5）发包人要求；</w:t>
      </w:r>
    </w:p>
    <w:p>
      <w:pPr>
        <w:autoSpaceDE w:val="0"/>
        <w:autoSpaceDN w:val="0"/>
        <w:adjustRightInd w:val="0"/>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（6）技术标准；</w:t>
      </w:r>
    </w:p>
    <w:p>
      <w:pPr>
        <w:autoSpaceDE w:val="0"/>
        <w:autoSpaceDN w:val="0"/>
        <w:adjustRightInd w:val="0"/>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（7）发包人提供的上一阶段图纸（如果有）；</w:t>
      </w:r>
    </w:p>
    <w:p>
      <w:pPr>
        <w:autoSpaceDE w:val="0"/>
        <w:autoSpaceDN w:val="0"/>
        <w:adjustRightInd w:val="0"/>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8</w:t>
      </w:r>
      <w:r>
        <w:rPr>
          <w:rFonts w:hint="eastAsia"/>
          <w:color w:val="000000" w:themeColor="text1"/>
          <w:sz w:val="24"/>
          <w14:textFill>
            <w14:solidFill>
              <w14:schemeClr w14:val="tx1"/>
            </w14:solidFill>
          </w14:textFill>
        </w:rPr>
        <w:t>）其他合同文件。</w:t>
      </w:r>
    </w:p>
    <w:p>
      <w:pPr>
        <w:autoSpaceDE w:val="0"/>
        <w:autoSpaceDN w:val="0"/>
        <w:adjustRightInd w:val="0"/>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在合同履行过程中形成的与合同有关的文件均构成合同文件组成部分。</w:t>
      </w:r>
    </w:p>
    <w:p>
      <w:pPr>
        <w:autoSpaceDE w:val="0"/>
        <w:autoSpaceDN w:val="0"/>
        <w:adjustRightInd w:val="0"/>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上述各项合同文件包括合同当事人就该项合同文件所作出的补充和修改，属于同一类内容的文件，应以最新签署的为准。</w:t>
      </w:r>
    </w:p>
    <w:p>
      <w:pPr>
        <w:spacing w:line="360" w:lineRule="auto"/>
        <w:rPr>
          <w:rFonts w:ascii="宋体" w:hAnsi="宋体"/>
          <w:b/>
          <w:bCs/>
          <w:color w:val="000000" w:themeColor="text1"/>
          <w:sz w:val="24"/>
          <w14:textFill>
            <w14:solidFill>
              <w14:schemeClr w14:val="tx1"/>
            </w14:solidFill>
          </w14:textFill>
        </w:rPr>
      </w:pPr>
      <w:r>
        <w:rPr>
          <w:rFonts w:hint="eastAsia"/>
          <w:b/>
          <w:color w:val="000000" w:themeColor="text1"/>
          <w:sz w:val="30"/>
          <w:szCs w:val="30"/>
          <w14:textFill>
            <w14:solidFill>
              <w14:schemeClr w14:val="tx1"/>
            </w14:solidFill>
          </w14:textFill>
        </w:rPr>
        <w:t>八、承诺</w:t>
      </w:r>
    </w:p>
    <w:p>
      <w:pPr>
        <w:spacing w:line="360" w:lineRule="auto"/>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1.发包人承诺按照法律规定履行项目审批手续，按照合同约定提供设计依据，并按合同约定的期限和方式支付合同价款。</w:t>
      </w:r>
    </w:p>
    <w:p>
      <w:pPr>
        <w:spacing w:line="360" w:lineRule="auto"/>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2.设计人承诺按照法律和技术标准规定及合同约定提供工程设计服务。</w:t>
      </w:r>
    </w:p>
    <w:p>
      <w:pPr>
        <w:spacing w:line="360" w:lineRule="auto"/>
        <w:rPr>
          <w:bCs/>
          <w:color w:val="000000" w:themeColor="text1"/>
          <w:sz w:val="24"/>
          <w14:textFill>
            <w14:solidFill>
              <w14:schemeClr w14:val="tx1"/>
            </w14:solidFill>
          </w14:textFill>
        </w:rPr>
      </w:pPr>
      <w:r>
        <w:rPr>
          <w:rFonts w:hint="eastAsia"/>
          <w:b/>
          <w:color w:val="000000" w:themeColor="text1"/>
          <w:sz w:val="30"/>
          <w:szCs w:val="30"/>
          <w14:textFill>
            <w14:solidFill>
              <w14:schemeClr w14:val="tx1"/>
            </w14:solidFill>
          </w14:textFill>
        </w:rPr>
        <w:t>九、词语含义</w:t>
      </w:r>
    </w:p>
    <w:p>
      <w:pPr>
        <w:spacing w:line="360" w:lineRule="auto"/>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本协议书中词语含义与第二部分通用合同条款中赋予的含义相同。</w:t>
      </w:r>
    </w:p>
    <w:p>
      <w:pPr>
        <w:spacing w:line="360" w:lineRule="auto"/>
        <w:rPr>
          <w:b/>
          <w:color w:val="000000" w:themeColor="text1"/>
          <w:sz w:val="30"/>
          <w:szCs w:val="30"/>
          <w14:textFill>
            <w14:solidFill>
              <w14:schemeClr w14:val="tx1"/>
            </w14:solidFill>
          </w14:textFill>
        </w:rPr>
      </w:pPr>
      <w:r>
        <w:rPr>
          <w:rFonts w:hint="eastAsia"/>
          <w:b/>
          <w:color w:val="000000" w:themeColor="text1"/>
          <w:sz w:val="30"/>
          <w:szCs w:val="30"/>
          <w14:textFill>
            <w14:solidFill>
              <w14:schemeClr w14:val="tx1"/>
            </w14:solidFill>
          </w14:textFill>
        </w:rPr>
        <w:t>十、签订地点</w:t>
      </w:r>
    </w:p>
    <w:p>
      <w:pPr>
        <w:spacing w:line="360" w:lineRule="auto"/>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本合同在</w:t>
      </w:r>
      <w:r>
        <w:rPr>
          <w:rFonts w:hint="eastAsia"/>
          <w:bCs/>
          <w:color w:val="000000" w:themeColor="text1"/>
          <w:sz w:val="24"/>
          <w:u w:val="single"/>
          <w14:textFill>
            <w14:solidFill>
              <w14:schemeClr w14:val="tx1"/>
            </w14:solidFill>
          </w14:textFill>
        </w:rPr>
        <w:t xml:space="preserve"> </w:t>
      </w:r>
      <w:r>
        <w:rPr>
          <w:bCs/>
          <w:color w:val="000000" w:themeColor="text1"/>
          <w:sz w:val="24"/>
          <w:u w:val="single"/>
          <w14:textFill>
            <w14:solidFill>
              <w14:schemeClr w14:val="tx1"/>
            </w14:solidFill>
          </w14:textFill>
        </w:rPr>
        <w:t xml:space="preserve">                       </w:t>
      </w:r>
      <w:r>
        <w:rPr>
          <w:rFonts w:hint="eastAsia"/>
          <w:bCs/>
          <w:color w:val="000000" w:themeColor="text1"/>
          <w:sz w:val="24"/>
          <w14:textFill>
            <w14:solidFill>
              <w14:schemeClr w14:val="tx1"/>
            </w14:solidFill>
          </w14:textFill>
        </w:rPr>
        <w:t>签订。</w:t>
      </w:r>
    </w:p>
    <w:p>
      <w:pPr>
        <w:spacing w:line="360" w:lineRule="auto"/>
        <w:rPr>
          <w:b/>
          <w:color w:val="000000" w:themeColor="text1"/>
          <w:sz w:val="30"/>
          <w:szCs w:val="30"/>
          <w14:textFill>
            <w14:solidFill>
              <w14:schemeClr w14:val="tx1"/>
            </w14:solidFill>
          </w14:textFill>
        </w:rPr>
      </w:pPr>
      <w:r>
        <w:rPr>
          <w:rFonts w:hint="eastAsia"/>
          <w:b/>
          <w:color w:val="000000" w:themeColor="text1"/>
          <w:sz w:val="30"/>
          <w:szCs w:val="30"/>
          <w14:textFill>
            <w14:solidFill>
              <w14:schemeClr w14:val="tx1"/>
            </w14:solidFill>
          </w14:textFill>
        </w:rPr>
        <w:t>十一、补充协议</w:t>
      </w:r>
    </w:p>
    <w:p>
      <w:pPr>
        <w:spacing w:line="360" w:lineRule="auto"/>
        <w:ind w:firstLine="480" w:firstLineChars="200"/>
        <w:rPr>
          <w:b/>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本合同如有未尽事宜，由双方协商达成补充协议，作为本合同的附件，与本合同有同等的效力。</w:t>
      </w:r>
    </w:p>
    <w:p>
      <w:pPr>
        <w:spacing w:line="360" w:lineRule="auto"/>
        <w:rPr>
          <w:b/>
          <w:color w:val="000000" w:themeColor="text1"/>
          <w:sz w:val="30"/>
          <w:szCs w:val="30"/>
          <w14:textFill>
            <w14:solidFill>
              <w14:schemeClr w14:val="tx1"/>
            </w14:solidFill>
          </w14:textFill>
        </w:rPr>
      </w:pPr>
      <w:r>
        <w:rPr>
          <w:rFonts w:hint="eastAsia"/>
          <w:b/>
          <w:color w:val="000000" w:themeColor="text1"/>
          <w:sz w:val="30"/>
          <w:szCs w:val="30"/>
          <w14:textFill>
            <w14:solidFill>
              <w14:schemeClr w14:val="tx1"/>
            </w14:solidFill>
          </w14:textFill>
        </w:rPr>
        <w:t>十二、合同生效</w:t>
      </w:r>
    </w:p>
    <w:p>
      <w:pPr>
        <w:spacing w:line="360" w:lineRule="auto"/>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本合同自</w:t>
      </w:r>
      <w:r>
        <w:rPr>
          <w:rFonts w:hint="eastAsia" w:ascii="宋体" w:hAnsi="宋体"/>
          <w:bCs/>
          <w:color w:val="000000" w:themeColor="text1"/>
          <w:sz w:val="24"/>
          <w:u w:val="single"/>
          <w14:textFill>
            <w14:solidFill>
              <w14:schemeClr w14:val="tx1"/>
            </w14:solidFill>
          </w14:textFill>
        </w:rPr>
        <w:t>发包人及设计人双方法定代表人或其委托代理人签字盖章，且设计人按要求缴纳履约担保后</w:t>
      </w:r>
      <w:r>
        <w:rPr>
          <w:rFonts w:hint="eastAsia"/>
          <w:bCs/>
          <w:color w:val="000000" w:themeColor="text1"/>
          <w:sz w:val="24"/>
          <w14:textFill>
            <w14:solidFill>
              <w14:schemeClr w14:val="tx1"/>
            </w14:solidFill>
          </w14:textFill>
        </w:rPr>
        <w:t>生效。</w:t>
      </w:r>
    </w:p>
    <w:p>
      <w:pPr>
        <w:spacing w:line="360" w:lineRule="auto"/>
        <w:rPr>
          <w:rFonts w:ascii="宋体" w:hAnsi="宋体"/>
          <w:bCs/>
          <w:color w:val="000000" w:themeColor="text1"/>
          <w:sz w:val="24"/>
          <w14:textFill>
            <w14:solidFill>
              <w14:schemeClr w14:val="tx1"/>
            </w14:solidFill>
          </w14:textFill>
        </w:rPr>
      </w:pPr>
      <w:r>
        <w:rPr>
          <w:rFonts w:hint="eastAsia"/>
          <w:b/>
          <w:color w:val="000000" w:themeColor="text1"/>
          <w:sz w:val="30"/>
          <w:szCs w:val="30"/>
          <w14:textFill>
            <w14:solidFill>
              <w14:schemeClr w14:val="tx1"/>
            </w14:solidFill>
          </w14:textFill>
        </w:rPr>
        <w:t>十三、合同份数</w:t>
      </w:r>
    </w:p>
    <w:p>
      <w:pPr>
        <w:spacing w:line="360" w:lineRule="auto"/>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本合同正本一式</w:t>
      </w:r>
      <w:r>
        <w:rPr>
          <w:rFonts w:hint="eastAsia"/>
          <w:bCs/>
          <w:color w:val="000000" w:themeColor="text1"/>
          <w:sz w:val="24"/>
          <w:u w:val="single"/>
          <w14:textFill>
            <w14:solidFill>
              <w14:schemeClr w14:val="tx1"/>
            </w14:solidFill>
          </w14:textFill>
        </w:rPr>
        <w:t xml:space="preserve"> </w:t>
      </w:r>
      <w:r>
        <w:rPr>
          <w:bCs/>
          <w:color w:val="000000" w:themeColor="text1"/>
          <w:sz w:val="24"/>
          <w:u w:val="single"/>
          <w14:textFill>
            <w14:solidFill>
              <w14:schemeClr w14:val="tx1"/>
            </w14:solidFill>
          </w14:textFill>
        </w:rPr>
        <w:t xml:space="preserve">   </w:t>
      </w:r>
      <w:r>
        <w:rPr>
          <w:rFonts w:hint="eastAsia"/>
          <w:bCs/>
          <w:color w:val="000000" w:themeColor="text1"/>
          <w:sz w:val="24"/>
          <w14:textFill>
            <w14:solidFill>
              <w14:schemeClr w14:val="tx1"/>
            </w14:solidFill>
          </w14:textFill>
        </w:rPr>
        <w:t>份、副本一式</w:t>
      </w:r>
      <w:r>
        <w:rPr>
          <w:rFonts w:hint="eastAsia"/>
          <w:bCs/>
          <w:color w:val="000000" w:themeColor="text1"/>
          <w:sz w:val="24"/>
          <w:u w:val="single"/>
          <w14:textFill>
            <w14:solidFill>
              <w14:schemeClr w14:val="tx1"/>
            </w14:solidFill>
          </w14:textFill>
        </w:rPr>
        <w:t xml:space="preserve"> </w:t>
      </w:r>
      <w:r>
        <w:rPr>
          <w:bCs/>
          <w:color w:val="000000" w:themeColor="text1"/>
          <w:sz w:val="24"/>
          <w:u w:val="single"/>
          <w14:textFill>
            <w14:solidFill>
              <w14:schemeClr w14:val="tx1"/>
            </w14:solidFill>
          </w14:textFill>
        </w:rPr>
        <w:t xml:space="preserve">   </w:t>
      </w:r>
      <w:r>
        <w:rPr>
          <w:rFonts w:hint="eastAsia"/>
          <w:bCs/>
          <w:color w:val="000000" w:themeColor="text1"/>
          <w:sz w:val="24"/>
          <w14:textFill>
            <w14:solidFill>
              <w14:schemeClr w14:val="tx1"/>
            </w14:solidFill>
          </w14:textFill>
        </w:rPr>
        <w:t>份，均具有同等法律效力，发包人执正本</w:t>
      </w:r>
      <w:r>
        <w:rPr>
          <w:rFonts w:hint="eastAsia"/>
          <w:bCs/>
          <w:color w:val="000000" w:themeColor="text1"/>
          <w:sz w:val="24"/>
          <w:u w:val="single"/>
          <w14:textFill>
            <w14:solidFill>
              <w14:schemeClr w14:val="tx1"/>
            </w14:solidFill>
          </w14:textFill>
        </w:rPr>
        <w:t xml:space="preserve"> </w:t>
      </w:r>
      <w:r>
        <w:rPr>
          <w:bCs/>
          <w:color w:val="000000" w:themeColor="text1"/>
          <w:sz w:val="24"/>
          <w:u w:val="single"/>
          <w14:textFill>
            <w14:solidFill>
              <w14:schemeClr w14:val="tx1"/>
            </w14:solidFill>
          </w14:textFill>
        </w:rPr>
        <w:t xml:space="preserve">   </w:t>
      </w:r>
      <w:r>
        <w:rPr>
          <w:rFonts w:hint="eastAsia"/>
          <w:bCs/>
          <w:color w:val="000000" w:themeColor="text1"/>
          <w:sz w:val="24"/>
          <w14:textFill>
            <w14:solidFill>
              <w14:schemeClr w14:val="tx1"/>
            </w14:solidFill>
          </w14:textFill>
        </w:rPr>
        <w:t>份、副本</w:t>
      </w:r>
      <w:r>
        <w:rPr>
          <w:rFonts w:hint="eastAsia"/>
          <w:bCs/>
          <w:color w:val="000000" w:themeColor="text1"/>
          <w:sz w:val="24"/>
          <w:u w:val="single"/>
          <w14:textFill>
            <w14:solidFill>
              <w14:schemeClr w14:val="tx1"/>
            </w14:solidFill>
          </w14:textFill>
        </w:rPr>
        <w:t xml:space="preserve"> </w:t>
      </w:r>
      <w:r>
        <w:rPr>
          <w:bCs/>
          <w:color w:val="000000" w:themeColor="text1"/>
          <w:sz w:val="24"/>
          <w:u w:val="single"/>
          <w14:textFill>
            <w14:solidFill>
              <w14:schemeClr w14:val="tx1"/>
            </w14:solidFill>
          </w14:textFill>
        </w:rPr>
        <w:t xml:space="preserve">   </w:t>
      </w:r>
      <w:r>
        <w:rPr>
          <w:rFonts w:hint="eastAsia"/>
          <w:bCs/>
          <w:color w:val="000000" w:themeColor="text1"/>
          <w:sz w:val="24"/>
          <w14:textFill>
            <w14:solidFill>
              <w14:schemeClr w14:val="tx1"/>
            </w14:solidFill>
          </w14:textFill>
        </w:rPr>
        <w:t>份，设计人执正本</w:t>
      </w:r>
      <w:r>
        <w:rPr>
          <w:rFonts w:hint="eastAsia"/>
          <w:bCs/>
          <w:color w:val="000000" w:themeColor="text1"/>
          <w:sz w:val="24"/>
          <w:u w:val="single"/>
          <w14:textFill>
            <w14:solidFill>
              <w14:schemeClr w14:val="tx1"/>
            </w14:solidFill>
          </w14:textFill>
        </w:rPr>
        <w:t xml:space="preserve"> </w:t>
      </w:r>
      <w:r>
        <w:rPr>
          <w:bCs/>
          <w:color w:val="000000" w:themeColor="text1"/>
          <w:sz w:val="24"/>
          <w:u w:val="single"/>
          <w14:textFill>
            <w14:solidFill>
              <w14:schemeClr w14:val="tx1"/>
            </w14:solidFill>
          </w14:textFill>
        </w:rPr>
        <w:t xml:space="preserve">   </w:t>
      </w:r>
      <w:r>
        <w:rPr>
          <w:rFonts w:hint="eastAsia"/>
          <w:bCs/>
          <w:color w:val="000000" w:themeColor="text1"/>
          <w:sz w:val="24"/>
          <w14:textFill>
            <w14:solidFill>
              <w14:schemeClr w14:val="tx1"/>
            </w14:solidFill>
          </w14:textFill>
        </w:rPr>
        <w:t>份、副本</w:t>
      </w:r>
      <w:r>
        <w:rPr>
          <w:rFonts w:hint="eastAsia"/>
          <w:bCs/>
          <w:color w:val="000000" w:themeColor="text1"/>
          <w:sz w:val="24"/>
          <w:u w:val="single"/>
          <w14:textFill>
            <w14:solidFill>
              <w14:schemeClr w14:val="tx1"/>
            </w14:solidFill>
          </w14:textFill>
        </w:rPr>
        <w:t xml:space="preserve"> </w:t>
      </w:r>
      <w:r>
        <w:rPr>
          <w:bCs/>
          <w:color w:val="000000" w:themeColor="text1"/>
          <w:sz w:val="24"/>
          <w:u w:val="single"/>
          <w14:textFill>
            <w14:solidFill>
              <w14:schemeClr w14:val="tx1"/>
            </w14:solidFill>
          </w14:textFill>
        </w:rPr>
        <w:t xml:space="preserve">   </w:t>
      </w:r>
      <w:r>
        <w:rPr>
          <w:rFonts w:hint="eastAsia"/>
          <w:bCs/>
          <w:color w:val="000000" w:themeColor="text1"/>
          <w:sz w:val="24"/>
          <w14:textFill>
            <w14:solidFill>
              <w14:schemeClr w14:val="tx1"/>
            </w14:solidFill>
          </w14:textFill>
        </w:rPr>
        <w:t>份。</w:t>
      </w:r>
    </w:p>
    <w:p>
      <w:pPr>
        <w:spacing w:line="360" w:lineRule="auto"/>
        <w:ind w:firstLine="602"/>
        <w:rPr>
          <w:b/>
          <w:color w:val="000000" w:themeColor="text1"/>
          <w:sz w:val="30"/>
          <w:szCs w:val="30"/>
          <w14:textFill>
            <w14:solidFill>
              <w14:schemeClr w14:val="tx1"/>
            </w14:solidFill>
          </w14:textFill>
        </w:rPr>
      </w:pPr>
      <w:r>
        <w:rPr>
          <w:rFonts w:hint="eastAsia"/>
          <w:b/>
          <w:color w:val="000000" w:themeColor="text1"/>
          <w:sz w:val="30"/>
          <w:szCs w:val="30"/>
          <w14:textFill>
            <w14:solidFill>
              <w14:schemeClr w14:val="tx1"/>
            </w14:solidFill>
          </w14:textFill>
        </w:rPr>
        <w:t>十四、其他</w:t>
      </w:r>
    </w:p>
    <w:p>
      <w:pPr>
        <w:spacing w:line="360" w:lineRule="auto"/>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本合同最终解释权归发包人所有。</w:t>
      </w:r>
    </w:p>
    <w:p>
      <w:pPr>
        <w:pStyle w:val="2"/>
        <w:ind w:left="420"/>
        <w:rPr>
          <w:color w:val="000000" w:themeColor="text1"/>
          <w14:textFill>
            <w14:solidFill>
              <w14:schemeClr w14:val="tx1"/>
            </w14:solidFill>
          </w14:textFill>
        </w:rPr>
      </w:pPr>
    </w:p>
    <w:p>
      <w:pPr>
        <w:pStyle w:val="2"/>
        <w:ind w:left="420"/>
        <w:rPr>
          <w:color w:val="000000" w:themeColor="text1"/>
          <w14:textFill>
            <w14:solidFill>
              <w14:schemeClr w14:val="tx1"/>
            </w14:solidFill>
          </w14:textFill>
        </w:rPr>
      </w:pPr>
    </w:p>
    <w:p>
      <w:pPr>
        <w:pStyle w:val="2"/>
        <w:ind w:left="420"/>
        <w:rPr>
          <w:color w:val="000000" w:themeColor="text1"/>
          <w14:textFill>
            <w14:solidFill>
              <w14:schemeClr w14:val="tx1"/>
            </w14:solidFill>
          </w14:textFill>
        </w:rPr>
      </w:pPr>
    </w:p>
    <w:p>
      <w:pPr>
        <w:pStyle w:val="2"/>
        <w:ind w:left="420"/>
        <w:rPr>
          <w:color w:val="000000" w:themeColor="text1"/>
          <w14:textFill>
            <w14:solidFill>
              <w14:schemeClr w14:val="tx1"/>
            </w14:solidFill>
          </w14:textFill>
        </w:rPr>
      </w:pPr>
    </w:p>
    <w:p>
      <w:pPr>
        <w:pStyle w:val="2"/>
        <w:ind w:left="420"/>
        <w:rPr>
          <w:color w:val="000000" w:themeColor="text1"/>
          <w14:textFill>
            <w14:solidFill>
              <w14:schemeClr w14:val="tx1"/>
            </w14:solidFill>
          </w14:textFill>
        </w:rPr>
      </w:pPr>
    </w:p>
    <w:p>
      <w:pPr>
        <w:pStyle w:val="2"/>
        <w:ind w:left="420"/>
        <w:rPr>
          <w:color w:val="000000" w:themeColor="text1"/>
          <w14:textFill>
            <w14:solidFill>
              <w14:schemeClr w14:val="tx1"/>
            </w14:solidFill>
          </w14:textFill>
        </w:rPr>
      </w:pPr>
    </w:p>
    <w:p>
      <w:pPr>
        <w:pStyle w:val="2"/>
        <w:ind w:left="420"/>
        <w:rPr>
          <w:color w:val="000000" w:themeColor="text1"/>
          <w14:textFill>
            <w14:solidFill>
              <w14:schemeClr w14:val="tx1"/>
            </w14:solidFill>
          </w14:textFill>
        </w:rPr>
      </w:pPr>
    </w:p>
    <w:p>
      <w:pPr>
        <w:pStyle w:val="2"/>
        <w:ind w:left="420"/>
        <w:rPr>
          <w:color w:val="000000" w:themeColor="text1"/>
          <w14:textFill>
            <w14:solidFill>
              <w14:schemeClr w14:val="tx1"/>
            </w14:solidFill>
          </w14:textFill>
        </w:rPr>
      </w:pPr>
    </w:p>
    <w:p>
      <w:pPr>
        <w:spacing w:line="360" w:lineRule="auto"/>
        <w:rPr>
          <w:color w:val="000000" w:themeColor="text1"/>
          <w:sz w:val="24"/>
          <w14:textFill>
            <w14:solidFill>
              <w14:schemeClr w14:val="tx1"/>
            </w14:solidFill>
          </w14:textFill>
        </w:rPr>
      </w:pPr>
    </w:p>
    <w:p>
      <w:pPr>
        <w:spacing w:line="360" w:lineRule="auto"/>
        <w:ind w:left="447" w:leftChars="213"/>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发包人：（盖章） </w:t>
      </w:r>
      <w:r>
        <w:rPr>
          <w:color w:val="000000" w:themeColor="text1"/>
          <w:sz w:val="24"/>
          <w14:textFill>
            <w14:solidFill>
              <w14:schemeClr w14:val="tx1"/>
            </w14:solidFill>
          </w14:textFill>
        </w:rPr>
        <w:t xml:space="preserve">                        </w:t>
      </w:r>
      <w:r>
        <w:rPr>
          <w:rFonts w:hint="eastAsia"/>
          <w:color w:val="000000" w:themeColor="text1"/>
          <w:sz w:val="24"/>
          <w14:textFill>
            <w14:solidFill>
              <w14:schemeClr w14:val="tx1"/>
            </w14:solidFill>
          </w14:textFill>
        </w:rPr>
        <w:t>设计人：（盖章）</w:t>
      </w:r>
    </w:p>
    <w:p>
      <w:pPr>
        <w:spacing w:line="360" w:lineRule="auto"/>
        <w:ind w:left="447" w:leftChars="213"/>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法定代表人或其委托代理人： </w:t>
      </w:r>
      <w:r>
        <w:rPr>
          <w:color w:val="000000" w:themeColor="text1"/>
          <w:sz w:val="24"/>
          <w14:textFill>
            <w14:solidFill>
              <w14:schemeClr w14:val="tx1"/>
            </w14:solidFill>
          </w14:textFill>
        </w:rPr>
        <w:t xml:space="preserve">              </w:t>
      </w:r>
      <w:r>
        <w:rPr>
          <w:rFonts w:hint="eastAsia"/>
          <w:color w:val="000000" w:themeColor="text1"/>
          <w:sz w:val="24"/>
          <w14:textFill>
            <w14:solidFill>
              <w14:schemeClr w14:val="tx1"/>
            </w14:solidFill>
          </w14:textFill>
        </w:rPr>
        <w:t>法定代表人或其委托代理人：</w:t>
      </w:r>
    </w:p>
    <w:p>
      <w:pPr>
        <w:spacing w:line="360" w:lineRule="auto"/>
        <w:ind w:left="447" w:leftChars="213"/>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（签字） </w:t>
      </w:r>
      <w:r>
        <w:rPr>
          <w:color w:val="000000" w:themeColor="text1"/>
          <w:sz w:val="24"/>
          <w14:textFill>
            <w14:solidFill>
              <w14:schemeClr w14:val="tx1"/>
            </w14:solidFill>
          </w14:textFill>
        </w:rPr>
        <w:t xml:space="preserve">                                 </w:t>
      </w:r>
      <w:r>
        <w:rPr>
          <w:rFonts w:hint="eastAsia"/>
          <w:color w:val="000000" w:themeColor="text1"/>
          <w:sz w:val="24"/>
          <w14:textFill>
            <w14:solidFill>
              <w14:schemeClr w14:val="tx1"/>
            </w14:solidFill>
          </w14:textFill>
        </w:rPr>
        <w:t>（签字）</w:t>
      </w:r>
    </w:p>
    <w:p>
      <w:pPr>
        <w:tabs>
          <w:tab w:val="left" w:pos="4410"/>
        </w:tabs>
        <w:spacing w:line="360" w:lineRule="auto"/>
        <w:ind w:left="447" w:leftChars="213"/>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组织机构代码：</w:t>
      </w:r>
      <w:r>
        <w:rPr>
          <w:color w:val="000000" w:themeColor="text1"/>
          <w:sz w:val="24"/>
          <w14:textFill>
            <w14:solidFill>
              <w14:schemeClr w14:val="tx1"/>
            </w14:solidFill>
          </w14:textFill>
        </w:rPr>
        <w:t xml:space="preserve">                           </w:t>
      </w:r>
      <w:r>
        <w:rPr>
          <w:rFonts w:hint="eastAsia"/>
          <w:color w:val="000000" w:themeColor="text1"/>
          <w:sz w:val="24"/>
          <w14:textFill>
            <w14:solidFill>
              <w14:schemeClr w14:val="tx1"/>
            </w14:solidFill>
          </w14:textFill>
        </w:rPr>
        <w:t>组织机构代码：</w:t>
      </w:r>
    </w:p>
    <w:p>
      <w:pPr>
        <w:tabs>
          <w:tab w:val="left" w:pos="4410"/>
        </w:tabs>
        <w:spacing w:line="360" w:lineRule="auto"/>
        <w:ind w:left="447" w:leftChars="213"/>
        <w:rPr>
          <w:color w:val="000000" w:themeColor="text1"/>
          <w:sz w:val="24"/>
          <w:u w:val="single"/>
          <w14:textFill>
            <w14:solidFill>
              <w14:schemeClr w14:val="tx1"/>
            </w14:solidFill>
          </w14:textFill>
        </w:rPr>
      </w:pPr>
      <w:r>
        <w:rPr>
          <w:rFonts w:hint="eastAsia"/>
          <w:color w:val="000000" w:themeColor="text1"/>
          <w:sz w:val="24"/>
          <w14:textFill>
            <w14:solidFill>
              <w14:schemeClr w14:val="tx1"/>
            </w14:solidFill>
          </w14:textFill>
        </w:rPr>
        <w:t>纳税人识别码：</w:t>
      </w:r>
      <w:r>
        <w:rPr>
          <w:color w:val="000000" w:themeColor="text1"/>
          <w:sz w:val="24"/>
          <w14:textFill>
            <w14:solidFill>
              <w14:schemeClr w14:val="tx1"/>
            </w14:solidFill>
          </w14:textFill>
        </w:rPr>
        <w:t xml:space="preserve">                           </w:t>
      </w:r>
      <w:r>
        <w:rPr>
          <w:rFonts w:hint="eastAsia"/>
          <w:color w:val="000000" w:themeColor="text1"/>
          <w:sz w:val="24"/>
          <w14:textFill>
            <w14:solidFill>
              <w14:schemeClr w14:val="tx1"/>
            </w14:solidFill>
          </w14:textFill>
        </w:rPr>
        <w:t>纳税人识别码：</w:t>
      </w:r>
    </w:p>
    <w:p>
      <w:pPr>
        <w:spacing w:line="360" w:lineRule="auto"/>
        <w:ind w:left="447" w:leftChars="213"/>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地址：</w:t>
      </w:r>
      <w:r>
        <w:rPr>
          <w:color w:val="000000" w:themeColor="text1"/>
          <w:sz w:val="24"/>
          <w14:textFill>
            <w14:solidFill>
              <w14:schemeClr w14:val="tx1"/>
            </w14:solidFill>
          </w14:textFill>
        </w:rPr>
        <w:t xml:space="preserve">                                   </w:t>
      </w:r>
      <w:r>
        <w:rPr>
          <w:rFonts w:hint="eastAsia"/>
          <w:color w:val="000000" w:themeColor="text1"/>
          <w:sz w:val="24"/>
          <w14:textFill>
            <w14:solidFill>
              <w14:schemeClr w14:val="tx1"/>
            </w14:solidFill>
          </w14:textFill>
        </w:rPr>
        <w:t>地址：</w:t>
      </w:r>
    </w:p>
    <w:p>
      <w:pPr>
        <w:spacing w:line="360" w:lineRule="auto"/>
        <w:ind w:left="447" w:leftChars="213"/>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邮政编码：</w:t>
      </w:r>
      <w:r>
        <w:rPr>
          <w:color w:val="000000" w:themeColor="text1"/>
          <w:sz w:val="24"/>
          <w14:textFill>
            <w14:solidFill>
              <w14:schemeClr w14:val="tx1"/>
            </w14:solidFill>
          </w14:textFill>
        </w:rPr>
        <w:t xml:space="preserve">                               </w:t>
      </w:r>
      <w:r>
        <w:rPr>
          <w:rFonts w:hint="eastAsia"/>
          <w:color w:val="000000" w:themeColor="text1"/>
          <w:sz w:val="24"/>
          <w14:textFill>
            <w14:solidFill>
              <w14:schemeClr w14:val="tx1"/>
            </w14:solidFill>
          </w14:textFill>
        </w:rPr>
        <w:t>邮政编码：</w:t>
      </w:r>
    </w:p>
    <w:p>
      <w:pPr>
        <w:spacing w:line="360" w:lineRule="auto"/>
        <w:ind w:left="447" w:leftChars="213"/>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法定代表人：</w:t>
      </w:r>
      <w:r>
        <w:rPr>
          <w:color w:val="000000" w:themeColor="text1"/>
          <w:sz w:val="24"/>
          <w14:textFill>
            <w14:solidFill>
              <w14:schemeClr w14:val="tx1"/>
            </w14:solidFill>
          </w14:textFill>
        </w:rPr>
        <w:t xml:space="preserve">                             </w:t>
      </w:r>
      <w:r>
        <w:rPr>
          <w:rFonts w:hint="eastAsia"/>
          <w:color w:val="000000" w:themeColor="text1"/>
          <w:sz w:val="24"/>
          <w14:textFill>
            <w14:solidFill>
              <w14:schemeClr w14:val="tx1"/>
            </w14:solidFill>
          </w14:textFill>
        </w:rPr>
        <w:t>法定代表人：</w:t>
      </w:r>
      <w:r>
        <w:rPr>
          <w:color w:val="000000" w:themeColor="text1"/>
          <w:sz w:val="24"/>
          <w14:textFill>
            <w14:solidFill>
              <w14:schemeClr w14:val="tx1"/>
            </w14:solidFill>
          </w14:textFill>
        </w:rPr>
        <w:t xml:space="preserve"> </w:t>
      </w:r>
    </w:p>
    <w:p>
      <w:pPr>
        <w:spacing w:line="360" w:lineRule="auto"/>
        <w:ind w:left="447" w:leftChars="213"/>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委托代理人： </w:t>
      </w:r>
      <w:r>
        <w:rPr>
          <w:color w:val="000000" w:themeColor="text1"/>
          <w:sz w:val="24"/>
          <w14:textFill>
            <w14:solidFill>
              <w14:schemeClr w14:val="tx1"/>
            </w14:solidFill>
          </w14:textFill>
        </w:rPr>
        <w:t xml:space="preserve">                            </w:t>
      </w:r>
      <w:r>
        <w:rPr>
          <w:rFonts w:hint="eastAsia"/>
          <w:color w:val="000000" w:themeColor="text1"/>
          <w:sz w:val="24"/>
          <w14:textFill>
            <w14:solidFill>
              <w14:schemeClr w14:val="tx1"/>
            </w14:solidFill>
          </w14:textFill>
        </w:rPr>
        <w:t>委托代理人：</w:t>
      </w:r>
      <w:r>
        <w:rPr>
          <w:color w:val="000000" w:themeColor="text1"/>
          <w:sz w:val="24"/>
          <w14:textFill>
            <w14:solidFill>
              <w14:schemeClr w14:val="tx1"/>
            </w14:solidFill>
          </w14:textFill>
        </w:rPr>
        <w:t xml:space="preserve"> </w:t>
      </w:r>
    </w:p>
    <w:p>
      <w:pPr>
        <w:spacing w:line="360" w:lineRule="auto"/>
        <w:ind w:left="447" w:leftChars="213"/>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电话： </w:t>
      </w:r>
      <w:r>
        <w:rPr>
          <w:color w:val="000000" w:themeColor="text1"/>
          <w:sz w:val="24"/>
          <w14:textFill>
            <w14:solidFill>
              <w14:schemeClr w14:val="tx1"/>
            </w14:solidFill>
          </w14:textFill>
        </w:rPr>
        <w:t xml:space="preserve">                                  </w:t>
      </w:r>
      <w:r>
        <w:rPr>
          <w:rFonts w:hint="eastAsia"/>
          <w:color w:val="000000" w:themeColor="text1"/>
          <w:sz w:val="24"/>
          <w14:textFill>
            <w14:solidFill>
              <w14:schemeClr w14:val="tx1"/>
            </w14:solidFill>
          </w14:textFill>
        </w:rPr>
        <w:t>电话：</w:t>
      </w:r>
      <w:r>
        <w:rPr>
          <w:color w:val="000000" w:themeColor="text1"/>
          <w:sz w:val="24"/>
          <w14:textFill>
            <w14:solidFill>
              <w14:schemeClr w14:val="tx1"/>
            </w14:solidFill>
          </w14:textFill>
        </w:rPr>
        <w:t xml:space="preserve"> </w:t>
      </w:r>
    </w:p>
    <w:p>
      <w:pPr>
        <w:spacing w:line="360" w:lineRule="auto"/>
        <w:ind w:left="447" w:leftChars="213"/>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传真： </w:t>
      </w:r>
      <w:r>
        <w:rPr>
          <w:color w:val="000000" w:themeColor="text1"/>
          <w:sz w:val="24"/>
          <w14:textFill>
            <w14:solidFill>
              <w14:schemeClr w14:val="tx1"/>
            </w14:solidFill>
          </w14:textFill>
        </w:rPr>
        <w:t xml:space="preserve">                                  </w:t>
      </w:r>
      <w:r>
        <w:rPr>
          <w:rFonts w:hint="eastAsia"/>
          <w:color w:val="000000" w:themeColor="text1"/>
          <w:sz w:val="24"/>
          <w14:textFill>
            <w14:solidFill>
              <w14:schemeClr w14:val="tx1"/>
            </w14:solidFill>
          </w14:textFill>
        </w:rPr>
        <w:t>电子信箱：</w:t>
      </w:r>
      <w:r>
        <w:rPr>
          <w:color w:val="000000" w:themeColor="text1"/>
          <w:sz w:val="24"/>
          <w14:textFill>
            <w14:solidFill>
              <w14:schemeClr w14:val="tx1"/>
            </w14:solidFill>
          </w14:textFill>
        </w:rPr>
        <w:t xml:space="preserve"> </w:t>
      </w:r>
    </w:p>
    <w:p>
      <w:pPr>
        <w:spacing w:line="360" w:lineRule="auto"/>
        <w:ind w:left="447" w:leftChars="213"/>
        <w:rPr>
          <w:color w:val="000000" w:themeColor="text1"/>
          <w:sz w:val="24"/>
          <w:u w:val="single"/>
          <w14:textFill>
            <w14:solidFill>
              <w14:schemeClr w14:val="tx1"/>
            </w14:solidFill>
          </w14:textFill>
        </w:rPr>
      </w:pPr>
      <w:r>
        <w:rPr>
          <w:rFonts w:hint="eastAsia"/>
          <w:color w:val="000000" w:themeColor="text1"/>
          <w:sz w:val="24"/>
          <w14:textFill>
            <w14:solidFill>
              <w14:schemeClr w14:val="tx1"/>
            </w14:solidFill>
          </w14:textFill>
        </w:rPr>
        <w:t xml:space="preserve">开户银行： </w:t>
      </w:r>
      <w:r>
        <w:rPr>
          <w:color w:val="000000" w:themeColor="text1"/>
          <w:sz w:val="24"/>
          <w14:textFill>
            <w14:solidFill>
              <w14:schemeClr w14:val="tx1"/>
            </w14:solidFill>
          </w14:textFill>
        </w:rPr>
        <w:t xml:space="preserve">                              </w:t>
      </w:r>
      <w:r>
        <w:rPr>
          <w:rFonts w:hint="eastAsia"/>
          <w:color w:val="000000" w:themeColor="text1"/>
          <w:sz w:val="24"/>
          <w14:textFill>
            <w14:solidFill>
              <w14:schemeClr w14:val="tx1"/>
            </w14:solidFill>
          </w14:textFill>
        </w:rPr>
        <w:t>开户银行：</w:t>
      </w:r>
    </w:p>
    <w:p>
      <w:pPr>
        <w:spacing w:line="360" w:lineRule="auto"/>
        <w:ind w:left="447" w:leftChars="213"/>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账号： </w:t>
      </w:r>
      <w:r>
        <w:rPr>
          <w:color w:val="000000" w:themeColor="text1"/>
          <w:sz w:val="24"/>
          <w14:textFill>
            <w14:solidFill>
              <w14:schemeClr w14:val="tx1"/>
            </w14:solidFill>
          </w14:textFill>
        </w:rPr>
        <w:t xml:space="preserve">                                  </w:t>
      </w:r>
      <w:r>
        <w:rPr>
          <w:rFonts w:hint="eastAsia"/>
          <w:color w:val="000000" w:themeColor="text1"/>
          <w:sz w:val="24"/>
          <w14:textFill>
            <w14:solidFill>
              <w14:schemeClr w14:val="tx1"/>
            </w14:solidFill>
          </w14:textFill>
        </w:rPr>
        <w:t>账号：</w:t>
      </w:r>
      <w:r>
        <w:rPr>
          <w:color w:val="000000" w:themeColor="text1"/>
          <w:sz w:val="24"/>
          <w14:textFill>
            <w14:solidFill>
              <w14:schemeClr w14:val="tx1"/>
            </w14:solidFill>
          </w14:textFill>
        </w:rPr>
        <w:t xml:space="preserve"> </w:t>
      </w:r>
    </w:p>
    <w:p>
      <w:pPr>
        <w:tabs>
          <w:tab w:val="left" w:pos="4111"/>
        </w:tabs>
        <w:spacing w:line="360" w:lineRule="auto"/>
        <w:ind w:left="447" w:leftChars="213"/>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时间： </w:t>
      </w:r>
      <w:r>
        <w:rPr>
          <w:color w:val="000000" w:themeColor="text1"/>
          <w:sz w:val="24"/>
          <w14:textFill>
            <w14:solidFill>
              <w14:schemeClr w14:val="tx1"/>
            </w14:solidFill>
          </w14:textFill>
        </w:rPr>
        <w:t xml:space="preserve">  </w:t>
      </w:r>
      <w:r>
        <w:rPr>
          <w:rFonts w:hint="eastAsia"/>
          <w:color w:val="000000" w:themeColor="text1"/>
          <w:sz w:val="24"/>
          <w14:textFill>
            <w14:solidFill>
              <w14:schemeClr w14:val="tx1"/>
            </w14:solidFill>
          </w14:textFill>
        </w:rPr>
        <w:t xml:space="preserve">年 </w:t>
      </w:r>
      <w:r>
        <w:rPr>
          <w:color w:val="000000" w:themeColor="text1"/>
          <w:sz w:val="24"/>
          <w14:textFill>
            <w14:solidFill>
              <w14:schemeClr w14:val="tx1"/>
            </w14:solidFill>
          </w14:textFill>
        </w:rPr>
        <w:t xml:space="preserve">  </w:t>
      </w:r>
      <w:r>
        <w:rPr>
          <w:rFonts w:hint="eastAsia"/>
          <w:color w:val="000000" w:themeColor="text1"/>
          <w:sz w:val="24"/>
          <w14:textFill>
            <w14:solidFill>
              <w14:schemeClr w14:val="tx1"/>
            </w14:solidFill>
          </w14:textFill>
        </w:rPr>
        <w:t xml:space="preserve">月 </w:t>
      </w:r>
      <w:r>
        <w:rPr>
          <w:color w:val="000000" w:themeColor="text1"/>
          <w:sz w:val="24"/>
          <w14:textFill>
            <w14:solidFill>
              <w14:schemeClr w14:val="tx1"/>
            </w14:solidFill>
          </w14:textFill>
        </w:rPr>
        <w:t xml:space="preserve">  </w:t>
      </w:r>
      <w:r>
        <w:rPr>
          <w:rFonts w:hint="eastAsia"/>
          <w:color w:val="000000" w:themeColor="text1"/>
          <w:sz w:val="24"/>
          <w14:textFill>
            <w14:solidFill>
              <w14:schemeClr w14:val="tx1"/>
            </w14:solidFill>
          </w14:textFill>
        </w:rPr>
        <w:t xml:space="preserve">日 </w:t>
      </w:r>
      <w:r>
        <w:rPr>
          <w:color w:val="000000" w:themeColor="text1"/>
          <w:sz w:val="24"/>
          <w14:textFill>
            <w14:solidFill>
              <w14:schemeClr w14:val="tx1"/>
            </w14:solidFill>
          </w14:textFill>
        </w:rPr>
        <w:t xml:space="preserve">                   </w:t>
      </w:r>
      <w:r>
        <w:rPr>
          <w:rFonts w:hint="eastAsia"/>
          <w:color w:val="000000" w:themeColor="text1"/>
          <w:sz w:val="24"/>
          <w14:textFill>
            <w14:solidFill>
              <w14:schemeClr w14:val="tx1"/>
            </w14:solidFill>
          </w14:textFill>
        </w:rPr>
        <w:t xml:space="preserve">时间： </w:t>
      </w:r>
      <w:r>
        <w:rPr>
          <w:color w:val="000000" w:themeColor="text1"/>
          <w:sz w:val="24"/>
          <w14:textFill>
            <w14:solidFill>
              <w14:schemeClr w14:val="tx1"/>
            </w14:solidFill>
          </w14:textFill>
        </w:rPr>
        <w:t xml:space="preserve">  </w:t>
      </w:r>
      <w:r>
        <w:rPr>
          <w:rFonts w:hint="eastAsia"/>
          <w:color w:val="000000" w:themeColor="text1"/>
          <w:sz w:val="24"/>
          <w14:textFill>
            <w14:solidFill>
              <w14:schemeClr w14:val="tx1"/>
            </w14:solidFill>
          </w14:textFill>
        </w:rPr>
        <w:t xml:space="preserve">年 </w:t>
      </w:r>
      <w:r>
        <w:rPr>
          <w:color w:val="000000" w:themeColor="text1"/>
          <w:sz w:val="24"/>
          <w14:textFill>
            <w14:solidFill>
              <w14:schemeClr w14:val="tx1"/>
            </w14:solidFill>
          </w14:textFill>
        </w:rPr>
        <w:t xml:space="preserve">  </w:t>
      </w:r>
      <w:r>
        <w:rPr>
          <w:rFonts w:hint="eastAsia"/>
          <w:color w:val="000000" w:themeColor="text1"/>
          <w:sz w:val="24"/>
          <w14:textFill>
            <w14:solidFill>
              <w14:schemeClr w14:val="tx1"/>
            </w14:solidFill>
          </w14:textFill>
        </w:rPr>
        <w:t xml:space="preserve">月 </w:t>
      </w:r>
      <w:r>
        <w:rPr>
          <w:color w:val="000000" w:themeColor="text1"/>
          <w:sz w:val="24"/>
          <w14:textFill>
            <w14:solidFill>
              <w14:schemeClr w14:val="tx1"/>
            </w14:solidFill>
          </w14:textFill>
        </w:rPr>
        <w:t xml:space="preserve">  </w:t>
      </w:r>
      <w:r>
        <w:rPr>
          <w:rFonts w:hint="eastAsia"/>
          <w:color w:val="000000" w:themeColor="text1"/>
          <w:sz w:val="24"/>
          <w14:textFill>
            <w14:solidFill>
              <w14:schemeClr w14:val="tx1"/>
            </w14:solidFill>
          </w14:textFill>
        </w:rPr>
        <w:t>日</w:t>
      </w:r>
    </w:p>
    <w:p>
      <w:pPr>
        <w:rPr>
          <w:color w:val="000000" w:themeColor="text1"/>
          <w14:textFill>
            <w14:solidFill>
              <w14:schemeClr w14:val="tx1"/>
            </w14:solidFill>
          </w14:textFill>
        </w:rPr>
      </w:pPr>
      <w:r>
        <w:rPr>
          <w:color w:val="000000" w:themeColor="text1"/>
          <w14:textFill>
            <w14:solidFill>
              <w14:schemeClr w14:val="tx1"/>
            </w14:solidFill>
          </w14:textFill>
        </w:rPr>
        <w:br w:type="page"/>
      </w:r>
    </w:p>
    <w:p>
      <w:pPr>
        <w:pStyle w:val="6"/>
        <w:jc w:val="center"/>
        <w:rPr>
          <w:rFonts w:ascii="宋体" w:hAnsi="宋体"/>
          <w:color w:val="000000" w:themeColor="text1"/>
          <w:sz w:val="32"/>
          <w:szCs w:val="28"/>
          <w14:textFill>
            <w14:solidFill>
              <w14:schemeClr w14:val="tx1"/>
            </w14:solidFill>
          </w14:textFill>
        </w:rPr>
      </w:pPr>
      <w:bookmarkStart w:id="531" w:name="_Toc117339998"/>
      <w:bookmarkStart w:id="532" w:name="_Toc136956351"/>
      <w:bookmarkStart w:id="533" w:name="_Toc116261080"/>
      <w:bookmarkStart w:id="534" w:name="_Toc524280137"/>
      <w:bookmarkStart w:id="535" w:name="_Toc5622475"/>
      <w:r>
        <w:rPr>
          <w:rFonts w:hint="eastAsia" w:ascii="宋体" w:hAnsi="宋体"/>
          <w:color w:val="000000" w:themeColor="text1"/>
          <w:sz w:val="32"/>
          <w:szCs w:val="28"/>
          <w14:textFill>
            <w14:solidFill>
              <w14:schemeClr w14:val="tx1"/>
            </w14:solidFill>
          </w14:textFill>
        </w:rPr>
        <w:t>第二部分 通用合同条款</w:t>
      </w:r>
      <w:bookmarkEnd w:id="531"/>
      <w:bookmarkEnd w:id="532"/>
      <w:bookmarkEnd w:id="533"/>
      <w:bookmarkEnd w:id="534"/>
      <w:bookmarkEnd w:id="535"/>
    </w:p>
    <w:p>
      <w:pPr>
        <w:spacing w:line="360" w:lineRule="auto"/>
        <w:ind w:firstLine="480" w:firstLineChars="200"/>
        <w:rPr>
          <w:color w:val="000000" w:themeColor="text1"/>
          <w:szCs w:val="21"/>
          <w14:textFill>
            <w14:solidFill>
              <w14:schemeClr w14:val="tx1"/>
            </w14:solidFill>
          </w14:textFill>
        </w:rPr>
      </w:pPr>
      <w:r>
        <w:rPr>
          <w:rFonts w:hint="eastAsia" w:ascii="宋体" w:hAnsi="宋体"/>
          <w:color w:val="000000" w:themeColor="text1"/>
          <w:sz w:val="24"/>
          <w:szCs w:val="30"/>
          <w14:textFill>
            <w14:solidFill>
              <w14:schemeClr w14:val="tx1"/>
            </w14:solidFill>
          </w14:textFill>
        </w:rPr>
        <w:t>执行《建设工程设计合同（示范文本）》(</w:t>
      </w:r>
      <w:r>
        <w:rPr>
          <w:rFonts w:ascii="宋体" w:hAnsi="宋体"/>
          <w:color w:val="000000" w:themeColor="text1"/>
          <w:sz w:val="24"/>
          <w:szCs w:val="30"/>
          <w14:textFill>
            <w14:solidFill>
              <w14:schemeClr w14:val="tx1"/>
            </w14:solidFill>
          </w14:textFill>
        </w:rPr>
        <w:t>GF—2015—0209</w:t>
      </w:r>
      <w:r>
        <w:rPr>
          <w:rFonts w:hint="eastAsia" w:ascii="宋体" w:hAnsi="宋体"/>
          <w:color w:val="000000" w:themeColor="text1"/>
          <w:sz w:val="24"/>
          <w:szCs w:val="30"/>
          <w14:textFill>
            <w14:solidFill>
              <w14:schemeClr w14:val="tx1"/>
            </w14:solidFill>
          </w14:textFill>
        </w:rPr>
        <w:t>)通用合同条款部分。</w:t>
      </w:r>
      <w:bookmarkStart w:id="536" w:name="_Toc524280138"/>
      <w:bookmarkStart w:id="537" w:name="_Toc5622476"/>
    </w:p>
    <w:p>
      <w:pPr>
        <w:spacing w:line="360" w:lineRule="auto"/>
        <w:ind w:firstLine="420" w:firstLineChars="200"/>
        <w:rPr>
          <w:color w:val="000000" w:themeColor="text1"/>
          <w:szCs w:val="21"/>
          <w14:textFill>
            <w14:solidFill>
              <w14:schemeClr w14:val="tx1"/>
            </w14:solidFill>
          </w14:textFill>
        </w:rPr>
      </w:pPr>
    </w:p>
    <w:p>
      <w:pPr>
        <w:pStyle w:val="6"/>
        <w:jc w:val="center"/>
        <w:rPr>
          <w:rFonts w:ascii="宋体" w:hAnsi="宋体"/>
          <w:color w:val="000000" w:themeColor="text1"/>
          <w:sz w:val="32"/>
          <w:szCs w:val="28"/>
          <w14:textFill>
            <w14:solidFill>
              <w14:schemeClr w14:val="tx1"/>
            </w14:solidFill>
          </w14:textFill>
        </w:rPr>
      </w:pPr>
      <w:bookmarkStart w:id="538" w:name="_Toc117339999"/>
      <w:bookmarkStart w:id="539" w:name="_Toc136956352"/>
      <w:bookmarkStart w:id="540" w:name="_Toc116261081"/>
      <w:r>
        <w:rPr>
          <w:rFonts w:hint="eastAsia" w:ascii="宋体" w:hAnsi="宋体"/>
          <w:color w:val="000000" w:themeColor="text1"/>
          <w:sz w:val="32"/>
          <w:szCs w:val="28"/>
          <w14:textFill>
            <w14:solidFill>
              <w14:schemeClr w14:val="tx1"/>
            </w14:solidFill>
          </w14:textFill>
        </w:rPr>
        <w:t>第三部分 专用合同条款</w:t>
      </w:r>
      <w:bookmarkEnd w:id="536"/>
      <w:bookmarkEnd w:id="537"/>
      <w:bookmarkEnd w:id="538"/>
      <w:bookmarkEnd w:id="539"/>
      <w:bookmarkEnd w:id="540"/>
    </w:p>
    <w:p>
      <w:pPr>
        <w:spacing w:line="360" w:lineRule="auto"/>
        <w:rPr>
          <w:b/>
          <w:color w:val="000000" w:themeColor="text1"/>
          <w:sz w:val="30"/>
          <w:szCs w:val="30"/>
          <w14:textFill>
            <w14:solidFill>
              <w14:schemeClr w14:val="tx1"/>
            </w14:solidFill>
          </w14:textFill>
        </w:rPr>
      </w:pPr>
      <w:r>
        <w:rPr>
          <w:rFonts w:hint="eastAsia"/>
          <w:b/>
          <w:color w:val="000000" w:themeColor="text1"/>
          <w:sz w:val="30"/>
          <w:szCs w:val="30"/>
          <w14:textFill>
            <w14:solidFill>
              <w14:schemeClr w14:val="tx1"/>
            </w14:solidFill>
          </w14:textFill>
        </w:rPr>
        <w:t>1. 一般约定</w:t>
      </w:r>
    </w:p>
    <w:p>
      <w:pPr>
        <w:spacing w:before="120" w:after="120" w:line="360" w:lineRule="auto"/>
        <w:ind w:firstLine="480" w:firstLineChars="200"/>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1.1 词语定义与解释</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1.1.1合同</w:t>
      </w:r>
    </w:p>
    <w:p>
      <w:pPr>
        <w:spacing w:line="360" w:lineRule="auto"/>
        <w:ind w:firstLine="480" w:firstLineChars="200"/>
        <w:rPr>
          <w:color w:val="000000" w:themeColor="text1"/>
          <w:sz w:val="24"/>
          <w:u w:val="single"/>
          <w14:textFill>
            <w14:solidFill>
              <w14:schemeClr w14:val="tx1"/>
            </w14:solidFill>
          </w14:textFill>
        </w:rPr>
      </w:pPr>
      <w:r>
        <w:rPr>
          <w:rFonts w:hint="eastAsia"/>
          <w:color w:val="000000" w:themeColor="text1"/>
          <w:sz w:val="24"/>
          <w14:textFill>
            <w14:solidFill>
              <w14:schemeClr w14:val="tx1"/>
            </w14:solidFill>
          </w14:textFill>
        </w:rPr>
        <w:t>1.1.1.8 其他合同文件包括：</w:t>
      </w:r>
      <w:r>
        <w:rPr>
          <w:rFonts w:hint="eastAsia"/>
          <w:color w:val="000000" w:themeColor="text1"/>
          <w:sz w:val="24"/>
          <w:u w:val="single"/>
          <w14:textFill>
            <w14:solidFill>
              <w14:schemeClr w14:val="tx1"/>
            </w14:solidFill>
          </w14:textFill>
        </w:rPr>
        <w:t xml:space="preserve">（由发包人自行确定） </w:t>
      </w:r>
      <w:r>
        <w:rPr>
          <w:color w:val="000000" w:themeColor="text1"/>
          <w:sz w:val="24"/>
          <w:u w:val="single"/>
          <w14:textFill>
            <w14:solidFill>
              <w14:schemeClr w14:val="tx1"/>
            </w14:solidFill>
          </w14:textFill>
        </w:rPr>
        <w:t xml:space="preserve">  </w:t>
      </w:r>
      <w:r>
        <w:rPr>
          <w:rFonts w:hint="eastAsia"/>
          <w:color w:val="000000" w:themeColor="text1"/>
          <w:sz w:val="24"/>
          <w14:textFill>
            <w14:solidFill>
              <w14:schemeClr w14:val="tx1"/>
            </w14:solidFill>
          </w14:textFill>
        </w:rPr>
        <w:t>。</w:t>
      </w:r>
    </w:p>
    <w:p>
      <w:pPr>
        <w:spacing w:before="120" w:after="120" w:line="360" w:lineRule="auto"/>
        <w:ind w:firstLine="480" w:firstLineChars="200"/>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1.3 法律</w:t>
      </w:r>
    </w:p>
    <w:p>
      <w:pPr>
        <w:autoSpaceDE w:val="0"/>
        <w:autoSpaceDN w:val="0"/>
        <w:adjustRightInd w:val="0"/>
        <w:spacing w:line="360" w:lineRule="auto"/>
        <w:ind w:firstLine="480" w:firstLineChars="200"/>
        <w:rPr>
          <w:color w:val="000000" w:themeColor="text1"/>
          <w:sz w:val="24"/>
          <w:u w:val="single"/>
          <w14:textFill>
            <w14:solidFill>
              <w14:schemeClr w14:val="tx1"/>
            </w14:solidFill>
          </w14:textFill>
        </w:rPr>
      </w:pPr>
      <w:r>
        <w:rPr>
          <w:rFonts w:hint="eastAsia"/>
          <w:color w:val="000000" w:themeColor="text1"/>
          <w:sz w:val="24"/>
          <w14:textFill>
            <w14:solidFill>
              <w14:schemeClr w14:val="tx1"/>
            </w14:solidFill>
          </w14:textFill>
        </w:rPr>
        <w:t>适用于合同的其他规范性文件：</w:t>
      </w:r>
      <w:r>
        <w:rPr>
          <w:rFonts w:hint="eastAsia"/>
          <w:color w:val="000000" w:themeColor="text1"/>
          <w:sz w:val="24"/>
          <w:u w:val="single"/>
          <w14:textFill>
            <w14:solidFill>
              <w14:schemeClr w14:val="tx1"/>
            </w14:solidFill>
          </w14:textFill>
        </w:rPr>
        <w:t>设计图纸符合国家及云南省现行建设标准，验收规范及质量标准、技术规范及设计图纸深度要求，执行中华人民共和国建设部《中华人民共和国行政许可法》等国家及地方现行标准及规范</w:t>
      </w:r>
      <w:r>
        <w:rPr>
          <w:rFonts w:hint="eastAsia"/>
          <w:color w:val="000000" w:themeColor="text1"/>
          <w:sz w:val="24"/>
          <w14:textFill>
            <w14:solidFill>
              <w14:schemeClr w14:val="tx1"/>
            </w14:solidFill>
          </w14:textFill>
        </w:rPr>
        <w:t>。</w:t>
      </w:r>
    </w:p>
    <w:p>
      <w:pPr>
        <w:spacing w:before="120" w:after="120" w:line="360" w:lineRule="auto"/>
        <w:ind w:firstLine="480" w:firstLineChars="200"/>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1.4 技术标准</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1.4.1适用于工程的技术标准包括：</w:t>
      </w:r>
      <w:r>
        <w:rPr>
          <w:rFonts w:hint="eastAsia"/>
          <w:color w:val="000000" w:themeColor="text1"/>
          <w:sz w:val="24"/>
          <w:u w:val="single"/>
          <w14:textFill>
            <w14:solidFill>
              <w14:schemeClr w14:val="tx1"/>
            </w14:solidFill>
          </w14:textFill>
        </w:rPr>
        <w:t>工程设计的现行有效的国家标准、行业标准、工程所在地的地方性标准，以及相应的规范、规程等</w:t>
      </w:r>
      <w:r>
        <w:rPr>
          <w:rFonts w:hint="eastAsia"/>
          <w:color w:val="000000" w:themeColor="text1"/>
          <w:sz w:val="24"/>
          <w14:textFill>
            <w14:solidFill>
              <w14:schemeClr w14:val="tx1"/>
            </w14:solidFill>
          </w14:textFill>
        </w:rPr>
        <w:t>。</w:t>
      </w:r>
    </w:p>
    <w:p>
      <w:pPr>
        <w:spacing w:line="360" w:lineRule="auto"/>
        <w:ind w:firstLine="480" w:firstLineChars="200"/>
        <w:rPr>
          <w:color w:val="000000" w:themeColor="text1"/>
          <w:sz w:val="24"/>
          <w:u w:val="single"/>
          <w14:textFill>
            <w14:solidFill>
              <w14:schemeClr w14:val="tx1"/>
            </w14:solidFill>
          </w14:textFill>
        </w:rPr>
      </w:pPr>
      <w:r>
        <w:rPr>
          <w:rFonts w:hint="eastAsia"/>
          <w:color w:val="000000" w:themeColor="text1"/>
          <w:sz w:val="24"/>
          <w14:textFill>
            <w14:solidFill>
              <w14:schemeClr w14:val="tx1"/>
            </w14:solidFill>
          </w14:textFill>
        </w:rPr>
        <w:t>1.4.2 国外技术标准原文版本和中文译本的提供方：</w:t>
      </w:r>
      <w:r>
        <w:rPr>
          <w:rFonts w:hint="eastAsia"/>
          <w:color w:val="000000" w:themeColor="text1"/>
          <w:sz w:val="24"/>
          <w:u w:val="single"/>
          <w14:textFill>
            <w14:solidFill>
              <w14:schemeClr w14:val="tx1"/>
            </w14:solidFill>
          </w14:textFill>
        </w:rPr>
        <w:t>设计人</w:t>
      </w:r>
      <w:r>
        <w:rPr>
          <w:rFonts w:hint="eastAsia"/>
          <w:color w:val="000000" w:themeColor="text1"/>
          <w:sz w:val="24"/>
          <w14:textFill>
            <w14:solidFill>
              <w14:schemeClr w14:val="tx1"/>
            </w14:solidFill>
          </w14:textFill>
        </w:rPr>
        <w:t>；</w:t>
      </w:r>
    </w:p>
    <w:p>
      <w:pPr>
        <w:spacing w:line="360" w:lineRule="auto"/>
        <w:ind w:firstLine="480" w:firstLineChars="200"/>
        <w:rPr>
          <w:color w:val="000000" w:themeColor="text1"/>
          <w:sz w:val="24"/>
          <w:u w:val="single"/>
          <w14:textFill>
            <w14:solidFill>
              <w14:schemeClr w14:val="tx1"/>
            </w14:solidFill>
          </w14:textFill>
        </w:rPr>
      </w:pPr>
      <w:r>
        <w:rPr>
          <w:rFonts w:hint="eastAsia"/>
          <w:color w:val="000000" w:themeColor="text1"/>
          <w:sz w:val="24"/>
          <w14:textFill>
            <w14:solidFill>
              <w14:schemeClr w14:val="tx1"/>
            </w14:solidFill>
          </w14:textFill>
        </w:rPr>
        <w:t>提供国外技术标准的名称：</w:t>
      </w:r>
      <w:r>
        <w:rPr>
          <w:rFonts w:hint="eastAsia"/>
          <w:color w:val="000000" w:themeColor="text1"/>
          <w:sz w:val="24"/>
          <w:u w:val="single"/>
          <w14:textFill>
            <w14:solidFill>
              <w14:schemeClr w14:val="tx1"/>
            </w14:solidFill>
          </w14:textFill>
        </w:rPr>
        <w:t>按设计需要</w:t>
      </w:r>
      <w:r>
        <w:rPr>
          <w:rFonts w:hint="eastAsia"/>
          <w:color w:val="000000" w:themeColor="text1"/>
          <w:sz w:val="24"/>
          <w14:textFill>
            <w14:solidFill>
              <w14:schemeClr w14:val="tx1"/>
            </w14:solidFill>
          </w14:textFill>
        </w:rPr>
        <w:t>；</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提供国外技术标准的份数：</w:t>
      </w:r>
      <w:r>
        <w:rPr>
          <w:rFonts w:hint="eastAsia"/>
          <w:color w:val="000000" w:themeColor="text1"/>
          <w:sz w:val="24"/>
          <w:u w:val="single"/>
          <w14:textFill>
            <w14:solidFill>
              <w14:schemeClr w14:val="tx1"/>
            </w14:solidFill>
          </w14:textFill>
        </w:rPr>
        <w:t>按设计需要</w:t>
      </w:r>
      <w:r>
        <w:rPr>
          <w:rFonts w:hint="eastAsia"/>
          <w:color w:val="000000" w:themeColor="text1"/>
          <w:sz w:val="24"/>
          <w14:textFill>
            <w14:solidFill>
              <w14:schemeClr w14:val="tx1"/>
            </w14:solidFill>
          </w14:textFill>
        </w:rPr>
        <w:t>；</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提供国外技术标准的时间：</w:t>
      </w:r>
      <w:r>
        <w:rPr>
          <w:rFonts w:hint="eastAsia"/>
          <w:color w:val="000000" w:themeColor="text1"/>
          <w:sz w:val="24"/>
          <w:u w:val="single"/>
          <w14:textFill>
            <w14:solidFill>
              <w14:schemeClr w14:val="tx1"/>
            </w14:solidFill>
          </w14:textFill>
        </w:rPr>
        <w:t>按设计需要</w:t>
      </w:r>
      <w:r>
        <w:rPr>
          <w:rFonts w:hint="eastAsia"/>
          <w:color w:val="000000" w:themeColor="text1"/>
          <w:sz w:val="24"/>
          <w14:textFill>
            <w14:solidFill>
              <w14:schemeClr w14:val="tx1"/>
            </w14:solidFill>
          </w14:textFill>
        </w:rPr>
        <w:t>；</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提供国外技术标准的费用承担：</w:t>
      </w:r>
      <w:r>
        <w:rPr>
          <w:rFonts w:hint="eastAsia"/>
          <w:color w:val="000000" w:themeColor="text1"/>
          <w:sz w:val="24"/>
          <w:u w:val="single"/>
          <w14:textFill>
            <w14:solidFill>
              <w14:schemeClr w14:val="tx1"/>
            </w14:solidFill>
          </w14:textFill>
        </w:rPr>
        <w:t>设计人自行承担</w:t>
      </w:r>
      <w:r>
        <w:rPr>
          <w:rFonts w:hint="eastAsia"/>
          <w:color w:val="000000" w:themeColor="text1"/>
          <w:sz w:val="24"/>
          <w14:textFill>
            <w14:solidFill>
              <w14:schemeClr w14:val="tx1"/>
            </w14:solidFill>
          </w14:textFill>
        </w:rPr>
        <w:t>。</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1.4.3 发包人对工程的技术标准和功能要求的特殊要求：</w:t>
      </w:r>
      <w:r>
        <w:rPr>
          <w:rFonts w:hint="eastAsia"/>
          <w:color w:val="000000" w:themeColor="text1"/>
          <w:sz w:val="24"/>
          <w:u w:val="single"/>
          <w14:textFill>
            <w14:solidFill>
              <w14:schemeClr w14:val="tx1"/>
            </w14:solidFill>
          </w14:textFill>
        </w:rPr>
        <w:t>无</w:t>
      </w:r>
      <w:r>
        <w:rPr>
          <w:rFonts w:hint="eastAsia"/>
          <w:color w:val="000000" w:themeColor="text1"/>
          <w:sz w:val="24"/>
          <w14:textFill>
            <w14:solidFill>
              <w14:schemeClr w14:val="tx1"/>
            </w14:solidFill>
          </w14:textFill>
        </w:rPr>
        <w:t>。</w:t>
      </w:r>
    </w:p>
    <w:p>
      <w:pPr>
        <w:spacing w:before="120" w:after="120" w:line="360" w:lineRule="auto"/>
        <w:ind w:firstLine="480" w:firstLineChars="200"/>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1.5 合同文件的优先顺序</w:t>
      </w:r>
    </w:p>
    <w:p>
      <w:pPr>
        <w:spacing w:line="360" w:lineRule="auto"/>
        <w:ind w:firstLine="480" w:firstLineChars="200"/>
        <w:rPr>
          <w:color w:val="000000" w:themeColor="text1"/>
          <w:sz w:val="24"/>
          <w:u w:val="single"/>
          <w14:textFill>
            <w14:solidFill>
              <w14:schemeClr w14:val="tx1"/>
            </w14:solidFill>
          </w14:textFill>
        </w:rPr>
      </w:pPr>
      <w:r>
        <w:rPr>
          <w:rFonts w:hint="eastAsia"/>
          <w:color w:val="000000" w:themeColor="text1"/>
          <w:sz w:val="24"/>
          <w14:textFill>
            <w14:solidFill>
              <w14:schemeClr w14:val="tx1"/>
            </w14:solidFill>
          </w14:textFill>
        </w:rPr>
        <w:t>合同文件组成及优先顺序为：</w:t>
      </w:r>
    </w:p>
    <w:p>
      <w:pPr>
        <w:spacing w:line="360" w:lineRule="auto"/>
        <w:ind w:firstLine="480" w:firstLineChars="200"/>
        <w:rPr>
          <w:color w:val="000000" w:themeColor="text1"/>
          <w:sz w:val="24"/>
          <w:u w:val="single"/>
          <w14:textFill>
            <w14:solidFill>
              <w14:schemeClr w14:val="tx1"/>
            </w14:solidFill>
          </w14:textFill>
        </w:rPr>
      </w:pPr>
      <w:r>
        <w:rPr>
          <w:rFonts w:hint="eastAsia"/>
          <w:color w:val="000000" w:themeColor="text1"/>
          <w:sz w:val="24"/>
          <w:u w:val="single"/>
          <w14:textFill>
            <w14:solidFill>
              <w14:schemeClr w14:val="tx1"/>
            </w14:solidFill>
          </w14:textFill>
        </w:rPr>
        <w:t>（1）本合同协议书；</w:t>
      </w:r>
    </w:p>
    <w:p>
      <w:pPr>
        <w:spacing w:line="360" w:lineRule="auto"/>
        <w:ind w:firstLine="480" w:firstLineChars="200"/>
        <w:rPr>
          <w:color w:val="000000" w:themeColor="text1"/>
          <w:sz w:val="24"/>
          <w:u w:val="single"/>
          <w14:textFill>
            <w14:solidFill>
              <w14:schemeClr w14:val="tx1"/>
            </w14:solidFill>
          </w14:textFill>
        </w:rPr>
      </w:pPr>
      <w:r>
        <w:rPr>
          <w:rFonts w:hint="eastAsia"/>
          <w:color w:val="000000" w:themeColor="text1"/>
          <w:sz w:val="24"/>
          <w:u w:val="single"/>
          <w14:textFill>
            <w14:solidFill>
              <w14:schemeClr w14:val="tx1"/>
            </w14:solidFill>
          </w14:textFill>
        </w:rPr>
        <w:t>（2）中标通知书；</w:t>
      </w:r>
    </w:p>
    <w:p>
      <w:pPr>
        <w:spacing w:line="360" w:lineRule="auto"/>
        <w:ind w:firstLine="480" w:firstLineChars="200"/>
        <w:rPr>
          <w:color w:val="000000" w:themeColor="text1"/>
          <w:sz w:val="24"/>
          <w:u w:val="single"/>
          <w14:textFill>
            <w14:solidFill>
              <w14:schemeClr w14:val="tx1"/>
            </w14:solidFill>
          </w14:textFill>
        </w:rPr>
      </w:pPr>
      <w:r>
        <w:rPr>
          <w:rFonts w:hint="eastAsia"/>
          <w:color w:val="000000" w:themeColor="text1"/>
          <w:sz w:val="24"/>
          <w:u w:val="single"/>
          <w14:textFill>
            <w14:solidFill>
              <w14:schemeClr w14:val="tx1"/>
            </w14:solidFill>
          </w14:textFill>
        </w:rPr>
        <w:t>（3）本合同专用条款及合同补充文件；</w:t>
      </w:r>
    </w:p>
    <w:p>
      <w:pPr>
        <w:spacing w:line="360" w:lineRule="auto"/>
        <w:ind w:firstLine="480" w:firstLineChars="200"/>
        <w:rPr>
          <w:color w:val="000000" w:themeColor="text1"/>
          <w:sz w:val="24"/>
          <w:u w:val="single"/>
          <w14:textFill>
            <w14:solidFill>
              <w14:schemeClr w14:val="tx1"/>
            </w14:solidFill>
          </w14:textFill>
        </w:rPr>
      </w:pPr>
      <w:r>
        <w:rPr>
          <w:rFonts w:hint="eastAsia"/>
          <w:color w:val="000000" w:themeColor="text1"/>
          <w:sz w:val="24"/>
          <w:u w:val="single"/>
          <w14:textFill>
            <w14:solidFill>
              <w14:schemeClr w14:val="tx1"/>
            </w14:solidFill>
          </w14:textFill>
        </w:rPr>
        <w:t>（4）招标文件及其附件；</w:t>
      </w:r>
    </w:p>
    <w:p>
      <w:pPr>
        <w:spacing w:line="360" w:lineRule="auto"/>
        <w:ind w:firstLine="480" w:firstLineChars="200"/>
        <w:rPr>
          <w:color w:val="000000" w:themeColor="text1"/>
          <w:sz w:val="24"/>
          <w:u w:val="single"/>
          <w14:textFill>
            <w14:solidFill>
              <w14:schemeClr w14:val="tx1"/>
            </w14:solidFill>
          </w14:textFill>
        </w:rPr>
      </w:pPr>
      <w:r>
        <w:rPr>
          <w:rFonts w:hint="eastAsia"/>
          <w:color w:val="000000" w:themeColor="text1"/>
          <w:sz w:val="24"/>
          <w:u w:val="single"/>
          <w14:textFill>
            <w14:solidFill>
              <w14:schemeClr w14:val="tx1"/>
            </w14:solidFill>
          </w14:textFill>
        </w:rPr>
        <w:t>（5）投标文件及其附件；</w:t>
      </w:r>
    </w:p>
    <w:p>
      <w:pPr>
        <w:spacing w:line="360" w:lineRule="auto"/>
        <w:ind w:firstLine="480" w:firstLineChars="200"/>
        <w:rPr>
          <w:color w:val="000000" w:themeColor="text1"/>
          <w:sz w:val="24"/>
          <w:u w:val="single"/>
          <w14:textFill>
            <w14:solidFill>
              <w14:schemeClr w14:val="tx1"/>
            </w14:solidFill>
          </w14:textFill>
        </w:rPr>
      </w:pPr>
      <w:r>
        <w:rPr>
          <w:rFonts w:hint="eastAsia"/>
          <w:color w:val="000000" w:themeColor="text1"/>
          <w:sz w:val="24"/>
          <w:u w:val="single"/>
          <w14:textFill>
            <w14:solidFill>
              <w14:schemeClr w14:val="tx1"/>
            </w14:solidFill>
          </w14:textFill>
        </w:rPr>
        <w:t>（6）本合同通用条款；</w:t>
      </w:r>
    </w:p>
    <w:p>
      <w:pPr>
        <w:spacing w:line="360" w:lineRule="auto"/>
        <w:ind w:firstLine="480" w:firstLineChars="200"/>
        <w:rPr>
          <w:color w:val="000000" w:themeColor="text1"/>
          <w:sz w:val="24"/>
          <w:u w:val="single"/>
          <w14:textFill>
            <w14:solidFill>
              <w14:schemeClr w14:val="tx1"/>
            </w14:solidFill>
          </w14:textFill>
        </w:rPr>
      </w:pPr>
      <w:r>
        <w:rPr>
          <w:rFonts w:hint="eastAsia"/>
          <w:color w:val="000000" w:themeColor="text1"/>
          <w:sz w:val="24"/>
          <w:u w:val="single"/>
          <w14:textFill>
            <w14:solidFill>
              <w14:schemeClr w14:val="tx1"/>
            </w14:solidFill>
          </w14:textFill>
        </w:rPr>
        <w:t>（7）标准、规范及有关技术文件；</w:t>
      </w:r>
    </w:p>
    <w:p>
      <w:pPr>
        <w:spacing w:line="360" w:lineRule="auto"/>
        <w:ind w:firstLine="480" w:firstLineChars="200"/>
        <w:rPr>
          <w:color w:val="000000" w:themeColor="text1"/>
          <w:sz w:val="24"/>
          <w:u w:val="single"/>
          <w14:textFill>
            <w14:solidFill>
              <w14:schemeClr w14:val="tx1"/>
            </w14:solidFill>
          </w14:textFill>
        </w:rPr>
      </w:pPr>
      <w:r>
        <w:rPr>
          <w:rFonts w:hint="eastAsia"/>
          <w:color w:val="000000" w:themeColor="text1"/>
          <w:sz w:val="24"/>
          <w:u w:val="single"/>
          <w14:textFill>
            <w14:solidFill>
              <w14:schemeClr w14:val="tx1"/>
            </w14:solidFill>
          </w14:textFill>
        </w:rPr>
        <w:t>（8）其他合同文件</w:t>
      </w:r>
      <w:r>
        <w:rPr>
          <w:rFonts w:hint="eastAsia"/>
          <w:color w:val="000000" w:themeColor="text1"/>
          <w:sz w:val="24"/>
          <w14:textFill>
            <w14:solidFill>
              <w14:schemeClr w14:val="tx1"/>
            </w14:solidFill>
          </w14:textFill>
        </w:rPr>
        <w:t>。</w:t>
      </w:r>
    </w:p>
    <w:p>
      <w:pPr>
        <w:spacing w:before="120" w:after="120" w:line="360" w:lineRule="auto"/>
        <w:ind w:firstLine="480" w:firstLineChars="200"/>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1.6 联络</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1.6.1 发包人和设计人应当在</w:t>
      </w:r>
      <w:r>
        <w:rPr>
          <w:rFonts w:hint="eastAsia"/>
          <w:color w:val="000000" w:themeColor="text1"/>
          <w:sz w:val="24"/>
          <w:u w:val="single"/>
          <w14:textFill>
            <w14:solidFill>
              <w14:schemeClr w14:val="tx1"/>
            </w14:solidFill>
          </w14:textFill>
        </w:rPr>
        <w:t xml:space="preserve">  7  </w:t>
      </w:r>
      <w:r>
        <w:rPr>
          <w:rFonts w:hint="eastAsia"/>
          <w:color w:val="000000" w:themeColor="text1"/>
          <w:sz w:val="24"/>
          <w14:textFill>
            <w14:solidFill>
              <w14:schemeClr w14:val="tx1"/>
            </w14:solidFill>
          </w14:textFill>
        </w:rPr>
        <w:t>天内将与合同有关的通知、批准、证明、证书、指示、指令、要求、请求、同意、确定和决定等书面函件送达对方当事人。</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1.6.2 发包人和设计人联系信息</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发包人接收文件的地点：</w:t>
      </w:r>
      <w:r>
        <w:rPr>
          <w:rFonts w:hint="eastAsia"/>
          <w:color w:val="000000" w:themeColor="text1"/>
          <w:sz w:val="24"/>
          <w:u w:val="single"/>
          <w14:textFill>
            <w14:solidFill>
              <w14:schemeClr w14:val="tx1"/>
            </w14:solidFill>
          </w14:textFill>
        </w:rPr>
        <w:t xml:space="preserve">工地现场 </w:t>
      </w:r>
      <w:r>
        <w:rPr>
          <w:color w:val="000000" w:themeColor="text1"/>
          <w:sz w:val="24"/>
          <w:u w:val="single"/>
          <w14:textFill>
            <w14:solidFill>
              <w14:schemeClr w14:val="tx1"/>
            </w14:solidFill>
          </w14:textFill>
        </w:rPr>
        <w:t xml:space="preserve">   </w:t>
      </w:r>
      <w:r>
        <w:rPr>
          <w:rFonts w:hint="eastAsia"/>
          <w:color w:val="000000" w:themeColor="text1"/>
          <w:sz w:val="24"/>
          <w14:textFill>
            <w14:solidFill>
              <w14:schemeClr w14:val="tx1"/>
            </w14:solidFill>
          </w14:textFill>
        </w:rPr>
        <w:t>；</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发包人指定的接收人为：</w:t>
      </w:r>
      <w:r>
        <w:rPr>
          <w:rFonts w:hint="eastAsia"/>
          <w:color w:val="000000" w:themeColor="text1"/>
          <w:sz w:val="24"/>
          <w:u w:val="single"/>
          <w14:textFill>
            <w14:solidFill>
              <w14:schemeClr w14:val="tx1"/>
            </w14:solidFill>
          </w14:textFill>
        </w:rPr>
        <w:t></w:t>
      </w:r>
      <w:r>
        <w:rPr>
          <w:rFonts w:hint="eastAsia"/>
          <w:color w:val="000000" w:themeColor="text1"/>
          <w:sz w:val="24"/>
          <w14:textFill>
            <w14:solidFill>
              <w14:schemeClr w14:val="tx1"/>
            </w14:solidFill>
          </w14:textFill>
        </w:rPr>
        <w:t>；</w:t>
      </w:r>
    </w:p>
    <w:p>
      <w:pPr>
        <w:spacing w:line="360" w:lineRule="auto"/>
        <w:ind w:firstLine="480" w:firstLineChars="200"/>
        <w:rPr>
          <w:color w:val="000000" w:themeColor="text1"/>
          <w:sz w:val="24"/>
          <w:u w:val="single"/>
          <w14:textFill>
            <w14:solidFill>
              <w14:schemeClr w14:val="tx1"/>
            </w14:solidFill>
          </w14:textFill>
        </w:rPr>
      </w:pPr>
      <w:r>
        <w:rPr>
          <w:rFonts w:hint="eastAsia"/>
          <w:color w:val="000000" w:themeColor="text1"/>
          <w:sz w:val="24"/>
          <w14:textFill>
            <w14:solidFill>
              <w14:schemeClr w14:val="tx1"/>
            </w14:solidFill>
          </w14:textFill>
        </w:rPr>
        <w:t>发包人指定的联系电话及传真号码：</w:t>
      </w:r>
      <w:r>
        <w:rPr>
          <w:rFonts w:hint="eastAsia"/>
          <w:color w:val="000000" w:themeColor="text1"/>
          <w:sz w:val="24"/>
          <w:u w:val="single"/>
          <w14:textFill>
            <w14:solidFill>
              <w14:schemeClr w14:val="tx1"/>
            </w14:solidFill>
          </w14:textFill>
        </w:rPr>
        <w:t></w:t>
      </w:r>
      <w:r>
        <w:rPr>
          <w:rFonts w:hint="eastAsia"/>
          <w:color w:val="000000" w:themeColor="text1"/>
          <w:sz w:val="24"/>
          <w14:textFill>
            <w14:solidFill>
              <w14:schemeClr w14:val="tx1"/>
            </w14:solidFill>
          </w14:textFill>
        </w:rPr>
        <w:t>；</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发包人指定的电子邮箱：</w:t>
      </w:r>
      <w:r>
        <w:rPr>
          <w:rFonts w:hint="eastAsia"/>
          <w:color w:val="000000" w:themeColor="text1"/>
          <w:sz w:val="24"/>
          <w:u w:val="single"/>
          <w14:textFill>
            <w14:solidFill>
              <w14:schemeClr w14:val="tx1"/>
            </w14:solidFill>
          </w14:textFill>
        </w:rPr>
        <w:t xml:space="preserve"> </w:t>
      </w:r>
      <w:r>
        <w:rPr>
          <w:color w:val="000000" w:themeColor="text1"/>
          <w:sz w:val="24"/>
          <w:u w:val="single"/>
          <w14:textFill>
            <w14:solidFill>
              <w14:schemeClr w14:val="tx1"/>
            </w14:solidFill>
          </w14:textFill>
        </w:rPr>
        <w:t xml:space="preserve">                 </w:t>
      </w:r>
      <w:r>
        <w:rPr>
          <w:rFonts w:hint="eastAsia"/>
          <w:color w:val="000000" w:themeColor="text1"/>
          <w:sz w:val="24"/>
          <w14:textFill>
            <w14:solidFill>
              <w14:schemeClr w14:val="tx1"/>
            </w14:solidFill>
          </w14:textFill>
        </w:rPr>
        <w:t>。</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设计人接收文件的地点：</w:t>
      </w:r>
      <w:r>
        <w:rPr>
          <w:rFonts w:hint="eastAsia"/>
          <w:color w:val="000000" w:themeColor="text1"/>
          <w:sz w:val="24"/>
          <w:u w:val="single"/>
          <w14:textFill>
            <w14:solidFill>
              <w14:schemeClr w14:val="tx1"/>
            </w14:solidFill>
          </w14:textFill>
        </w:rPr>
        <w:t xml:space="preserve">工地现场 </w:t>
      </w:r>
      <w:r>
        <w:rPr>
          <w:color w:val="000000" w:themeColor="text1"/>
          <w:sz w:val="24"/>
          <w:u w:val="single"/>
          <w14:textFill>
            <w14:solidFill>
              <w14:schemeClr w14:val="tx1"/>
            </w14:solidFill>
          </w14:textFill>
        </w:rPr>
        <w:t xml:space="preserve">  </w:t>
      </w:r>
      <w:r>
        <w:rPr>
          <w:rFonts w:hint="eastAsia"/>
          <w:color w:val="000000" w:themeColor="text1"/>
          <w:sz w:val="24"/>
          <w14:textFill>
            <w14:solidFill>
              <w14:schemeClr w14:val="tx1"/>
            </w14:solidFill>
          </w14:textFill>
        </w:rPr>
        <w:t>；</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设计人指定的接收人为：</w:t>
      </w:r>
      <w:r>
        <w:rPr>
          <w:rFonts w:hint="eastAsia"/>
          <w:color w:val="000000" w:themeColor="text1"/>
          <w:sz w:val="24"/>
          <w:u w:val="single"/>
          <w14:textFill>
            <w14:solidFill>
              <w14:schemeClr w14:val="tx1"/>
            </w14:solidFill>
          </w14:textFill>
        </w:rPr>
        <w:t> </w:t>
      </w:r>
      <w:r>
        <w:rPr>
          <w:rFonts w:hint="eastAsia"/>
          <w:color w:val="000000" w:themeColor="text1"/>
          <w:sz w:val="24"/>
          <w14:textFill>
            <w14:solidFill>
              <w14:schemeClr w14:val="tx1"/>
            </w14:solidFill>
          </w14:textFill>
        </w:rPr>
        <w:t>；</w:t>
      </w:r>
    </w:p>
    <w:p>
      <w:pPr>
        <w:spacing w:line="360" w:lineRule="auto"/>
        <w:ind w:firstLine="480" w:firstLineChars="200"/>
        <w:rPr>
          <w:color w:val="000000" w:themeColor="text1"/>
          <w:sz w:val="24"/>
          <w:u w:val="single"/>
          <w14:textFill>
            <w14:solidFill>
              <w14:schemeClr w14:val="tx1"/>
            </w14:solidFill>
          </w14:textFill>
        </w:rPr>
      </w:pPr>
      <w:r>
        <w:rPr>
          <w:rFonts w:hint="eastAsia"/>
          <w:color w:val="000000" w:themeColor="text1"/>
          <w:sz w:val="24"/>
          <w14:textFill>
            <w14:solidFill>
              <w14:schemeClr w14:val="tx1"/>
            </w14:solidFill>
          </w14:textFill>
        </w:rPr>
        <w:t>设计人指定的联系电话及传真号码：</w:t>
      </w:r>
      <w:r>
        <w:rPr>
          <w:rFonts w:hint="eastAsia"/>
          <w:color w:val="000000" w:themeColor="text1"/>
          <w:sz w:val="24"/>
          <w:u w:val="single"/>
          <w14:textFill>
            <w14:solidFill>
              <w14:schemeClr w14:val="tx1"/>
            </w14:solidFill>
          </w14:textFill>
        </w:rPr>
        <w:t xml:space="preserve"> </w:t>
      </w:r>
      <w:r>
        <w:rPr>
          <w:rFonts w:hint="eastAsia"/>
          <w:color w:val="000000" w:themeColor="text1"/>
          <w:sz w:val="24"/>
          <w14:textFill>
            <w14:solidFill>
              <w14:schemeClr w14:val="tx1"/>
            </w14:solidFill>
          </w14:textFill>
        </w:rPr>
        <w:t>；</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设计人指定的电子邮箱：</w:t>
      </w:r>
      <w:r>
        <w:rPr>
          <w:rFonts w:hint="eastAsia"/>
          <w:color w:val="000000" w:themeColor="text1"/>
          <w:sz w:val="24"/>
          <w:u w:val="single"/>
          <w14:textFill>
            <w14:solidFill>
              <w14:schemeClr w14:val="tx1"/>
            </w14:solidFill>
          </w14:textFill>
        </w:rPr>
        <w:t xml:space="preserve"> </w:t>
      </w:r>
      <w:r>
        <w:rPr>
          <w:color w:val="000000" w:themeColor="text1"/>
          <w:sz w:val="24"/>
          <w:u w:val="single"/>
          <w14:textFill>
            <w14:solidFill>
              <w14:schemeClr w14:val="tx1"/>
            </w14:solidFill>
          </w14:textFill>
        </w:rPr>
        <w:t xml:space="preserve">                </w:t>
      </w:r>
      <w:r>
        <w:rPr>
          <w:rFonts w:hint="eastAsia"/>
          <w:color w:val="000000" w:themeColor="text1"/>
          <w:sz w:val="24"/>
          <w14:textFill>
            <w14:solidFill>
              <w14:schemeClr w14:val="tx1"/>
            </w14:solidFill>
          </w14:textFill>
        </w:rPr>
        <w:t>。</w:t>
      </w:r>
    </w:p>
    <w:p>
      <w:pPr>
        <w:spacing w:before="120" w:after="120" w:line="360" w:lineRule="auto"/>
        <w:ind w:firstLine="480" w:firstLineChars="200"/>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1.8 保密</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保密期限：</w:t>
      </w:r>
      <w:r>
        <w:rPr>
          <w:rFonts w:hint="eastAsia"/>
          <w:color w:val="000000" w:themeColor="text1"/>
          <w:sz w:val="24"/>
          <w:u w:val="single"/>
          <w14:textFill>
            <w14:solidFill>
              <w14:schemeClr w14:val="tx1"/>
            </w14:solidFill>
          </w14:textFill>
        </w:rPr>
        <w:t>符合国家、地方及公司等相关规定</w:t>
      </w:r>
      <w:r>
        <w:rPr>
          <w:rFonts w:hint="eastAsia"/>
          <w:color w:val="000000" w:themeColor="text1"/>
          <w:sz w:val="24"/>
          <w14:textFill>
            <w14:solidFill>
              <w14:schemeClr w14:val="tx1"/>
            </w14:solidFill>
          </w14:textFill>
        </w:rPr>
        <w:t>。</w:t>
      </w:r>
    </w:p>
    <w:p>
      <w:pPr>
        <w:spacing w:line="360" w:lineRule="auto"/>
        <w:rPr>
          <w:b/>
          <w:color w:val="000000" w:themeColor="text1"/>
          <w:sz w:val="30"/>
          <w:szCs w:val="30"/>
          <w14:textFill>
            <w14:solidFill>
              <w14:schemeClr w14:val="tx1"/>
            </w14:solidFill>
          </w14:textFill>
        </w:rPr>
      </w:pPr>
      <w:r>
        <w:rPr>
          <w:rFonts w:hint="eastAsia"/>
          <w:b/>
          <w:color w:val="000000" w:themeColor="text1"/>
          <w:sz w:val="30"/>
          <w:szCs w:val="30"/>
          <w14:textFill>
            <w14:solidFill>
              <w14:schemeClr w14:val="tx1"/>
            </w14:solidFill>
          </w14:textFill>
        </w:rPr>
        <w:t>2. 发包人</w:t>
      </w:r>
    </w:p>
    <w:p>
      <w:pPr>
        <w:spacing w:line="360" w:lineRule="auto"/>
        <w:ind w:firstLine="480"/>
        <w:rPr>
          <w:color w:val="000000" w:themeColor="text1"/>
          <w:sz w:val="24"/>
          <w:u w:val="single"/>
          <w14:textFill>
            <w14:solidFill>
              <w14:schemeClr w14:val="tx1"/>
            </w14:solidFill>
          </w14:textFill>
        </w:rPr>
      </w:pPr>
      <w:r>
        <w:rPr>
          <w:rFonts w:hint="eastAsia"/>
          <w:b/>
          <w:color w:val="000000" w:themeColor="text1"/>
          <w:sz w:val="24"/>
          <w14:textFill>
            <w14:solidFill>
              <w14:schemeClr w14:val="tx1"/>
            </w14:solidFill>
          </w14:textFill>
        </w:rPr>
        <w:t>2.1发包人的一般义务：</w:t>
      </w:r>
      <w:r>
        <w:rPr>
          <w:rFonts w:hint="eastAsia"/>
          <w:color w:val="000000" w:themeColor="text1"/>
          <w:sz w:val="24"/>
          <w:u w:val="single"/>
          <w14:textFill>
            <w14:solidFill>
              <w14:schemeClr w14:val="tx1"/>
            </w14:solidFill>
          </w14:textFill>
        </w:rPr>
        <w:t xml:space="preserve">     /   。</w:t>
      </w:r>
    </w:p>
    <w:p>
      <w:pPr>
        <w:spacing w:line="360" w:lineRule="auto"/>
        <w:ind w:firstLine="480"/>
        <w:rPr>
          <w:color w:val="000000" w:themeColor="text1"/>
          <w:sz w:val="24"/>
          <w:u w:val="single"/>
          <w14:textFill>
            <w14:solidFill>
              <w14:schemeClr w14:val="tx1"/>
            </w14:solidFill>
          </w14:textFill>
        </w:rPr>
      </w:pPr>
      <w:r>
        <w:rPr>
          <w:rFonts w:hint="eastAsia"/>
          <w:color w:val="000000" w:themeColor="text1"/>
          <w:sz w:val="24"/>
          <w14:textFill>
            <w14:solidFill>
              <w14:schemeClr w14:val="tx1"/>
            </w14:solidFill>
          </w14:textFill>
        </w:rPr>
        <w:t>2.1.3 发包人其他义务：</w:t>
      </w:r>
      <w:r>
        <w:rPr>
          <w:rFonts w:hint="eastAsia"/>
          <w:color w:val="000000" w:themeColor="text1"/>
          <w:sz w:val="24"/>
          <w:u w:val="single"/>
          <w14:textFill>
            <w14:solidFill>
              <w14:schemeClr w14:val="tx1"/>
            </w14:solidFill>
          </w14:textFill>
        </w:rPr>
        <w:t xml:space="preserve">     /   。</w:t>
      </w:r>
    </w:p>
    <w:p>
      <w:pPr>
        <w:spacing w:before="120" w:after="120" w:line="360" w:lineRule="auto"/>
        <w:ind w:firstLine="480" w:firstLineChars="200"/>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2.2 发包人代表</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发包人代表</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姓名：</w:t>
      </w:r>
      <w:r>
        <w:rPr>
          <w:rFonts w:hint="eastAsia"/>
          <w:color w:val="000000" w:themeColor="text1"/>
          <w:sz w:val="24"/>
          <w:u w:val="single"/>
          <w14:textFill>
            <w14:solidFill>
              <w14:schemeClr w14:val="tx1"/>
            </w14:solidFill>
          </w14:textFill>
        </w:rPr>
        <w:t></w:t>
      </w:r>
      <w:r>
        <w:rPr>
          <w:rFonts w:hint="eastAsia"/>
          <w:color w:val="000000" w:themeColor="text1"/>
          <w:sz w:val="24"/>
          <w14:textFill>
            <w14:solidFill>
              <w14:schemeClr w14:val="tx1"/>
            </w14:solidFill>
          </w14:textFill>
        </w:rPr>
        <w:t>；</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职务：</w:t>
      </w:r>
      <w:r>
        <w:rPr>
          <w:rFonts w:hint="eastAsia"/>
          <w:color w:val="000000" w:themeColor="text1"/>
          <w:sz w:val="24"/>
          <w:u w:val="single"/>
          <w14:textFill>
            <w14:solidFill>
              <w14:schemeClr w14:val="tx1"/>
            </w14:solidFill>
          </w14:textFill>
        </w:rPr>
        <w:t></w:t>
      </w:r>
      <w:r>
        <w:rPr>
          <w:rFonts w:hint="eastAsia"/>
          <w:color w:val="000000" w:themeColor="text1"/>
          <w:sz w:val="24"/>
          <w14:textFill>
            <w14:solidFill>
              <w14:schemeClr w14:val="tx1"/>
            </w14:solidFill>
          </w14:textFill>
        </w:rPr>
        <w:t>；</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联系电话：</w:t>
      </w:r>
      <w:r>
        <w:rPr>
          <w:rFonts w:hint="eastAsia"/>
          <w:color w:val="000000" w:themeColor="text1"/>
          <w:sz w:val="24"/>
          <w:u w:val="single"/>
          <w14:textFill>
            <w14:solidFill>
              <w14:schemeClr w14:val="tx1"/>
            </w14:solidFill>
          </w14:textFill>
        </w:rPr>
        <w:t></w:t>
      </w:r>
      <w:r>
        <w:rPr>
          <w:rFonts w:hint="eastAsia"/>
          <w:color w:val="000000" w:themeColor="text1"/>
          <w:sz w:val="24"/>
          <w14:textFill>
            <w14:solidFill>
              <w14:schemeClr w14:val="tx1"/>
            </w14:solidFill>
          </w14:textFill>
        </w:rPr>
        <w:t>；</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电子信箱：</w:t>
      </w:r>
      <w:r>
        <w:rPr>
          <w:rFonts w:hint="eastAsia"/>
          <w:color w:val="000000" w:themeColor="text1"/>
          <w:sz w:val="24"/>
          <w:u w:val="single"/>
          <w14:textFill>
            <w14:solidFill>
              <w14:schemeClr w14:val="tx1"/>
            </w14:solidFill>
          </w14:textFill>
        </w:rPr>
        <w:t></w:t>
      </w:r>
      <w:r>
        <w:rPr>
          <w:rFonts w:hint="eastAsia"/>
          <w:color w:val="000000" w:themeColor="text1"/>
          <w:sz w:val="24"/>
          <w14:textFill>
            <w14:solidFill>
              <w14:schemeClr w14:val="tx1"/>
            </w14:solidFill>
          </w14:textFill>
        </w:rPr>
        <w:t>；</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通信地址：</w:t>
      </w:r>
      <w:r>
        <w:rPr>
          <w:rFonts w:hint="eastAsia"/>
          <w:color w:val="000000" w:themeColor="text1"/>
          <w:sz w:val="24"/>
          <w:u w:val="single"/>
          <w14:textFill>
            <w14:solidFill>
              <w14:schemeClr w14:val="tx1"/>
            </w14:solidFill>
          </w14:textFill>
        </w:rPr>
        <w:t></w:t>
      </w:r>
      <w:r>
        <w:rPr>
          <w:rFonts w:hint="eastAsia"/>
          <w:color w:val="000000" w:themeColor="text1"/>
          <w:sz w:val="24"/>
          <w14:textFill>
            <w14:solidFill>
              <w14:schemeClr w14:val="tx1"/>
            </w14:solidFill>
          </w14:textFill>
        </w:rPr>
        <w:t>。</w:t>
      </w:r>
    </w:p>
    <w:p>
      <w:pPr>
        <w:spacing w:line="360" w:lineRule="auto"/>
        <w:ind w:firstLine="480" w:firstLineChars="200"/>
        <w:rPr>
          <w:color w:val="000000" w:themeColor="text1"/>
          <w:sz w:val="24"/>
          <w:u w:val="single"/>
          <w14:textFill>
            <w14:solidFill>
              <w14:schemeClr w14:val="tx1"/>
            </w14:solidFill>
          </w14:textFill>
        </w:rPr>
      </w:pPr>
      <w:r>
        <w:rPr>
          <w:rFonts w:hint="eastAsia"/>
          <w:color w:val="000000" w:themeColor="text1"/>
          <w:sz w:val="24"/>
          <w14:textFill>
            <w14:solidFill>
              <w14:schemeClr w14:val="tx1"/>
            </w14:solidFill>
          </w14:textFill>
        </w:rPr>
        <w:t>发包人对发包人代表的授权范围如下：</w:t>
      </w:r>
      <w:r>
        <w:rPr>
          <w:rFonts w:hint="eastAsia"/>
          <w:color w:val="000000" w:themeColor="text1"/>
          <w:sz w:val="24"/>
          <w:u w:val="single"/>
          <w14:textFill>
            <w14:solidFill>
              <w14:schemeClr w14:val="tx1"/>
            </w14:solidFill>
          </w14:textFill>
        </w:rPr>
        <w:t>①解决设计人在设计中遇到的问题；②协调设计、施工各方关系。</w:t>
      </w:r>
    </w:p>
    <w:p>
      <w:pPr>
        <w:spacing w:line="360" w:lineRule="auto"/>
        <w:ind w:firstLine="480" w:firstLineChars="200"/>
        <w:rPr>
          <w:color w:val="000000" w:themeColor="text1"/>
          <w:sz w:val="24"/>
          <w:u w:val="single"/>
          <w14:textFill>
            <w14:solidFill>
              <w14:schemeClr w14:val="tx1"/>
            </w14:solidFill>
          </w14:textFill>
        </w:rPr>
      </w:pPr>
      <w:r>
        <w:rPr>
          <w:rFonts w:hint="eastAsia"/>
          <w:color w:val="000000" w:themeColor="text1"/>
          <w:sz w:val="24"/>
          <w14:textFill>
            <w14:solidFill>
              <w14:schemeClr w14:val="tx1"/>
            </w14:solidFill>
          </w14:textFill>
        </w:rPr>
        <w:t>发包人更换发包人代表的，应当提前</w:t>
      </w:r>
      <w:r>
        <w:rPr>
          <w:rFonts w:hint="eastAsia"/>
          <w:color w:val="000000" w:themeColor="text1"/>
          <w:sz w:val="24"/>
          <w:u w:val="single"/>
          <w14:textFill>
            <w14:solidFill>
              <w14:schemeClr w14:val="tx1"/>
            </w14:solidFill>
          </w14:textFill>
        </w:rPr>
        <w:t xml:space="preserve">  7  </w:t>
      </w:r>
      <w:r>
        <w:rPr>
          <w:rFonts w:hint="eastAsia"/>
          <w:color w:val="000000" w:themeColor="text1"/>
          <w:sz w:val="24"/>
          <w14:textFill>
            <w14:solidFill>
              <w14:schemeClr w14:val="tx1"/>
            </w14:solidFill>
          </w14:textFill>
        </w:rPr>
        <w:t>天书面通知设计人。</w:t>
      </w:r>
    </w:p>
    <w:p>
      <w:pPr>
        <w:spacing w:before="120" w:after="120" w:line="360" w:lineRule="auto"/>
        <w:ind w:firstLine="480" w:firstLineChars="200"/>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2.3 发包人决定</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2.3.2 发包人应在</w:t>
      </w:r>
      <w:r>
        <w:rPr>
          <w:rFonts w:hint="eastAsia"/>
          <w:color w:val="000000" w:themeColor="text1"/>
          <w:sz w:val="24"/>
          <w:u w:val="single"/>
          <w14:textFill>
            <w14:solidFill>
              <w14:schemeClr w14:val="tx1"/>
            </w14:solidFill>
          </w14:textFill>
        </w:rPr>
        <w:t xml:space="preserve">  7  </w:t>
      </w:r>
      <w:r>
        <w:rPr>
          <w:rFonts w:hint="eastAsia"/>
          <w:color w:val="000000" w:themeColor="text1"/>
          <w:sz w:val="24"/>
          <w14:textFill>
            <w14:solidFill>
              <w14:schemeClr w14:val="tx1"/>
            </w14:solidFill>
          </w14:textFill>
        </w:rPr>
        <w:t>天内对设计人书面提出的事项作出书面决定。</w:t>
      </w:r>
    </w:p>
    <w:p>
      <w:pPr>
        <w:spacing w:line="360" w:lineRule="auto"/>
        <w:rPr>
          <w:b/>
          <w:color w:val="000000" w:themeColor="text1"/>
          <w:sz w:val="30"/>
          <w:szCs w:val="30"/>
          <w14:textFill>
            <w14:solidFill>
              <w14:schemeClr w14:val="tx1"/>
            </w14:solidFill>
          </w14:textFill>
        </w:rPr>
      </w:pPr>
      <w:r>
        <w:rPr>
          <w:rFonts w:hint="eastAsia"/>
          <w:b/>
          <w:color w:val="000000" w:themeColor="text1"/>
          <w:sz w:val="30"/>
          <w:szCs w:val="30"/>
          <w14:textFill>
            <w14:solidFill>
              <w14:schemeClr w14:val="tx1"/>
            </w14:solidFill>
          </w14:textFill>
        </w:rPr>
        <w:t>3. 设计人</w:t>
      </w:r>
    </w:p>
    <w:p>
      <w:pPr>
        <w:spacing w:before="120" w:after="120" w:line="360" w:lineRule="auto"/>
        <w:ind w:firstLine="480" w:firstLineChars="200"/>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3.1 设计人一般义务</w:t>
      </w:r>
    </w:p>
    <w:p>
      <w:pPr>
        <w:spacing w:after="120"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3.1.1 设计人</w:t>
      </w:r>
      <w:r>
        <w:rPr>
          <w:rFonts w:hint="eastAsia"/>
          <w:color w:val="000000" w:themeColor="text1"/>
          <w:sz w:val="24"/>
          <w:u w:val="single"/>
          <w14:textFill>
            <w14:solidFill>
              <w14:schemeClr w14:val="tx1"/>
            </w14:solidFill>
          </w14:textFill>
        </w:rPr>
        <w:t>需</w:t>
      </w:r>
      <w:r>
        <w:rPr>
          <w:rFonts w:hint="eastAsia"/>
          <w:color w:val="000000" w:themeColor="text1"/>
          <w:sz w:val="24"/>
          <w14:textFill>
            <w14:solidFill>
              <w14:schemeClr w14:val="tx1"/>
            </w14:solidFill>
          </w14:textFill>
        </w:rPr>
        <w:t>（需/不需）配合发包人办理有关许可、批准或备案手续。</w:t>
      </w:r>
    </w:p>
    <w:p>
      <w:pPr>
        <w:spacing w:after="120"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3.1.3 设计人其他义务：</w:t>
      </w:r>
    </w:p>
    <w:p>
      <w:pPr>
        <w:spacing w:after="120"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w:t>
      </w:r>
      <w:r>
        <w:rPr>
          <w:rFonts w:hint="eastAsia"/>
          <w:color w:val="000000" w:themeColor="text1"/>
          <w:sz w:val="24"/>
          <w:u w:val="single"/>
          <w14:textFill>
            <w14:solidFill>
              <w14:schemeClr w14:val="tx1"/>
            </w14:solidFill>
          </w14:textFill>
        </w:rPr>
        <w:t>设计人应按照国家技术规范、标准、规程及发包人提出的设计要求，进行工程设计，按合同规定的进度要求提交质量合格的设计资料，并对其负责。</w:t>
      </w:r>
    </w:p>
    <w:p>
      <w:pPr>
        <w:spacing w:after="120"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w:t>
      </w:r>
      <w:r>
        <w:rPr>
          <w:rFonts w:hint="eastAsia"/>
          <w:color w:val="000000" w:themeColor="text1"/>
          <w:sz w:val="24"/>
          <w:u w:val="single"/>
          <w14:textFill>
            <w14:solidFill>
              <w14:schemeClr w14:val="tx1"/>
            </w14:solidFill>
          </w14:textFill>
        </w:rPr>
        <w:t>设计人交付设计资料及文件后，按规定参加有关的设计审查，并根据审查结论负责对不超出原定范围的内容做的调整补充。设计人按合同规定时限交付设计资料及文件，设计人须负责向发包人及施工单位进行设计交底、处理现场有关设计问题和参加竣工验收。</w:t>
      </w:r>
    </w:p>
    <w:p>
      <w:pPr>
        <w:spacing w:after="120" w:line="360" w:lineRule="auto"/>
        <w:ind w:firstLine="480" w:firstLineChars="200"/>
        <w:rPr>
          <w:color w:val="000000" w:themeColor="text1"/>
          <w:sz w:val="24"/>
          <w:u w:val="single"/>
          <w14:textFill>
            <w14:solidFill>
              <w14:schemeClr w14:val="tx1"/>
            </w14:solidFill>
          </w14:textFill>
        </w:rPr>
      </w:pPr>
      <w:r>
        <w:rPr>
          <w:rFonts w:hint="eastAsia"/>
          <w:color w:val="000000" w:themeColor="text1"/>
          <w:sz w:val="24"/>
          <w14:textFill>
            <w14:solidFill>
              <w14:schemeClr w14:val="tx1"/>
            </w14:solidFill>
          </w14:textFill>
        </w:rPr>
        <w:t>（3）</w:t>
      </w:r>
      <w:r>
        <w:rPr>
          <w:rFonts w:hint="eastAsia"/>
          <w:color w:val="000000" w:themeColor="text1"/>
          <w:sz w:val="24"/>
          <w:u w:val="single"/>
          <w14:textFill>
            <w14:solidFill>
              <w14:schemeClr w14:val="tx1"/>
            </w14:solidFill>
          </w14:textFill>
        </w:rPr>
        <w:t>设计人在初步设计完成后，提交发包人全套初步设计成果文件（含概算）并协助发包人完成初步设计报批工作，设计人承担与此相关的费用。</w:t>
      </w:r>
    </w:p>
    <w:p>
      <w:pPr>
        <w:spacing w:after="120" w:line="360" w:lineRule="auto"/>
        <w:ind w:firstLine="480" w:firstLineChars="200"/>
        <w:rPr>
          <w:color w:val="000000" w:themeColor="text1"/>
          <w:sz w:val="24"/>
          <w:u w:val="single"/>
          <w14:textFill>
            <w14:solidFill>
              <w14:schemeClr w14:val="tx1"/>
            </w14:solidFill>
          </w14:textFill>
        </w:rPr>
      </w:pPr>
      <w:r>
        <w:rPr>
          <w:rFonts w:hint="eastAsia"/>
          <w:color w:val="000000" w:themeColor="text1"/>
          <w:sz w:val="24"/>
          <w:u w:val="single"/>
          <w14:textFill>
            <w14:solidFill>
              <w14:schemeClr w14:val="tx1"/>
            </w14:solidFill>
          </w14:textFill>
        </w:rPr>
        <w:t>（4）设计人应负责工程的设计，并在除下列发包人应负责的部分外，对发包人要求（包括设计标准和计算）的其它内容的设计正确性负责。</w:t>
      </w:r>
    </w:p>
    <w:p>
      <w:pPr>
        <w:spacing w:after="120" w:line="360" w:lineRule="auto"/>
        <w:ind w:firstLine="480" w:firstLineChars="200"/>
        <w:rPr>
          <w:color w:val="000000" w:themeColor="text1"/>
          <w:sz w:val="24"/>
          <w:u w:val="single"/>
          <w14:textFill>
            <w14:solidFill>
              <w14:schemeClr w14:val="tx1"/>
            </w14:solidFill>
          </w14:textFill>
        </w:rPr>
      </w:pPr>
      <w:r>
        <w:rPr>
          <w:rFonts w:hint="eastAsia"/>
          <w:color w:val="000000" w:themeColor="text1"/>
          <w:sz w:val="24"/>
          <w:u w:val="single"/>
          <w14:textFill>
            <w14:solidFill>
              <w14:schemeClr w14:val="tx1"/>
            </w14:solidFill>
          </w14:textFill>
        </w:rPr>
        <w:t>发包人应对由发包人提供的下列数据和资料的正确性负责。</w:t>
      </w:r>
    </w:p>
    <w:p>
      <w:pPr>
        <w:spacing w:after="120" w:line="360" w:lineRule="auto"/>
        <w:ind w:firstLine="480" w:firstLineChars="200"/>
        <w:rPr>
          <w:color w:val="000000" w:themeColor="text1"/>
          <w:sz w:val="24"/>
          <w:u w:val="single"/>
          <w14:textFill>
            <w14:solidFill>
              <w14:schemeClr w14:val="tx1"/>
            </w14:solidFill>
          </w14:textFill>
        </w:rPr>
      </w:pPr>
      <w:r>
        <w:rPr>
          <w:rFonts w:hint="eastAsia"/>
          <w:color w:val="000000" w:themeColor="text1"/>
          <w:sz w:val="24"/>
          <w:u w:val="single"/>
          <w14:textFill>
            <w14:solidFill>
              <w14:schemeClr w14:val="tx1"/>
            </w14:solidFill>
          </w14:textFill>
        </w:rPr>
        <w:t>1）在合同中规定的由发包人负责的部分、数据和资料。</w:t>
      </w:r>
    </w:p>
    <w:p>
      <w:pPr>
        <w:spacing w:after="120" w:line="360" w:lineRule="auto"/>
        <w:ind w:firstLine="480" w:firstLineChars="200"/>
        <w:rPr>
          <w:color w:val="000000" w:themeColor="text1"/>
          <w:sz w:val="24"/>
          <w:u w:val="single"/>
          <w14:textFill>
            <w14:solidFill>
              <w14:schemeClr w14:val="tx1"/>
            </w14:solidFill>
          </w14:textFill>
        </w:rPr>
      </w:pPr>
      <w:r>
        <w:rPr>
          <w:rFonts w:hint="eastAsia"/>
          <w:color w:val="000000" w:themeColor="text1"/>
          <w:sz w:val="24"/>
          <w:u w:val="single"/>
          <w14:textFill>
            <w14:solidFill>
              <w14:schemeClr w14:val="tx1"/>
            </w14:solidFill>
          </w14:textFill>
        </w:rPr>
        <w:t>2）对工程或其任何部分的预期目的的说明。</w:t>
      </w:r>
    </w:p>
    <w:p>
      <w:pPr>
        <w:spacing w:after="120" w:line="360" w:lineRule="auto"/>
        <w:ind w:firstLine="480" w:firstLineChars="200"/>
        <w:rPr>
          <w:color w:val="000000" w:themeColor="text1"/>
          <w:sz w:val="24"/>
          <w:u w:val="single"/>
          <w14:textFill>
            <w14:solidFill>
              <w14:schemeClr w14:val="tx1"/>
            </w14:solidFill>
          </w14:textFill>
        </w:rPr>
      </w:pPr>
      <w:r>
        <w:rPr>
          <w:rFonts w:hint="eastAsia"/>
          <w:color w:val="000000" w:themeColor="text1"/>
          <w:sz w:val="24"/>
          <w:u w:val="single"/>
          <w14:textFill>
            <w14:solidFill>
              <w14:schemeClr w14:val="tx1"/>
            </w14:solidFill>
          </w14:textFill>
        </w:rPr>
        <w:t>3）竣工工程的验收标准。</w:t>
      </w:r>
    </w:p>
    <w:p>
      <w:pPr>
        <w:spacing w:after="120" w:line="360" w:lineRule="auto"/>
        <w:ind w:firstLine="480" w:firstLineChars="200"/>
        <w:rPr>
          <w:color w:val="000000" w:themeColor="text1"/>
          <w:sz w:val="24"/>
          <w:u w:val="single"/>
          <w14:textFill>
            <w14:solidFill>
              <w14:schemeClr w14:val="tx1"/>
            </w14:solidFill>
          </w14:textFill>
        </w:rPr>
      </w:pPr>
      <w:r>
        <w:rPr>
          <w:rFonts w:hint="eastAsia"/>
          <w:color w:val="000000" w:themeColor="text1"/>
          <w:sz w:val="24"/>
          <w:u w:val="single"/>
          <w14:textFill>
            <w14:solidFill>
              <w14:schemeClr w14:val="tx1"/>
            </w14:solidFill>
          </w14:textFill>
        </w:rPr>
        <w:t>（5）设计人应负责工程设计的组织、协调、进度控制等所有相关设计工作，对所有相关设计文件的正确性承担责任。并按合同中设计人文件的有关要求，提供全部的设计人设计文件最终版，并协助发包人完成施工图审查。</w:t>
      </w:r>
    </w:p>
    <w:p>
      <w:pPr>
        <w:spacing w:after="120" w:line="360" w:lineRule="auto"/>
        <w:ind w:firstLine="480" w:firstLineChars="200"/>
        <w:rPr>
          <w:color w:val="000000" w:themeColor="text1"/>
          <w:sz w:val="24"/>
          <w:u w:val="single"/>
          <w14:textFill>
            <w14:solidFill>
              <w14:schemeClr w14:val="tx1"/>
            </w14:solidFill>
          </w14:textFill>
        </w:rPr>
      </w:pPr>
      <w:r>
        <w:rPr>
          <w:rFonts w:hint="eastAsia"/>
          <w:color w:val="000000" w:themeColor="text1"/>
          <w:sz w:val="24"/>
          <w:u w:val="single"/>
          <w14:textFill>
            <w14:solidFill>
              <w14:schemeClr w14:val="tx1"/>
            </w14:solidFill>
          </w14:textFill>
        </w:rPr>
        <w:t>（</w:t>
      </w:r>
      <w:r>
        <w:rPr>
          <w:color w:val="000000" w:themeColor="text1"/>
          <w:sz w:val="24"/>
          <w:u w:val="single"/>
          <w14:textFill>
            <w14:solidFill>
              <w14:schemeClr w14:val="tx1"/>
            </w14:solidFill>
          </w14:textFill>
        </w:rPr>
        <w:t>6</w:t>
      </w:r>
      <w:r>
        <w:rPr>
          <w:rFonts w:hint="eastAsia"/>
          <w:color w:val="000000" w:themeColor="text1"/>
          <w:sz w:val="24"/>
          <w:u w:val="single"/>
          <w14:textFill>
            <w14:solidFill>
              <w14:schemeClr w14:val="tx1"/>
            </w14:solidFill>
          </w14:textFill>
        </w:rPr>
        <w:t>）设计人应当按照专用合同条款约定协助发包人办理有关许可、核准或备案手续的，因设计人原因造成发包人未能及时办理许可、核准或备案手续，导致设计工作量增加和（或）设计周期延长时，由设计人自行承担由此增加的设计费用和（或）设计周期延长的责任。</w:t>
      </w:r>
    </w:p>
    <w:p>
      <w:pPr>
        <w:spacing w:after="120" w:line="360" w:lineRule="auto"/>
        <w:ind w:firstLine="480" w:firstLineChars="200"/>
        <w:rPr>
          <w:color w:val="000000" w:themeColor="text1"/>
          <w:sz w:val="24"/>
          <w:u w:val="single"/>
          <w14:textFill>
            <w14:solidFill>
              <w14:schemeClr w14:val="tx1"/>
            </w14:solidFill>
          </w14:textFill>
        </w:rPr>
      </w:pPr>
      <w:r>
        <w:rPr>
          <w:rFonts w:hint="eastAsia"/>
          <w:color w:val="000000" w:themeColor="text1"/>
          <w:sz w:val="24"/>
          <w:u w:val="single"/>
          <w14:textFill>
            <w14:solidFill>
              <w14:schemeClr w14:val="tx1"/>
            </w14:solidFill>
          </w14:textFill>
        </w:rPr>
        <w:t>（7）除专用合同条款对期限另有约定外，设计人应向发包人提交项目专业设计人员名单，其内容应包括建筑、结构、市政、园林景观、给排水、暖通、电气等专业负责人名单、专业、注册执业资格等。</w:t>
      </w:r>
    </w:p>
    <w:p>
      <w:pPr>
        <w:spacing w:after="120" w:line="360" w:lineRule="auto"/>
        <w:ind w:firstLine="480" w:firstLineChars="200"/>
        <w:rPr>
          <w:color w:val="000000" w:themeColor="text1"/>
          <w:sz w:val="24"/>
          <w:u w:val="single"/>
          <w14:textFill>
            <w14:solidFill>
              <w14:schemeClr w14:val="tx1"/>
            </w14:solidFill>
          </w14:textFill>
        </w:rPr>
      </w:pPr>
      <w:r>
        <w:rPr>
          <w:rFonts w:hint="eastAsia"/>
          <w:color w:val="000000" w:themeColor="text1"/>
          <w:sz w:val="24"/>
          <w:u w:val="single"/>
          <w14:textFill>
            <w14:solidFill>
              <w14:schemeClr w14:val="tx1"/>
            </w14:solidFill>
          </w14:textFill>
        </w:rPr>
        <w:t>（8）设计人委派到工程设计中的设计人员代表应相对稳定（驻现场时间不少于21天，设计人设计人员擅自离开施工现场的违约责任：承担1000元/次的违约金）。设计过程中如有变动，设计人应及时向发包人提交工程设计人员变动情况的报告。设计人更换专业负责人时，应提前7天书面通知发包人，除专业负责人无法正常履职情形外，还应征得发包人书面同意。通知中应当载明继任人员的注册执业资格、执业经验等资料。</w:t>
      </w:r>
    </w:p>
    <w:p>
      <w:pPr>
        <w:spacing w:after="120" w:line="360" w:lineRule="auto"/>
        <w:ind w:firstLine="480" w:firstLineChars="200"/>
        <w:rPr>
          <w:color w:val="000000" w:themeColor="text1"/>
          <w:sz w:val="24"/>
          <w:u w:val="single"/>
          <w14:textFill>
            <w14:solidFill>
              <w14:schemeClr w14:val="tx1"/>
            </w14:solidFill>
          </w14:textFill>
        </w:rPr>
      </w:pPr>
      <w:r>
        <w:rPr>
          <w:rFonts w:hint="eastAsia"/>
          <w:color w:val="000000" w:themeColor="text1"/>
          <w:sz w:val="24"/>
          <w:u w:val="single"/>
          <w14:textFill>
            <w14:solidFill>
              <w14:schemeClr w14:val="tx1"/>
            </w14:solidFill>
          </w14:textFill>
        </w:rPr>
        <w:t>（9）发包人对于设计人主要设计人员的资格或能力有异议的，设计人应提供资料证明被质疑人员有能力完成其岗位工作或不存在发包人所质疑的情形。</w:t>
      </w:r>
    </w:p>
    <w:p>
      <w:pPr>
        <w:spacing w:after="120" w:line="360" w:lineRule="auto"/>
        <w:ind w:firstLine="480" w:firstLineChars="200"/>
        <w:rPr>
          <w:color w:val="000000" w:themeColor="text1"/>
          <w:sz w:val="24"/>
          <w14:textFill>
            <w14:solidFill>
              <w14:schemeClr w14:val="tx1"/>
            </w14:solidFill>
          </w14:textFill>
        </w:rPr>
      </w:pPr>
      <w:r>
        <w:rPr>
          <w:rFonts w:hint="eastAsia"/>
          <w:color w:val="000000" w:themeColor="text1"/>
          <w:sz w:val="24"/>
          <w:u w:val="single"/>
          <w14:textFill>
            <w14:solidFill>
              <w14:schemeClr w14:val="tx1"/>
            </w14:solidFill>
          </w14:textFill>
        </w:rPr>
        <w:t>（10）</w:t>
      </w:r>
      <w:r>
        <w:rPr>
          <w:color w:val="000000" w:themeColor="text1"/>
          <w:sz w:val="24"/>
          <w:u w:val="single"/>
          <w14:textFill>
            <w14:solidFill>
              <w14:schemeClr w14:val="tx1"/>
            </w14:solidFill>
          </w14:textFill>
        </w:rPr>
        <w:t>设计人应保护发包人的知识产权，不得向第三人泄露、转让发包人提交的产品图纸等技术经济资料。如发生以上情况并给发包人造成经济损失，发包人有权向设计入索赔。</w:t>
      </w:r>
    </w:p>
    <w:p>
      <w:pPr>
        <w:spacing w:before="120" w:after="120" w:line="360" w:lineRule="auto"/>
        <w:ind w:firstLine="480" w:firstLineChars="200"/>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3.2 项目负责人</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3.2.1 项目负责人</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姓名：</w:t>
      </w:r>
      <w:r>
        <w:rPr>
          <w:rFonts w:hint="eastAsia"/>
          <w:color w:val="000000" w:themeColor="text1"/>
          <w:sz w:val="24"/>
          <w:u w:val="single"/>
          <w14:textFill>
            <w14:solidFill>
              <w14:schemeClr w14:val="tx1"/>
            </w14:solidFill>
          </w14:textFill>
        </w:rPr>
        <w:t></w:t>
      </w:r>
      <w:r>
        <w:rPr>
          <w:rFonts w:hint="eastAsia"/>
          <w:color w:val="000000" w:themeColor="text1"/>
          <w:sz w:val="24"/>
          <w14:textFill>
            <w14:solidFill>
              <w14:schemeClr w14:val="tx1"/>
            </w14:solidFill>
          </w14:textFill>
        </w:rPr>
        <w:t>；</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执业资格及等级：</w:t>
      </w:r>
      <w:r>
        <w:rPr>
          <w:rFonts w:hint="eastAsia"/>
          <w:color w:val="000000" w:themeColor="text1"/>
          <w:sz w:val="24"/>
          <w:u w:val="single"/>
          <w14:textFill>
            <w14:solidFill>
              <w14:schemeClr w14:val="tx1"/>
            </w14:solidFill>
          </w14:textFill>
        </w:rPr>
        <w:t></w:t>
      </w:r>
      <w:r>
        <w:rPr>
          <w:rFonts w:hint="eastAsia"/>
          <w:color w:val="000000" w:themeColor="text1"/>
          <w:sz w:val="24"/>
          <w14:textFill>
            <w14:solidFill>
              <w14:schemeClr w14:val="tx1"/>
            </w14:solidFill>
          </w14:textFill>
        </w:rPr>
        <w:t>；</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注册证书号：</w:t>
      </w:r>
      <w:r>
        <w:rPr>
          <w:rFonts w:hint="eastAsia"/>
          <w:color w:val="000000" w:themeColor="text1"/>
          <w:sz w:val="24"/>
          <w:u w:val="single"/>
          <w14:textFill>
            <w14:solidFill>
              <w14:schemeClr w14:val="tx1"/>
            </w14:solidFill>
          </w14:textFill>
        </w:rPr>
        <w:t></w:t>
      </w:r>
      <w:r>
        <w:rPr>
          <w:rFonts w:hint="eastAsia"/>
          <w:color w:val="000000" w:themeColor="text1"/>
          <w:sz w:val="24"/>
          <w14:textFill>
            <w14:solidFill>
              <w14:schemeClr w14:val="tx1"/>
            </w14:solidFill>
          </w14:textFill>
        </w:rPr>
        <w:t>；</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联系电话：</w:t>
      </w:r>
      <w:r>
        <w:rPr>
          <w:rFonts w:hint="eastAsia"/>
          <w:color w:val="000000" w:themeColor="text1"/>
          <w:sz w:val="24"/>
          <w:u w:val="single"/>
          <w14:textFill>
            <w14:solidFill>
              <w14:schemeClr w14:val="tx1"/>
            </w14:solidFill>
          </w14:textFill>
        </w:rPr>
        <w:t xml:space="preserve"> </w:t>
      </w:r>
      <w:r>
        <w:rPr>
          <w:color w:val="000000" w:themeColor="text1"/>
          <w:sz w:val="24"/>
          <w:u w:val="single"/>
          <w14:textFill>
            <w14:solidFill>
              <w14:schemeClr w14:val="tx1"/>
            </w14:solidFill>
          </w14:textFill>
        </w:rPr>
        <w:t xml:space="preserve"> </w:t>
      </w:r>
      <w:r>
        <w:rPr>
          <w:rFonts w:hint="eastAsia"/>
          <w:color w:val="000000" w:themeColor="text1"/>
          <w:sz w:val="24"/>
          <w:u w:val="single"/>
          <w14:textFill>
            <w14:solidFill>
              <w14:schemeClr w14:val="tx1"/>
            </w14:solidFill>
          </w14:textFill>
        </w:rPr>
        <w:t></w:t>
      </w:r>
      <w:r>
        <w:rPr>
          <w:rFonts w:hint="eastAsia"/>
          <w:color w:val="000000" w:themeColor="text1"/>
          <w:sz w:val="24"/>
          <w14:textFill>
            <w14:solidFill>
              <w14:schemeClr w14:val="tx1"/>
            </w14:solidFill>
          </w14:textFill>
        </w:rPr>
        <w:t>；</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电子信箱：</w:t>
      </w:r>
      <w:r>
        <w:rPr>
          <w:rFonts w:hint="eastAsia"/>
          <w:color w:val="000000" w:themeColor="text1"/>
          <w:sz w:val="24"/>
          <w:u w:val="single"/>
          <w14:textFill>
            <w14:solidFill>
              <w14:schemeClr w14:val="tx1"/>
            </w14:solidFill>
          </w14:textFill>
        </w:rPr>
        <w:t xml:space="preserve"> </w:t>
      </w:r>
      <w:r>
        <w:rPr>
          <w:color w:val="000000" w:themeColor="text1"/>
          <w:sz w:val="24"/>
          <w:u w:val="single"/>
          <w14:textFill>
            <w14:solidFill>
              <w14:schemeClr w14:val="tx1"/>
            </w14:solidFill>
          </w14:textFill>
        </w:rPr>
        <w:t xml:space="preserve">   </w:t>
      </w:r>
      <w:r>
        <w:rPr>
          <w:rFonts w:hint="eastAsia"/>
          <w:color w:val="000000" w:themeColor="text1"/>
          <w:sz w:val="24"/>
          <w:u w:val="single"/>
          <w14:textFill>
            <w14:solidFill>
              <w14:schemeClr w14:val="tx1"/>
            </w14:solidFill>
          </w14:textFill>
        </w:rPr>
        <w:t></w:t>
      </w:r>
      <w:r>
        <w:rPr>
          <w:rFonts w:hint="eastAsia"/>
          <w:color w:val="000000" w:themeColor="text1"/>
          <w:sz w:val="24"/>
          <w14:textFill>
            <w14:solidFill>
              <w14:schemeClr w14:val="tx1"/>
            </w14:solidFill>
          </w14:textFill>
        </w:rPr>
        <w:t>；</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通信地址：</w:t>
      </w:r>
      <w:r>
        <w:rPr>
          <w:rFonts w:hint="eastAsia"/>
          <w:color w:val="000000" w:themeColor="text1"/>
          <w:sz w:val="24"/>
          <w:u w:val="single"/>
          <w14:textFill>
            <w14:solidFill>
              <w14:schemeClr w14:val="tx1"/>
            </w14:solidFill>
          </w14:textFill>
        </w:rPr>
        <w:t xml:space="preserve"> </w:t>
      </w:r>
      <w:r>
        <w:rPr>
          <w:color w:val="000000" w:themeColor="text1"/>
          <w:sz w:val="24"/>
          <w:u w:val="single"/>
          <w14:textFill>
            <w14:solidFill>
              <w14:schemeClr w14:val="tx1"/>
            </w14:solidFill>
          </w14:textFill>
        </w:rPr>
        <w:t xml:space="preserve">   </w:t>
      </w:r>
      <w:r>
        <w:rPr>
          <w:rFonts w:hint="eastAsia"/>
          <w:color w:val="000000" w:themeColor="text1"/>
          <w:sz w:val="24"/>
          <w14:textFill>
            <w14:solidFill>
              <w14:schemeClr w14:val="tx1"/>
            </w14:solidFill>
          </w14:textFill>
        </w:rPr>
        <w:t>。</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设计人对项目负责人的授权范围如下：</w:t>
      </w:r>
      <w:r>
        <w:rPr>
          <w:rFonts w:hint="eastAsia"/>
          <w:color w:val="000000" w:themeColor="text1"/>
          <w:sz w:val="24"/>
          <w:u w:val="single"/>
          <w14:textFill>
            <w14:solidFill>
              <w14:schemeClr w14:val="tx1"/>
            </w14:solidFill>
          </w14:textFill>
        </w:rPr>
        <w:t>代表设计单位负责履行合同，全权处理本项目中与设计有关的一切事宜</w:t>
      </w:r>
      <w:r>
        <w:rPr>
          <w:rFonts w:hint="eastAsia"/>
          <w:color w:val="000000" w:themeColor="text1"/>
          <w:sz w:val="24"/>
          <w14:textFill>
            <w14:solidFill>
              <w14:schemeClr w14:val="tx1"/>
            </w14:solidFill>
          </w14:textFill>
        </w:rPr>
        <w:t>。</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3.2.2 设计人更换项目负责人的，应提前</w:t>
      </w:r>
      <w:r>
        <w:rPr>
          <w:rFonts w:hint="eastAsia"/>
          <w:color w:val="000000" w:themeColor="text1"/>
          <w:sz w:val="24"/>
          <w:u w:val="single"/>
          <w14:textFill>
            <w14:solidFill>
              <w14:schemeClr w14:val="tx1"/>
            </w14:solidFill>
          </w14:textFill>
        </w:rPr>
        <w:t xml:space="preserve">  7  </w:t>
      </w:r>
      <w:r>
        <w:rPr>
          <w:rFonts w:hint="eastAsia"/>
          <w:color w:val="000000" w:themeColor="text1"/>
          <w:sz w:val="24"/>
          <w14:textFill>
            <w14:solidFill>
              <w14:schemeClr w14:val="tx1"/>
            </w14:solidFill>
          </w14:textFill>
        </w:rPr>
        <w:t>天书面通知发包人。</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设计人擅自更换项目负责人的违约责任：</w:t>
      </w:r>
      <w:r>
        <w:rPr>
          <w:rFonts w:hint="eastAsia"/>
          <w:color w:val="000000" w:themeColor="text1"/>
          <w:sz w:val="24"/>
          <w:u w:val="single"/>
          <w14:textFill>
            <w14:solidFill>
              <w14:schemeClr w14:val="tx1"/>
            </w14:solidFill>
          </w14:textFill>
        </w:rPr>
        <w:t>派驻本合同工程的项目负责人未经得发包人书面同意不得更换。擅自更换项目负责人及技术负责人的行为，视为违约，每人每次罚款人民币10万，并且发包人有权单方面终止合同</w:t>
      </w:r>
      <w:r>
        <w:rPr>
          <w:rFonts w:hint="eastAsia"/>
          <w:color w:val="000000" w:themeColor="text1"/>
          <w:sz w:val="24"/>
          <w14:textFill>
            <w14:solidFill>
              <w14:schemeClr w14:val="tx1"/>
            </w14:solidFill>
          </w14:textFill>
        </w:rPr>
        <w:t>。</w:t>
      </w:r>
    </w:p>
    <w:p>
      <w:p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    3.2.3 设计人应在收到书面更换通知后</w:t>
      </w:r>
      <w:r>
        <w:rPr>
          <w:rFonts w:hint="eastAsia"/>
          <w:color w:val="000000" w:themeColor="text1"/>
          <w:sz w:val="24"/>
          <w:u w:val="single"/>
          <w14:textFill>
            <w14:solidFill>
              <w14:schemeClr w14:val="tx1"/>
            </w14:solidFill>
          </w14:textFill>
        </w:rPr>
        <w:t xml:space="preserve">  7  </w:t>
      </w:r>
      <w:r>
        <w:rPr>
          <w:rFonts w:hint="eastAsia"/>
          <w:color w:val="000000" w:themeColor="text1"/>
          <w:sz w:val="24"/>
          <w14:textFill>
            <w14:solidFill>
              <w14:schemeClr w14:val="tx1"/>
            </w14:solidFill>
          </w14:textFill>
        </w:rPr>
        <w:t>天内更换项目负责人。</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设计人无正当理由拒绝更换项目负责人的违约责任：</w:t>
      </w:r>
      <w:r>
        <w:rPr>
          <w:rFonts w:hint="eastAsia"/>
          <w:color w:val="000000" w:themeColor="text1"/>
          <w:sz w:val="24"/>
          <w:u w:val="single"/>
          <w14:textFill>
            <w14:solidFill>
              <w14:schemeClr w14:val="tx1"/>
            </w14:solidFill>
          </w14:textFill>
        </w:rPr>
        <w:t>设计人应于接到发包人通知后7天之内更换，否则承包人应按照10000元/天的标准向发包人支付违约金</w:t>
      </w:r>
      <w:r>
        <w:rPr>
          <w:rFonts w:hint="eastAsia"/>
          <w:color w:val="000000" w:themeColor="text1"/>
          <w:sz w:val="24"/>
          <w14:textFill>
            <w14:solidFill>
              <w14:schemeClr w14:val="tx1"/>
            </w14:solidFill>
          </w14:textFill>
        </w:rPr>
        <w:t>。</w:t>
      </w:r>
    </w:p>
    <w:p>
      <w:pPr>
        <w:spacing w:before="120" w:after="120" w:line="360" w:lineRule="auto"/>
        <w:ind w:firstLine="480" w:firstLineChars="200"/>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3.3 设计人人员</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3.3.1 设计人提交项目管理机构及人员安排报告的期限：</w:t>
      </w:r>
      <w:r>
        <w:rPr>
          <w:rFonts w:hint="eastAsia"/>
          <w:color w:val="000000" w:themeColor="text1"/>
          <w:sz w:val="24"/>
          <w:u w:val="single"/>
          <w14:textFill>
            <w14:solidFill>
              <w14:schemeClr w14:val="tx1"/>
            </w14:solidFill>
          </w14:textFill>
        </w:rPr>
        <w:t>按照发包人要求</w:t>
      </w:r>
      <w:r>
        <w:rPr>
          <w:rFonts w:hint="eastAsia"/>
          <w:color w:val="000000" w:themeColor="text1"/>
          <w:sz w:val="24"/>
          <w14:textFill>
            <w14:solidFill>
              <w14:schemeClr w14:val="tx1"/>
            </w14:solidFill>
          </w14:textFill>
        </w:rPr>
        <w:t>。</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3.3.3 设计人无正当理由拒绝撤换主要设计人员的违约责任：</w:t>
      </w:r>
      <w:r>
        <w:rPr>
          <w:rFonts w:hint="eastAsia"/>
          <w:color w:val="000000" w:themeColor="text1"/>
          <w:sz w:val="24"/>
          <w:u w:val="single"/>
          <w14:textFill>
            <w14:solidFill>
              <w14:schemeClr w14:val="tx1"/>
            </w14:solidFill>
          </w14:textFill>
        </w:rPr>
        <w:t>设计人应于接到发包人通知后7天之内更换，否则设计人应按照5000元/天的标准向发包人支付违约金</w:t>
      </w:r>
      <w:r>
        <w:rPr>
          <w:rFonts w:hint="eastAsia"/>
          <w:color w:val="000000" w:themeColor="text1"/>
          <w:sz w:val="24"/>
          <w14:textFill>
            <w14:solidFill>
              <w14:schemeClr w14:val="tx1"/>
            </w14:solidFill>
          </w14:textFill>
        </w:rPr>
        <w:t>。</w:t>
      </w:r>
    </w:p>
    <w:p>
      <w:pPr>
        <w:spacing w:before="120" w:after="120" w:line="360" w:lineRule="auto"/>
        <w:ind w:firstLine="480" w:firstLineChars="200"/>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3.4 设计分包</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3.4.1 设计分包的一般约定</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禁止设计分包的工程包括：</w:t>
      </w:r>
      <w:r>
        <w:rPr>
          <w:rFonts w:hint="eastAsia"/>
          <w:color w:val="000000" w:themeColor="text1"/>
          <w:sz w:val="24"/>
          <w:u w:val="single"/>
          <w14:textFill>
            <w14:solidFill>
              <w14:schemeClr w14:val="tx1"/>
            </w14:solidFill>
          </w14:textFill>
        </w:rPr>
        <w:t>主体及关键性工程禁止分包</w:t>
      </w:r>
      <w:r>
        <w:rPr>
          <w:rFonts w:hint="eastAsia"/>
          <w:color w:val="000000" w:themeColor="text1"/>
          <w:sz w:val="24"/>
          <w14:textFill>
            <w14:solidFill>
              <w14:schemeClr w14:val="tx1"/>
            </w14:solidFill>
          </w14:textFill>
        </w:rPr>
        <w:t>。</w:t>
      </w:r>
    </w:p>
    <w:p>
      <w:pPr>
        <w:spacing w:line="360" w:lineRule="auto"/>
        <w:ind w:firstLine="480" w:firstLineChars="200"/>
        <w:rPr>
          <w:color w:val="000000" w:themeColor="text1"/>
          <w:sz w:val="24"/>
          <w:u w:val="single"/>
          <w14:textFill>
            <w14:solidFill>
              <w14:schemeClr w14:val="tx1"/>
            </w14:solidFill>
          </w14:textFill>
        </w:rPr>
      </w:pPr>
      <w:r>
        <w:rPr>
          <w:rFonts w:hint="eastAsia"/>
          <w:color w:val="000000" w:themeColor="text1"/>
          <w:sz w:val="24"/>
          <w14:textFill>
            <w14:solidFill>
              <w14:schemeClr w14:val="tx1"/>
            </w14:solidFill>
          </w14:textFill>
        </w:rPr>
        <w:t>主体结构、关键性工作的范围：</w:t>
      </w:r>
      <w:r>
        <w:rPr>
          <w:rFonts w:hint="eastAsia"/>
          <w:color w:val="000000" w:themeColor="text1"/>
          <w:sz w:val="24"/>
          <w:u w:val="single"/>
          <w14:textFill>
            <w14:solidFill>
              <w14:schemeClr w14:val="tx1"/>
            </w14:solidFill>
          </w14:textFill>
        </w:rPr>
        <w:t>按照国家相关规定执行</w:t>
      </w:r>
      <w:r>
        <w:rPr>
          <w:rFonts w:hint="eastAsia"/>
          <w:color w:val="000000" w:themeColor="text1"/>
          <w:sz w:val="24"/>
          <w14:textFill>
            <w14:solidFill>
              <w14:schemeClr w14:val="tx1"/>
            </w14:solidFill>
          </w14:textFill>
        </w:rPr>
        <w:t>。</w:t>
      </w:r>
    </w:p>
    <w:p>
      <w:p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    3.4.2设计分包的确定</w:t>
      </w:r>
    </w:p>
    <w:p>
      <w:pPr>
        <w:spacing w:line="360" w:lineRule="auto"/>
        <w:ind w:firstLine="480" w:firstLineChars="200"/>
        <w:rPr>
          <w:color w:val="000000" w:themeColor="text1"/>
          <w:sz w:val="24"/>
          <w:u w:val="single"/>
          <w14:textFill>
            <w14:solidFill>
              <w14:schemeClr w14:val="tx1"/>
            </w14:solidFill>
          </w14:textFill>
        </w:rPr>
      </w:pPr>
      <w:r>
        <w:rPr>
          <w:rFonts w:hint="eastAsia"/>
          <w:color w:val="000000" w:themeColor="text1"/>
          <w:sz w:val="24"/>
          <w14:textFill>
            <w14:solidFill>
              <w14:schemeClr w14:val="tx1"/>
            </w14:solidFill>
          </w14:textFill>
        </w:rPr>
        <w:t>允许分包的专业工程包括：</w:t>
      </w:r>
      <w:r>
        <w:rPr>
          <w:rFonts w:hint="eastAsia"/>
          <w:color w:val="000000" w:themeColor="text1"/>
          <w:sz w:val="24"/>
          <w:u w:val="single"/>
          <w14:textFill>
            <w14:solidFill>
              <w14:schemeClr w14:val="tx1"/>
            </w14:solidFill>
          </w14:textFill>
        </w:rPr>
        <w:t>按照国家相关规定执行</w:t>
      </w:r>
      <w:r>
        <w:rPr>
          <w:rFonts w:hint="eastAsia"/>
          <w:color w:val="000000" w:themeColor="text1"/>
          <w:sz w:val="24"/>
          <w14:textFill>
            <w14:solidFill>
              <w14:schemeClr w14:val="tx1"/>
            </w14:solidFill>
          </w14:textFill>
        </w:rPr>
        <w:t>。</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其他关于分包的约定：</w:t>
      </w:r>
      <w:r>
        <w:rPr>
          <w:rFonts w:hint="eastAsia"/>
          <w:color w:val="000000" w:themeColor="text1"/>
          <w:sz w:val="24"/>
          <w:u w:val="single"/>
          <w14:textFill>
            <w14:solidFill>
              <w14:schemeClr w14:val="tx1"/>
            </w14:solidFill>
          </w14:textFill>
        </w:rPr>
        <w:t>接受分包的第三人资质要求：专业分包时，总包方应提前将分包单位的企业信息相关资料提交至发包人审核，经发包人审核确认并同意后，才能进行分包</w:t>
      </w:r>
      <w:r>
        <w:rPr>
          <w:rFonts w:hint="eastAsia"/>
          <w:color w:val="000000" w:themeColor="text1"/>
          <w:sz w:val="24"/>
          <w14:textFill>
            <w14:solidFill>
              <w14:schemeClr w14:val="tx1"/>
            </w14:solidFill>
          </w14:textFill>
        </w:rPr>
        <w:t>。</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3.4.3 设计人向发包人提交有关分包人资料包括：</w:t>
      </w:r>
      <w:r>
        <w:rPr>
          <w:rFonts w:hint="eastAsia" w:ascii="宋体" w:hAnsi="宋体"/>
          <w:snapToGrid w:val="0"/>
          <w:color w:val="000000" w:themeColor="text1"/>
          <w:sz w:val="24"/>
          <w:u w:val="single"/>
          <w14:textFill>
            <w14:solidFill>
              <w14:schemeClr w14:val="tx1"/>
            </w14:solidFill>
          </w14:textFill>
        </w:rPr>
        <w:t>包含但不限于营业执照、资质证书、项目总负责人、各专业设计负责人；分包合同模板等资料</w:t>
      </w:r>
      <w:r>
        <w:rPr>
          <w:rFonts w:hint="eastAsia"/>
          <w:color w:val="000000" w:themeColor="text1"/>
          <w:sz w:val="24"/>
          <w14:textFill>
            <w14:solidFill>
              <w14:schemeClr w14:val="tx1"/>
            </w14:solidFill>
          </w14:textFill>
        </w:rPr>
        <w:t>。</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3.4.4 分包工程设计费支付方式：</w:t>
      </w:r>
      <w:r>
        <w:rPr>
          <w:rFonts w:hint="eastAsia"/>
          <w:color w:val="000000" w:themeColor="text1"/>
          <w:sz w:val="24"/>
          <w:u w:val="single"/>
          <w14:textFill>
            <w14:solidFill>
              <w14:schemeClr w14:val="tx1"/>
            </w14:solidFill>
          </w14:textFill>
        </w:rPr>
        <w:t>由设计人自行负责</w:t>
      </w:r>
      <w:r>
        <w:rPr>
          <w:rFonts w:hint="eastAsia"/>
          <w:color w:val="000000" w:themeColor="text1"/>
          <w:sz w:val="24"/>
          <w14:textFill>
            <w14:solidFill>
              <w14:schemeClr w14:val="tx1"/>
            </w14:solidFill>
          </w14:textFill>
        </w:rPr>
        <w:t>。</w:t>
      </w:r>
    </w:p>
    <w:p>
      <w:pPr>
        <w:spacing w:before="120" w:after="120" w:line="360" w:lineRule="auto"/>
        <w:ind w:firstLine="480" w:firstLineChars="200"/>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3.5 联合体</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3.5.4 发包人向联合体支付设计费用的方式：</w:t>
      </w:r>
      <w:r>
        <w:rPr>
          <w:rFonts w:hint="eastAsia"/>
          <w:color w:val="000000" w:themeColor="text1"/>
          <w:sz w:val="24"/>
          <w:u w:val="single"/>
          <w14:textFill>
            <w14:solidFill>
              <w14:schemeClr w14:val="tx1"/>
            </w14:solidFill>
          </w14:textFill>
        </w:rPr>
        <w:t>无</w:t>
      </w:r>
      <w:r>
        <w:rPr>
          <w:rFonts w:hint="eastAsia"/>
          <w:color w:val="000000" w:themeColor="text1"/>
          <w:sz w:val="24"/>
          <w14:textFill>
            <w14:solidFill>
              <w14:schemeClr w14:val="tx1"/>
            </w14:solidFill>
          </w14:textFill>
        </w:rPr>
        <w:t>。</w:t>
      </w:r>
    </w:p>
    <w:p>
      <w:pPr>
        <w:spacing w:line="360" w:lineRule="auto"/>
        <w:rPr>
          <w:b/>
          <w:color w:val="000000" w:themeColor="text1"/>
          <w:sz w:val="30"/>
          <w:szCs w:val="30"/>
          <w14:textFill>
            <w14:solidFill>
              <w14:schemeClr w14:val="tx1"/>
            </w14:solidFill>
          </w14:textFill>
        </w:rPr>
      </w:pPr>
      <w:r>
        <w:rPr>
          <w:rFonts w:hint="eastAsia"/>
          <w:b/>
          <w:color w:val="000000" w:themeColor="text1"/>
          <w:sz w:val="30"/>
          <w:szCs w:val="30"/>
          <w14:textFill>
            <w14:solidFill>
              <w14:schemeClr w14:val="tx1"/>
            </w14:solidFill>
          </w14:textFill>
        </w:rPr>
        <w:t>5. 工程设计要求</w:t>
      </w:r>
    </w:p>
    <w:p>
      <w:pPr>
        <w:spacing w:before="120" w:after="120" w:line="360" w:lineRule="auto"/>
        <w:ind w:firstLine="480" w:firstLineChars="200"/>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5.1 工程设计一般要求</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5.1.2.1工程设计的特殊标准或要求：</w:t>
      </w:r>
      <w:r>
        <w:rPr>
          <w:rFonts w:hint="eastAsia"/>
          <w:color w:val="000000" w:themeColor="text1"/>
          <w:sz w:val="24"/>
          <w:u w:val="single"/>
          <w14:textFill>
            <w14:solidFill>
              <w14:schemeClr w14:val="tx1"/>
            </w14:solidFill>
          </w14:textFill>
        </w:rPr>
        <w:t>执行通用条款，符合现行国家及行业相关规范及标准</w:t>
      </w:r>
      <w:r>
        <w:rPr>
          <w:rFonts w:hint="eastAsia"/>
          <w:color w:val="000000" w:themeColor="text1"/>
          <w:sz w:val="24"/>
          <w14:textFill>
            <w14:solidFill>
              <w14:schemeClr w14:val="tx1"/>
            </w14:solidFill>
          </w14:textFill>
        </w:rPr>
        <w:t>。</w:t>
      </w:r>
    </w:p>
    <w:p>
      <w:pPr>
        <w:spacing w:line="360" w:lineRule="auto"/>
        <w:ind w:firstLine="504" w:firstLineChars="21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5.1.2.2 工程设计适用的技术标准：</w:t>
      </w:r>
      <w:r>
        <w:rPr>
          <w:rFonts w:hint="eastAsia"/>
          <w:color w:val="000000" w:themeColor="text1"/>
          <w:sz w:val="24"/>
          <w:u w:val="single"/>
          <w14:textFill>
            <w14:solidFill>
              <w14:schemeClr w14:val="tx1"/>
            </w14:solidFill>
          </w14:textFill>
        </w:rPr>
        <w:t>工程的现行有效的国家标准、行业标准、工程所在地的地方性标准，以及相应的规范、规程等</w:t>
      </w:r>
      <w:r>
        <w:rPr>
          <w:rFonts w:hint="eastAsia"/>
          <w:color w:val="000000" w:themeColor="text1"/>
          <w:sz w:val="24"/>
          <w14:textFill>
            <w14:solidFill>
              <w14:schemeClr w14:val="tx1"/>
            </w14:solidFill>
          </w14:textFill>
        </w:rPr>
        <w:t>。</w:t>
      </w:r>
    </w:p>
    <w:p>
      <w:pPr>
        <w:spacing w:before="120" w:after="120" w:line="360" w:lineRule="auto"/>
        <w:ind w:firstLine="480" w:firstLineChars="200"/>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5.3 工程设计文件的要求</w:t>
      </w:r>
    </w:p>
    <w:p>
      <w:pPr>
        <w:spacing w:line="360" w:lineRule="auto"/>
        <w:ind w:firstLine="480" w:firstLineChars="200"/>
        <w:rPr>
          <w:color w:val="000000" w:themeColor="text1"/>
          <w:sz w:val="24"/>
          <w:u w:val="single"/>
          <w14:textFill>
            <w14:solidFill>
              <w14:schemeClr w14:val="tx1"/>
            </w14:solidFill>
          </w14:textFill>
        </w:rPr>
      </w:pPr>
      <w:r>
        <w:rPr>
          <w:rFonts w:hint="eastAsia"/>
          <w:color w:val="000000" w:themeColor="text1"/>
          <w:sz w:val="24"/>
          <w14:textFill>
            <w14:solidFill>
              <w14:schemeClr w14:val="tx1"/>
            </w14:solidFill>
          </w14:textFill>
        </w:rPr>
        <w:t>5.3.3 工程设计文件深度规定：</w:t>
      </w:r>
      <w:r>
        <w:rPr>
          <w:rFonts w:hint="eastAsia"/>
          <w:color w:val="000000" w:themeColor="text1"/>
          <w:sz w:val="24"/>
          <w:u w:val="single"/>
          <w14:textFill>
            <w14:solidFill>
              <w14:schemeClr w14:val="tx1"/>
            </w14:solidFill>
          </w14:textFill>
        </w:rPr>
        <w:t>满足相关的要求，并符合国家和行业现行有效的相关规定</w:t>
      </w:r>
      <w:r>
        <w:rPr>
          <w:rFonts w:hint="eastAsia"/>
          <w:color w:val="000000" w:themeColor="text1"/>
          <w:sz w:val="24"/>
          <w14:textFill>
            <w14:solidFill>
              <w14:schemeClr w14:val="tx1"/>
            </w14:solidFill>
          </w14:textFill>
        </w:rPr>
        <w:t>。</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5.3.5 工程的合理使用寿命年限：</w:t>
      </w:r>
      <w:r>
        <w:rPr>
          <w:rFonts w:hint="eastAsia"/>
          <w:color w:val="000000" w:themeColor="text1"/>
          <w:sz w:val="24"/>
          <w:u w:val="single"/>
          <w14:textFill>
            <w14:solidFill>
              <w14:schemeClr w14:val="tx1"/>
            </w14:solidFill>
          </w14:textFill>
        </w:rPr>
        <w:t>满足国家标准</w:t>
      </w:r>
      <w:r>
        <w:rPr>
          <w:rFonts w:hint="eastAsia"/>
          <w:color w:val="000000" w:themeColor="text1"/>
          <w:sz w:val="24"/>
          <w14:textFill>
            <w14:solidFill>
              <w14:schemeClr w14:val="tx1"/>
            </w14:solidFill>
          </w14:textFill>
        </w:rPr>
        <w:t>。</w:t>
      </w:r>
    </w:p>
    <w:p>
      <w:pPr>
        <w:spacing w:line="360" w:lineRule="auto"/>
        <w:ind w:firstLine="480" w:firstLineChars="200"/>
        <w:rPr>
          <w:b/>
          <w:color w:val="000000" w:themeColor="text1"/>
          <w:sz w:val="24"/>
          <w14:textFill>
            <w14:solidFill>
              <w14:schemeClr w14:val="tx1"/>
            </w14:solidFill>
          </w14:textFill>
        </w:rPr>
      </w:pPr>
      <w:r>
        <w:rPr>
          <w:b/>
          <w:color w:val="000000" w:themeColor="text1"/>
          <w:sz w:val="24"/>
          <w14:textFill>
            <w14:solidFill>
              <w14:schemeClr w14:val="tx1"/>
            </w14:solidFill>
          </w14:textFill>
        </w:rPr>
        <w:t>5.5</w:t>
      </w:r>
      <w:r>
        <w:rPr>
          <w:rFonts w:hint="eastAsia"/>
          <w:b/>
          <w:color w:val="000000" w:themeColor="text1"/>
          <w:sz w:val="24"/>
          <w14:textFill>
            <w14:solidFill>
              <w14:schemeClr w14:val="tx1"/>
            </w14:solidFill>
          </w14:textFill>
        </w:rPr>
        <w:t>其他要求</w:t>
      </w:r>
    </w:p>
    <w:p>
      <w:pPr>
        <w:spacing w:line="360" w:lineRule="auto"/>
        <w:ind w:firstLine="480" w:firstLineChars="20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u w:val="single"/>
          <w14:textFill>
            <w14:solidFill>
              <w14:schemeClr w14:val="tx1"/>
            </w14:solidFill>
          </w14:textFill>
        </w:rPr>
        <w:t>5.5.1本项目采用限额设计，具体的设计标准及限额以发包人下发的书面设计任务单为准，设计人应通过价值工程分析，在优先满足功能品质和安全的情况下，降低成本提高价值，设计人提交的设计方案需符合项目实际要求，不得过度设计。因设计人的原因，造成设计方案对应的清单预算价超出经批准的项目可研批复中的相应费用，设计人应自行调整、优化设计方案，否则超出部分的设计费及相关工程费用均不予支付；且审核确认的施工图预算中的建安工程费不得超过经审核确认的初步设计概算中的建安工程费，经最终审计审定的结算建安工程费不得超过经审核确认施工图预算中的建安工程费，非设计人原因所致除外。</w:t>
      </w:r>
    </w:p>
    <w:p>
      <w:pPr>
        <w:spacing w:line="360" w:lineRule="auto"/>
        <w:ind w:firstLine="480" w:firstLineChars="200"/>
        <w:rPr>
          <w:rFonts w:ascii="宋体" w:hAnsi="宋体"/>
          <w:snapToGrid w:val="0"/>
          <w:color w:val="000000" w:themeColor="text1"/>
          <w:sz w:val="24"/>
          <w14:textFill>
            <w14:solidFill>
              <w14:schemeClr w14:val="tx1"/>
            </w14:solidFill>
          </w14:textFill>
        </w:rPr>
      </w:pPr>
      <w:r>
        <w:rPr>
          <w:rFonts w:hint="eastAsia" w:ascii="宋体" w:hAnsi="宋体"/>
          <w:snapToGrid w:val="0"/>
          <w:color w:val="000000" w:themeColor="text1"/>
          <w:sz w:val="24"/>
          <w14:textFill>
            <w14:solidFill>
              <w14:schemeClr w14:val="tx1"/>
            </w14:solidFill>
          </w14:textFill>
        </w:rPr>
        <w:t>5.5.2</w:t>
      </w:r>
      <w:r>
        <w:rPr>
          <w:rFonts w:hint="eastAsia" w:ascii="宋体" w:hAnsi="宋体"/>
          <w:color w:val="000000" w:themeColor="text1"/>
          <w:sz w:val="24"/>
          <w:u w:val="single"/>
          <w14:textFill>
            <w14:solidFill>
              <w14:schemeClr w14:val="tx1"/>
            </w14:solidFill>
          </w14:textFill>
        </w:rPr>
        <w:t>设计人在项目施工图设计过程中，严格执行相关设计规范、标准，积极响应和服从发包人提出的限额设计、设计优化等要求开展设计工作，在施工过程中材料、设备的选型及材料价格确定等工作，接受发包人和发包人委托的第三方（监理、造价咨询单位）的监督与核实，严格控制项目工程造价。若因设计人原因造成最终结算审定金额超过经审核的施工图预算价中的建安工程费，超出限额的投资金额（含总建安费及综合单价限额）由设计人自行承担（施工图预算审核确认后，发包人另行委托增加的工作内容及因材料价格、人工费上涨引起的合同价增加除外）。</w:t>
      </w:r>
    </w:p>
    <w:p>
      <w:pPr>
        <w:spacing w:line="360" w:lineRule="auto"/>
        <w:rPr>
          <w:b/>
          <w:color w:val="000000" w:themeColor="text1"/>
          <w:sz w:val="30"/>
          <w:szCs w:val="30"/>
          <w14:textFill>
            <w14:solidFill>
              <w14:schemeClr w14:val="tx1"/>
            </w14:solidFill>
          </w14:textFill>
        </w:rPr>
      </w:pPr>
      <w:r>
        <w:rPr>
          <w:rFonts w:hint="eastAsia"/>
          <w:b/>
          <w:color w:val="000000" w:themeColor="text1"/>
          <w:sz w:val="30"/>
          <w:szCs w:val="30"/>
          <w14:textFill>
            <w14:solidFill>
              <w14:schemeClr w14:val="tx1"/>
            </w14:solidFill>
          </w14:textFill>
        </w:rPr>
        <w:t xml:space="preserve">   6. 工程设计进度与周期</w:t>
      </w:r>
    </w:p>
    <w:p>
      <w:pPr>
        <w:spacing w:before="120" w:after="120" w:line="360" w:lineRule="auto"/>
        <w:ind w:firstLine="480" w:firstLineChars="200"/>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6.1 工程设计进度计划</w:t>
      </w:r>
    </w:p>
    <w:p>
      <w:pPr>
        <w:autoSpaceDE w:val="0"/>
        <w:autoSpaceDN w:val="0"/>
        <w:adjustRightInd w:val="0"/>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6.1.1 工程设计进度计划的编制</w:t>
      </w:r>
    </w:p>
    <w:p>
      <w:pPr>
        <w:autoSpaceDE w:val="0"/>
        <w:autoSpaceDN w:val="0"/>
        <w:adjustRightInd w:val="0"/>
        <w:spacing w:line="360" w:lineRule="auto"/>
        <w:ind w:firstLine="480" w:firstLineChars="200"/>
        <w:rPr>
          <w:color w:val="000000" w:themeColor="text1"/>
          <w:sz w:val="24"/>
          <w:u w:val="single"/>
          <w14:textFill>
            <w14:solidFill>
              <w14:schemeClr w14:val="tx1"/>
            </w14:solidFill>
          </w14:textFill>
        </w:rPr>
      </w:pPr>
      <w:r>
        <w:rPr>
          <w:rFonts w:hint="eastAsia"/>
          <w:color w:val="000000" w:themeColor="text1"/>
          <w:sz w:val="24"/>
          <w14:textFill>
            <w14:solidFill>
              <w14:schemeClr w14:val="tx1"/>
            </w14:solidFill>
          </w14:textFill>
        </w:rPr>
        <w:t>合同当事人约定的工程设计进度计划提交的时间：</w:t>
      </w:r>
      <w:r>
        <w:rPr>
          <w:rFonts w:hint="eastAsia"/>
          <w:color w:val="000000" w:themeColor="text1"/>
          <w:sz w:val="24"/>
          <w:u w:val="single"/>
          <w14:textFill>
            <w14:solidFill>
              <w14:schemeClr w14:val="tx1"/>
            </w14:solidFill>
          </w14:textFill>
        </w:rPr>
        <w:t>按照发包人要求</w:t>
      </w:r>
      <w:r>
        <w:rPr>
          <w:rFonts w:hint="eastAsia"/>
          <w:color w:val="000000" w:themeColor="text1"/>
          <w:sz w:val="24"/>
          <w14:textFill>
            <w14:solidFill>
              <w14:schemeClr w14:val="tx1"/>
            </w14:solidFill>
          </w14:textFill>
        </w:rPr>
        <w:t>。</w:t>
      </w:r>
    </w:p>
    <w:p>
      <w:pPr>
        <w:autoSpaceDE w:val="0"/>
        <w:autoSpaceDN w:val="0"/>
        <w:adjustRightInd w:val="0"/>
        <w:spacing w:line="360" w:lineRule="auto"/>
        <w:ind w:firstLine="480" w:firstLineChars="200"/>
        <w:rPr>
          <w:color w:val="000000" w:themeColor="text1"/>
          <w:sz w:val="24"/>
          <w:u w:val="single"/>
          <w14:textFill>
            <w14:solidFill>
              <w14:schemeClr w14:val="tx1"/>
            </w14:solidFill>
          </w14:textFill>
        </w:rPr>
      </w:pPr>
      <w:r>
        <w:rPr>
          <w:rFonts w:hint="eastAsia"/>
          <w:color w:val="000000" w:themeColor="text1"/>
          <w:sz w:val="24"/>
          <w14:textFill>
            <w14:solidFill>
              <w14:schemeClr w14:val="tx1"/>
            </w14:solidFill>
          </w14:textFill>
        </w:rPr>
        <w:t>合同当事人约定的工程设计进度计划应包括的内容：</w:t>
      </w:r>
      <w:r>
        <w:rPr>
          <w:rFonts w:hint="eastAsia"/>
          <w:color w:val="000000" w:themeColor="text1"/>
          <w:sz w:val="24"/>
          <w:u w:val="single"/>
          <w14:textFill>
            <w14:solidFill>
              <w14:schemeClr w14:val="tx1"/>
            </w14:solidFill>
          </w14:textFill>
        </w:rPr>
        <w:t>按照发包人要求</w:t>
      </w:r>
      <w:r>
        <w:rPr>
          <w:rFonts w:hint="eastAsia"/>
          <w:color w:val="000000" w:themeColor="text1"/>
          <w:sz w:val="24"/>
          <w14:textFill>
            <w14:solidFill>
              <w14:schemeClr w14:val="tx1"/>
            </w14:solidFill>
          </w14:textFill>
        </w:rPr>
        <w:t>。</w:t>
      </w:r>
    </w:p>
    <w:p>
      <w:pPr>
        <w:autoSpaceDE w:val="0"/>
        <w:autoSpaceDN w:val="0"/>
        <w:adjustRightInd w:val="0"/>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6.1.2工程设计进度计划的修订</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发包人在收到工程设计进度计划后确认或提出修改意见的期限：</w:t>
      </w:r>
      <w:r>
        <w:rPr>
          <w:rFonts w:hint="eastAsia"/>
          <w:color w:val="000000" w:themeColor="text1"/>
          <w:sz w:val="24"/>
          <w:u w:val="single"/>
          <w14:textFill>
            <w14:solidFill>
              <w14:schemeClr w14:val="tx1"/>
            </w14:solidFill>
          </w14:textFill>
        </w:rPr>
        <w:t xml:space="preserve"> 7天</w:t>
      </w:r>
      <w:r>
        <w:rPr>
          <w:rFonts w:hint="eastAsia"/>
          <w:color w:val="000000" w:themeColor="text1"/>
          <w:sz w:val="24"/>
          <w14:textFill>
            <w14:solidFill>
              <w14:schemeClr w14:val="tx1"/>
            </w14:solidFill>
          </w14:textFill>
        </w:rPr>
        <w:t>。</w:t>
      </w:r>
    </w:p>
    <w:p>
      <w:pPr>
        <w:spacing w:before="120" w:after="120" w:line="360" w:lineRule="auto"/>
        <w:ind w:firstLine="480" w:firstLineChars="200"/>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6.3 工程设计进度延误</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6.3.1 因发包人原因导致工程设计进度延误</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（4）因发包人原因导致工程设计进度延误的其他情形：</w:t>
      </w:r>
      <w:r>
        <w:rPr>
          <w:rFonts w:hint="eastAsia"/>
          <w:color w:val="000000" w:themeColor="text1"/>
          <w:sz w:val="24"/>
          <w:u w:val="single"/>
          <w14:textFill>
            <w14:solidFill>
              <w14:schemeClr w14:val="tx1"/>
            </w14:solidFill>
          </w14:textFill>
        </w:rPr>
        <w:t>无</w:t>
      </w:r>
      <w:r>
        <w:rPr>
          <w:rFonts w:hint="eastAsia"/>
          <w:color w:val="000000" w:themeColor="text1"/>
          <w:sz w:val="24"/>
          <w14:textFill>
            <w14:solidFill>
              <w14:schemeClr w14:val="tx1"/>
            </w14:solidFill>
          </w14:textFill>
        </w:rPr>
        <w:t>。</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设计人应在发生进度延误的情形后</w:t>
      </w:r>
      <w:r>
        <w:rPr>
          <w:rFonts w:hint="eastAsia"/>
          <w:color w:val="000000" w:themeColor="text1"/>
          <w:sz w:val="24"/>
          <w:u w:val="single"/>
          <w14:textFill>
            <w14:solidFill>
              <w14:schemeClr w14:val="tx1"/>
            </w14:solidFill>
          </w14:textFill>
        </w:rPr>
        <w:t xml:space="preserve"> 2 </w:t>
      </w:r>
      <w:r>
        <w:rPr>
          <w:rFonts w:hint="eastAsia"/>
          <w:color w:val="000000" w:themeColor="text1"/>
          <w:sz w:val="24"/>
          <w14:textFill>
            <w14:solidFill>
              <w14:schemeClr w14:val="tx1"/>
            </w14:solidFill>
          </w14:textFill>
        </w:rPr>
        <w:t>天内向发包人发出要求延期的书面通知，在发生该情形后</w:t>
      </w:r>
      <w:r>
        <w:rPr>
          <w:rFonts w:hint="eastAsia"/>
          <w:color w:val="000000" w:themeColor="text1"/>
          <w:sz w:val="24"/>
          <w:u w:val="single"/>
          <w14:textFill>
            <w14:solidFill>
              <w14:schemeClr w14:val="tx1"/>
            </w14:solidFill>
          </w14:textFill>
        </w:rPr>
        <w:t xml:space="preserve"> 1 </w:t>
      </w:r>
      <w:r>
        <w:rPr>
          <w:rFonts w:hint="eastAsia"/>
          <w:color w:val="000000" w:themeColor="text1"/>
          <w:sz w:val="24"/>
          <w14:textFill>
            <w14:solidFill>
              <w14:schemeClr w14:val="tx1"/>
            </w14:solidFill>
          </w14:textFill>
        </w:rPr>
        <w:t>天内提交要求延期的详细说明。</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发包人收到设计人要求延期的详细说明后，应在</w:t>
      </w:r>
      <w:r>
        <w:rPr>
          <w:rFonts w:hint="eastAsia"/>
          <w:color w:val="000000" w:themeColor="text1"/>
          <w:sz w:val="24"/>
          <w:u w:val="single"/>
          <w14:textFill>
            <w14:solidFill>
              <w14:schemeClr w14:val="tx1"/>
            </w14:solidFill>
          </w14:textFill>
        </w:rPr>
        <w:t xml:space="preserve"> 2 </w:t>
      </w:r>
      <w:r>
        <w:rPr>
          <w:rFonts w:hint="eastAsia"/>
          <w:color w:val="000000" w:themeColor="text1"/>
          <w:sz w:val="24"/>
          <w14:textFill>
            <w14:solidFill>
              <w14:schemeClr w14:val="tx1"/>
            </w14:solidFill>
          </w14:textFill>
        </w:rPr>
        <w:t>天内进行审查并书面答复。</w:t>
      </w:r>
    </w:p>
    <w:p>
      <w:pPr>
        <w:spacing w:before="120" w:after="120" w:line="360" w:lineRule="auto"/>
        <w:ind w:firstLine="480" w:firstLineChars="200"/>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6.5 提前交付工程设计文件</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6.5.2 提前交付工程设计文件的奖励：</w:t>
      </w:r>
      <w:r>
        <w:rPr>
          <w:rFonts w:hint="eastAsia"/>
          <w:color w:val="000000" w:themeColor="text1"/>
          <w:sz w:val="24"/>
          <w:u w:val="single"/>
          <w14:textFill>
            <w14:solidFill>
              <w14:schemeClr w14:val="tx1"/>
            </w14:solidFill>
          </w14:textFill>
        </w:rPr>
        <w:t>无</w:t>
      </w:r>
      <w:r>
        <w:rPr>
          <w:rFonts w:hint="eastAsia"/>
          <w:color w:val="000000" w:themeColor="text1"/>
          <w:sz w:val="24"/>
          <w14:textFill>
            <w14:solidFill>
              <w14:schemeClr w14:val="tx1"/>
            </w14:solidFill>
          </w14:textFill>
        </w:rPr>
        <w:t>。</w:t>
      </w:r>
    </w:p>
    <w:p>
      <w:pPr>
        <w:spacing w:line="360" w:lineRule="auto"/>
        <w:rPr>
          <w:b/>
          <w:color w:val="000000" w:themeColor="text1"/>
          <w:sz w:val="30"/>
          <w:szCs w:val="30"/>
          <w14:textFill>
            <w14:solidFill>
              <w14:schemeClr w14:val="tx1"/>
            </w14:solidFill>
          </w14:textFill>
        </w:rPr>
      </w:pPr>
      <w:r>
        <w:rPr>
          <w:rFonts w:hint="eastAsia"/>
          <w:b/>
          <w:color w:val="000000" w:themeColor="text1"/>
          <w:sz w:val="30"/>
          <w:szCs w:val="30"/>
          <w14:textFill>
            <w14:solidFill>
              <w14:schemeClr w14:val="tx1"/>
            </w14:solidFill>
          </w14:textFill>
        </w:rPr>
        <w:t>7．工程设计文件交付</w:t>
      </w:r>
    </w:p>
    <w:p>
      <w:pPr>
        <w:spacing w:before="120" w:after="120" w:line="360" w:lineRule="auto"/>
        <w:ind w:firstLine="480" w:firstLineChars="200"/>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7.1 工程设计文件交付的内容</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7.1.2 发包人要求设计人提交电子版、纸质版设计文件的具体形式为：</w:t>
      </w:r>
      <w:r>
        <w:rPr>
          <w:rFonts w:hint="eastAsia"/>
          <w:color w:val="000000" w:themeColor="text1"/>
          <w:sz w:val="24"/>
          <w:u w:val="single"/>
          <w14:textFill>
            <w14:solidFill>
              <w14:schemeClr w14:val="tx1"/>
            </w14:solidFill>
          </w14:textFill>
        </w:rPr>
        <w:t>方案设计、初步设计（含概算）、施工图设计（含预算）成果资料电子版（CAD格式、PDF格式等），纸质版20</w:t>
      </w:r>
      <w:r>
        <w:rPr>
          <w:color w:val="000000" w:themeColor="text1"/>
          <w:sz w:val="24"/>
          <w:u w:val="single"/>
          <w14:textFill>
            <w14:solidFill>
              <w14:schemeClr w14:val="tx1"/>
            </w14:solidFill>
          </w14:textFill>
        </w:rPr>
        <w:t>套</w:t>
      </w:r>
      <w:r>
        <w:rPr>
          <w:rFonts w:hint="eastAsia"/>
          <w:color w:val="000000" w:themeColor="text1"/>
          <w:sz w:val="24"/>
          <w14:textFill>
            <w14:solidFill>
              <w14:schemeClr w14:val="tx1"/>
            </w14:solidFill>
          </w14:textFill>
        </w:rPr>
        <w:t>。</w:t>
      </w:r>
    </w:p>
    <w:p>
      <w:pPr>
        <w:spacing w:line="360" w:lineRule="auto"/>
        <w:rPr>
          <w:b/>
          <w:color w:val="000000" w:themeColor="text1"/>
          <w:sz w:val="30"/>
          <w:szCs w:val="30"/>
          <w14:textFill>
            <w14:solidFill>
              <w14:schemeClr w14:val="tx1"/>
            </w14:solidFill>
          </w14:textFill>
        </w:rPr>
      </w:pPr>
      <w:r>
        <w:rPr>
          <w:rFonts w:hint="eastAsia"/>
          <w:b/>
          <w:color w:val="000000" w:themeColor="text1"/>
          <w:sz w:val="30"/>
          <w:szCs w:val="30"/>
          <w14:textFill>
            <w14:solidFill>
              <w14:schemeClr w14:val="tx1"/>
            </w14:solidFill>
          </w14:textFill>
        </w:rPr>
        <w:t>8. 工程设计文件审查</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8.1 发包人对设计人的设计文件审查期限不超过</w:t>
      </w:r>
      <w:r>
        <w:rPr>
          <w:rFonts w:hint="eastAsia"/>
          <w:color w:val="000000" w:themeColor="text1"/>
          <w:sz w:val="24"/>
          <w:u w:val="single"/>
          <w14:textFill>
            <w14:solidFill>
              <w14:schemeClr w14:val="tx1"/>
            </w14:solidFill>
          </w14:textFill>
        </w:rPr>
        <w:t xml:space="preserve">  5  </w:t>
      </w:r>
      <w:r>
        <w:rPr>
          <w:rFonts w:hint="eastAsia"/>
          <w:color w:val="000000" w:themeColor="text1"/>
          <w:sz w:val="24"/>
          <w14:textFill>
            <w14:solidFill>
              <w14:schemeClr w14:val="tx1"/>
            </w14:solidFill>
          </w14:textFill>
        </w:rPr>
        <w:t>天。</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8.3发包人应在审查同意设计人的工程设计文件后在</w:t>
      </w:r>
      <w:r>
        <w:rPr>
          <w:rFonts w:hint="eastAsia"/>
          <w:color w:val="000000" w:themeColor="text1"/>
          <w:sz w:val="24"/>
          <w:u w:val="single"/>
          <w14:textFill>
            <w14:solidFill>
              <w14:schemeClr w14:val="tx1"/>
            </w14:solidFill>
          </w14:textFill>
        </w:rPr>
        <w:t xml:space="preserve"> 5 </w:t>
      </w:r>
      <w:r>
        <w:rPr>
          <w:rFonts w:hint="eastAsia"/>
          <w:color w:val="000000" w:themeColor="text1"/>
          <w:sz w:val="24"/>
          <w14:textFill>
            <w14:solidFill>
              <w14:schemeClr w14:val="tx1"/>
            </w14:solidFill>
          </w14:textFill>
        </w:rPr>
        <w:t>天内，向政府有关部门报送工程设计文件。</w:t>
      </w:r>
    </w:p>
    <w:p>
      <w:pPr>
        <w:spacing w:line="360" w:lineRule="auto"/>
        <w:ind w:firstLine="480" w:firstLineChars="200"/>
        <w:rPr>
          <w:color w:val="000000" w:themeColor="text1"/>
          <w:sz w:val="24"/>
          <w:u w:val="single"/>
          <w14:textFill>
            <w14:solidFill>
              <w14:schemeClr w14:val="tx1"/>
            </w14:solidFill>
          </w14:textFill>
        </w:rPr>
      </w:pPr>
      <w:r>
        <w:rPr>
          <w:rFonts w:hint="eastAsia"/>
          <w:color w:val="000000" w:themeColor="text1"/>
          <w:sz w:val="24"/>
          <w14:textFill>
            <w14:solidFill>
              <w14:schemeClr w14:val="tx1"/>
            </w14:solidFill>
          </w14:textFill>
        </w:rPr>
        <w:t>8.4 工程设计审查形式及时间安排：</w:t>
      </w:r>
      <w:r>
        <w:rPr>
          <w:rFonts w:hint="eastAsia"/>
          <w:color w:val="000000" w:themeColor="text1"/>
          <w:sz w:val="24"/>
          <w:u w:val="single"/>
          <w14:textFill>
            <w14:solidFill>
              <w14:schemeClr w14:val="tx1"/>
            </w14:solidFill>
          </w14:textFill>
        </w:rPr>
        <w:t>按发包人要求，相关费用（会议费、专家评审费等）由设计人承担</w:t>
      </w:r>
      <w:r>
        <w:rPr>
          <w:rFonts w:hint="eastAsia"/>
          <w:color w:val="000000" w:themeColor="text1"/>
          <w:sz w:val="24"/>
          <w14:textFill>
            <w14:solidFill>
              <w14:schemeClr w14:val="tx1"/>
            </w14:solidFill>
          </w14:textFill>
        </w:rPr>
        <w:t>。</w:t>
      </w:r>
    </w:p>
    <w:p>
      <w:pPr>
        <w:spacing w:line="360" w:lineRule="auto"/>
        <w:rPr>
          <w:b/>
          <w:color w:val="000000" w:themeColor="text1"/>
          <w:sz w:val="30"/>
          <w:szCs w:val="30"/>
          <w14:textFill>
            <w14:solidFill>
              <w14:schemeClr w14:val="tx1"/>
            </w14:solidFill>
          </w14:textFill>
        </w:rPr>
      </w:pPr>
      <w:r>
        <w:rPr>
          <w:rFonts w:hint="eastAsia"/>
          <w:b/>
          <w:color w:val="000000" w:themeColor="text1"/>
          <w:sz w:val="30"/>
          <w:szCs w:val="30"/>
          <w14:textFill>
            <w14:solidFill>
              <w14:schemeClr w14:val="tx1"/>
            </w14:solidFill>
          </w14:textFill>
        </w:rPr>
        <w:t>9. 施工现场配合服务</w:t>
      </w:r>
    </w:p>
    <w:p>
      <w:pPr>
        <w:spacing w:line="360" w:lineRule="auto"/>
        <w:ind w:firstLine="480" w:firstLineChars="200"/>
        <w:rPr>
          <w:color w:val="000000" w:themeColor="text1"/>
          <w:sz w:val="24"/>
          <w:u w:val="single"/>
          <w14:textFill>
            <w14:solidFill>
              <w14:schemeClr w14:val="tx1"/>
            </w14:solidFill>
          </w14:textFill>
        </w:rPr>
      </w:pPr>
      <w:r>
        <w:rPr>
          <w:rFonts w:hint="eastAsia"/>
          <w:color w:val="000000" w:themeColor="text1"/>
          <w:sz w:val="24"/>
          <w14:textFill>
            <w14:solidFill>
              <w14:schemeClr w14:val="tx1"/>
            </w14:solidFill>
          </w14:textFill>
        </w:rPr>
        <w:t>9.1 发包人为设计人派赴现场的工作人员提供便利条件的内容包括：</w:t>
      </w:r>
      <w:r>
        <w:rPr>
          <w:rFonts w:hint="eastAsia"/>
          <w:color w:val="000000" w:themeColor="text1"/>
          <w:sz w:val="24"/>
          <w:u w:val="single"/>
          <w14:textFill>
            <w14:solidFill>
              <w14:schemeClr w14:val="tx1"/>
            </w14:solidFill>
          </w14:textFill>
        </w:rPr>
        <w:t xml:space="preserve"> </w:t>
      </w:r>
      <w:r>
        <w:rPr>
          <w:color w:val="000000" w:themeColor="text1"/>
          <w:sz w:val="24"/>
          <w:u w:val="single"/>
          <w14:textFill>
            <w14:solidFill>
              <w14:schemeClr w14:val="tx1"/>
            </w14:solidFill>
          </w14:textFill>
        </w:rPr>
        <w:t xml:space="preserve"> </w:t>
      </w:r>
      <w:r>
        <w:rPr>
          <w:rFonts w:hint="eastAsia"/>
          <w:color w:val="000000" w:themeColor="text1"/>
          <w:sz w:val="24"/>
          <w:u w:val="single"/>
          <w14:textFill>
            <w14:solidFill>
              <w14:schemeClr w14:val="tx1"/>
            </w14:solidFill>
          </w14:textFill>
        </w:rPr>
        <w:t xml:space="preserve"> / </w:t>
      </w:r>
      <w:r>
        <w:rPr>
          <w:color w:val="000000" w:themeColor="text1"/>
          <w:sz w:val="24"/>
          <w:u w:val="single"/>
          <w14:textFill>
            <w14:solidFill>
              <w14:schemeClr w14:val="tx1"/>
            </w14:solidFill>
          </w14:textFill>
        </w:rPr>
        <w:t xml:space="preserve"> </w:t>
      </w:r>
      <w:r>
        <w:rPr>
          <w:rFonts w:hint="eastAsia"/>
          <w:color w:val="000000" w:themeColor="text1"/>
          <w:sz w:val="24"/>
          <w14:textFill>
            <w14:solidFill>
              <w14:schemeClr w14:val="tx1"/>
            </w14:solidFill>
          </w14:textFill>
        </w:rPr>
        <w:t>。</w:t>
      </w:r>
    </w:p>
    <w:p>
      <w:pPr>
        <w:spacing w:line="360" w:lineRule="auto"/>
        <w:ind w:firstLine="480" w:firstLineChars="200"/>
        <w:rPr>
          <w:color w:val="000000" w:themeColor="text1"/>
          <w:sz w:val="24"/>
          <w:u w:val="single"/>
          <w14:textFill>
            <w14:solidFill>
              <w14:schemeClr w14:val="tx1"/>
            </w14:solidFill>
          </w14:textFill>
        </w:rPr>
      </w:pPr>
      <w:r>
        <w:rPr>
          <w:rFonts w:hint="eastAsia"/>
          <w:color w:val="000000" w:themeColor="text1"/>
          <w:sz w:val="24"/>
          <w14:textFill>
            <w14:solidFill>
              <w14:schemeClr w14:val="tx1"/>
            </w14:solidFill>
          </w14:textFill>
        </w:rPr>
        <w:t>9.2 设计人应当在交付施工图设计文件并经审查合格后</w:t>
      </w:r>
      <w:r>
        <w:rPr>
          <w:rFonts w:hint="eastAsia"/>
          <w:color w:val="000000" w:themeColor="text1"/>
          <w:sz w:val="24"/>
          <w:u w:val="single"/>
          <w14:textFill>
            <w14:solidFill>
              <w14:schemeClr w14:val="tx1"/>
            </w14:solidFill>
          </w14:textFill>
        </w:rPr>
        <w:t xml:space="preserve"> 2</w:t>
      </w:r>
      <w:r>
        <w:rPr>
          <w:rFonts w:hint="eastAsia"/>
          <w:color w:val="000000" w:themeColor="text1"/>
          <w:sz w:val="24"/>
          <w14:textFill>
            <w14:solidFill>
              <w14:schemeClr w14:val="tx1"/>
            </w14:solidFill>
          </w14:textFill>
        </w:rPr>
        <w:t>天内提供施工现场配合服务。</w:t>
      </w:r>
    </w:p>
    <w:p>
      <w:pPr>
        <w:spacing w:line="360" w:lineRule="auto"/>
        <w:rPr>
          <w:b/>
          <w:color w:val="000000" w:themeColor="text1"/>
          <w:sz w:val="30"/>
          <w:szCs w:val="30"/>
          <w14:textFill>
            <w14:solidFill>
              <w14:schemeClr w14:val="tx1"/>
            </w14:solidFill>
          </w14:textFill>
        </w:rPr>
      </w:pPr>
      <w:r>
        <w:rPr>
          <w:rFonts w:hint="eastAsia"/>
          <w:b/>
          <w:color w:val="000000" w:themeColor="text1"/>
          <w:sz w:val="30"/>
          <w:szCs w:val="30"/>
          <w14:textFill>
            <w14:solidFill>
              <w14:schemeClr w14:val="tx1"/>
            </w14:solidFill>
          </w14:textFill>
        </w:rPr>
        <w:t>10. 合同价款与支付</w:t>
      </w:r>
    </w:p>
    <w:p>
      <w:pPr>
        <w:spacing w:before="120" w:after="120" w:line="360" w:lineRule="auto"/>
        <w:ind w:firstLine="480" w:firstLineChars="200"/>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10.2 合同价格形式</w:t>
      </w:r>
    </w:p>
    <w:p>
      <w:pPr>
        <w:spacing w:before="120" w:after="120" w:line="360" w:lineRule="auto"/>
        <w:ind w:firstLine="480" w:firstLineChars="200"/>
        <w:rPr>
          <w:color w:val="000000" w:themeColor="text1"/>
          <w:sz w:val="24"/>
          <w14:textFill>
            <w14:solidFill>
              <w14:schemeClr w14:val="tx1"/>
            </w14:solidFill>
          </w14:textFill>
        </w:rPr>
      </w:pPr>
      <w:r>
        <w:rPr>
          <w:rFonts w:hint="eastAsia" w:ascii="宋体" w:hAnsi="宋体"/>
          <w:b/>
          <w:snapToGrid w:val="0"/>
          <w:color w:val="000000" w:themeColor="text1"/>
          <w:sz w:val="24"/>
          <w:u w:val="single"/>
          <w14:textFill>
            <w14:solidFill>
              <w14:schemeClr w14:val="tx1"/>
            </w14:solidFill>
          </w14:textFill>
        </w:rPr>
        <w:t>设计费（含税）为</w:t>
      </w:r>
      <w:r>
        <w:rPr>
          <w:rFonts w:hint="eastAsia"/>
          <w:color w:val="000000" w:themeColor="text1"/>
          <w:sz w:val="24"/>
          <w:u w:val="single"/>
          <w14:textFill>
            <w14:solidFill>
              <w14:schemeClr w14:val="tx1"/>
            </w14:solidFill>
          </w14:textFill>
        </w:rPr>
        <w:t xml:space="preserve">     %</w:t>
      </w:r>
      <w:r>
        <w:rPr>
          <w:rFonts w:hint="eastAsia"/>
          <w:color w:val="000000" w:themeColor="text1"/>
          <w:sz w:val="24"/>
          <w14:textFill>
            <w14:solidFill>
              <w14:schemeClr w14:val="tx1"/>
            </w14:solidFill>
          </w14:textFill>
        </w:rPr>
        <w:t>。</w:t>
      </w:r>
    </w:p>
    <w:p>
      <w:pPr>
        <w:spacing w:before="120" w:after="120"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签约暂估合同价为人民币</w:t>
      </w:r>
      <w:r>
        <w:rPr>
          <w:rFonts w:hint="eastAsia"/>
          <w:color w:val="000000" w:themeColor="text1"/>
          <w:sz w:val="24"/>
          <w:u w:val="single"/>
          <w14:textFill>
            <w14:solidFill>
              <w14:schemeClr w14:val="tx1"/>
            </w14:solidFill>
          </w14:textFill>
        </w:rPr>
        <w:t xml:space="preserve"> </w:t>
      </w:r>
      <w:r>
        <w:rPr>
          <w:color w:val="000000" w:themeColor="text1"/>
          <w:sz w:val="24"/>
          <w:u w:val="single"/>
          <w14:textFill>
            <w14:solidFill>
              <w14:schemeClr w14:val="tx1"/>
            </w14:solidFill>
          </w14:textFill>
        </w:rPr>
        <w:t xml:space="preserve">             </w:t>
      </w:r>
      <w:r>
        <w:rPr>
          <w:rFonts w:hint="eastAsia"/>
          <w:color w:val="000000" w:themeColor="text1"/>
          <w:sz w:val="24"/>
          <w14:textFill>
            <w14:solidFill>
              <w14:schemeClr w14:val="tx1"/>
            </w14:solidFill>
          </w14:textFill>
        </w:rPr>
        <w:t>（大写）</w:t>
      </w:r>
      <w:r>
        <w:rPr>
          <w:rFonts w:hint="eastAsia"/>
          <w:color w:val="000000" w:themeColor="text1"/>
          <w:sz w:val="24"/>
          <w:u w:val="single"/>
          <w14:textFill>
            <w14:solidFill>
              <w14:schemeClr w14:val="tx1"/>
            </w14:solidFill>
          </w14:textFill>
        </w:rPr>
        <w:t>（¥</w:t>
      </w:r>
      <w:r>
        <w:rPr>
          <w:color w:val="000000" w:themeColor="text1"/>
          <w:sz w:val="24"/>
          <w:u w:val="single"/>
          <w14:textFill>
            <w14:solidFill>
              <w14:schemeClr w14:val="tx1"/>
            </w14:solidFill>
          </w14:textFill>
        </w:rPr>
        <w:t xml:space="preserve">            </w:t>
      </w:r>
      <w:r>
        <w:rPr>
          <w:rFonts w:hint="eastAsia"/>
          <w:color w:val="000000" w:themeColor="text1"/>
          <w:sz w:val="24"/>
          <w:u w:val="single"/>
          <w14:textFill>
            <w14:solidFill>
              <w14:schemeClr w14:val="tx1"/>
            </w14:solidFill>
          </w14:textFill>
        </w:rPr>
        <w:t xml:space="preserve"> 元）。</w:t>
      </w:r>
    </w:p>
    <w:p>
      <w:pPr>
        <w:spacing w:before="120" w:after="120" w:line="360" w:lineRule="auto"/>
        <w:ind w:firstLine="480" w:firstLineChars="200"/>
        <w:rPr>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单个项目</w:t>
      </w:r>
      <w:r>
        <w:rPr>
          <w:rFonts w:hint="eastAsia" w:ascii="宋体" w:hAnsi="宋体"/>
          <w:snapToGrid w:val="0"/>
          <w:color w:val="000000" w:themeColor="text1"/>
          <w:sz w:val="24"/>
          <w14:textFill>
            <w14:solidFill>
              <w14:schemeClr w14:val="tx1"/>
            </w14:solidFill>
          </w14:textFill>
        </w:rPr>
        <w:t>设计费包括其设计全过程的一切费用，且包含所需缴纳的一切税费，不得以任何理由予以增加，合同履行期间，设计费综合费率不因项目规模调整、服务周期延长等任何因素而调整。</w:t>
      </w:r>
      <w:r>
        <w:rPr>
          <w:rFonts w:hint="eastAsia"/>
          <w:color w:val="000000" w:themeColor="text1"/>
          <w:sz w:val="24"/>
          <w14:textFill>
            <w14:solidFill>
              <w14:schemeClr w14:val="tx1"/>
            </w14:solidFill>
          </w14:textFill>
        </w:rPr>
        <w:t>除合同明示发包人应承担的费用外，发包人不再支付任何费用。</w:t>
      </w:r>
    </w:p>
    <w:p>
      <w:pPr>
        <w:spacing w:before="120" w:after="120" w:line="360" w:lineRule="auto"/>
        <w:ind w:firstLine="480" w:firstLineChars="200"/>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10.3定金或预付款</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10.3.1定金或预付款的比例</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定金的比例</w:t>
      </w:r>
      <w:r>
        <w:rPr>
          <w:color w:val="000000" w:themeColor="text1"/>
          <w:sz w:val="24"/>
          <w:u w:val="single"/>
          <w14:textFill>
            <w14:solidFill>
              <w14:schemeClr w14:val="tx1"/>
            </w14:solidFill>
          </w14:textFill>
        </w:rPr>
        <w:t xml:space="preserve">   /    </w:t>
      </w:r>
      <w:r>
        <w:rPr>
          <w:rFonts w:hint="eastAsia"/>
          <w:color w:val="000000" w:themeColor="text1"/>
          <w:sz w:val="24"/>
          <w14:textFill>
            <w14:solidFill>
              <w14:schemeClr w14:val="tx1"/>
            </w14:solidFill>
          </w14:textFill>
        </w:rPr>
        <w:t>或预付款的比例</w:t>
      </w:r>
      <w:r>
        <w:rPr>
          <w:color w:val="000000" w:themeColor="text1"/>
          <w:sz w:val="24"/>
          <w:u w:val="single"/>
          <w14:textFill>
            <w14:solidFill>
              <w14:schemeClr w14:val="tx1"/>
            </w14:solidFill>
          </w14:textFill>
        </w:rPr>
        <w:t xml:space="preserve">   /    </w:t>
      </w:r>
      <w:r>
        <w:rPr>
          <w:rFonts w:hint="eastAsia"/>
          <w:color w:val="000000" w:themeColor="text1"/>
          <w:sz w:val="24"/>
          <w14:textFill>
            <w14:solidFill>
              <w14:schemeClr w14:val="tx1"/>
            </w14:solidFill>
          </w14:textFill>
        </w:rPr>
        <w:t>。</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10.3.2定金或预付款的支付</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定金或预付款的支付时间：</w:t>
      </w:r>
      <w:r>
        <w:rPr>
          <w:color w:val="000000" w:themeColor="text1"/>
          <w:sz w:val="24"/>
          <w:u w:val="single"/>
          <w14:textFill>
            <w14:solidFill>
              <w14:schemeClr w14:val="tx1"/>
            </w14:solidFill>
          </w14:textFill>
        </w:rPr>
        <w:t xml:space="preserve">     /      </w:t>
      </w:r>
      <w:r>
        <w:rPr>
          <w:rFonts w:hint="eastAsia"/>
          <w:color w:val="000000" w:themeColor="text1"/>
          <w:sz w:val="24"/>
          <w14:textFill>
            <w14:solidFill>
              <w14:schemeClr w14:val="tx1"/>
            </w14:solidFill>
          </w14:textFill>
        </w:rPr>
        <w:t>，但最迟应在开始设计通知载明的开始设计日期</w:t>
      </w:r>
      <w:r>
        <w:rPr>
          <w:color w:val="000000" w:themeColor="text1"/>
          <w:sz w:val="24"/>
          <w:u w:val="single"/>
          <w14:textFill>
            <w14:solidFill>
              <w14:schemeClr w14:val="tx1"/>
            </w14:solidFill>
          </w14:textFill>
        </w:rPr>
        <w:t xml:space="preserve">   /    </w:t>
      </w:r>
      <w:r>
        <w:rPr>
          <w:rFonts w:hint="eastAsia"/>
          <w:color w:val="000000" w:themeColor="text1"/>
          <w:sz w:val="24"/>
          <w14:textFill>
            <w14:solidFill>
              <w14:schemeClr w14:val="tx1"/>
            </w14:solidFill>
          </w14:textFill>
        </w:rPr>
        <w:t>天前支付。</w:t>
      </w:r>
    </w:p>
    <w:p>
      <w:pPr>
        <w:spacing w:line="360" w:lineRule="auto"/>
        <w:ind w:firstLine="480" w:firstLineChars="200"/>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10.4进度款支付</w:t>
      </w:r>
    </w:p>
    <w:p>
      <w:pPr>
        <w:pStyle w:val="2"/>
        <w:spacing w:line="360" w:lineRule="auto"/>
        <w:ind w:left="420" w:firstLine="48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本工程工程款和设计费由联合体牵头单位向发包人申请支付。发包人根据工程进度和设计进度向联合体牵头单位进行支付。</w:t>
      </w:r>
    </w:p>
    <w:p>
      <w:pPr>
        <w:spacing w:line="360" w:lineRule="auto"/>
        <w:ind w:firstLine="448" w:firstLineChars="187"/>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10.4.1</w:t>
      </w:r>
      <w:r>
        <w:rPr>
          <w:rFonts w:hint="eastAsia" w:ascii="宋体" w:hAnsi="宋体" w:cs="宋体"/>
          <w:color w:val="000000" w:themeColor="text1"/>
          <w:sz w:val="24"/>
          <w14:textFill>
            <w14:solidFill>
              <w14:schemeClr w14:val="tx1"/>
            </w14:solidFill>
          </w14:textFill>
        </w:rPr>
        <w:t>初步设计完成后支付</w:t>
      </w:r>
      <w:r>
        <w:rPr>
          <w:rFonts w:ascii="宋体" w:hAnsi="宋体" w:cs="宋体"/>
          <w:color w:val="000000" w:themeColor="text1"/>
          <w:sz w:val="24"/>
          <w14:textFill>
            <w14:solidFill>
              <w14:schemeClr w14:val="tx1"/>
            </w14:solidFill>
          </w14:textFill>
        </w:rPr>
        <w:t>设计</w:t>
      </w:r>
      <w:r>
        <w:rPr>
          <w:rFonts w:hint="eastAsia" w:ascii="宋体" w:hAnsi="宋体" w:cs="宋体"/>
          <w:color w:val="000000" w:themeColor="text1"/>
          <w:sz w:val="24"/>
          <w14:textFill>
            <w14:solidFill>
              <w14:schemeClr w14:val="tx1"/>
            </w14:solidFill>
          </w14:textFill>
        </w:rPr>
        <w:t>结算</w:t>
      </w:r>
      <w:r>
        <w:rPr>
          <w:rFonts w:ascii="宋体" w:hAnsi="宋体" w:cs="宋体"/>
          <w:color w:val="000000" w:themeColor="text1"/>
          <w:sz w:val="24"/>
          <w14:textFill>
            <w14:solidFill>
              <w14:schemeClr w14:val="tx1"/>
            </w14:solidFill>
          </w14:textFill>
        </w:rPr>
        <w:t>费的</w:t>
      </w:r>
      <w:r>
        <w:rPr>
          <w:rFonts w:hint="eastAsia" w:ascii="宋体" w:hAnsi="宋体" w:cs="宋体"/>
          <w:color w:val="000000" w:themeColor="text1"/>
          <w:sz w:val="24"/>
          <w14:textFill>
            <w14:solidFill>
              <w14:schemeClr w14:val="tx1"/>
            </w14:solidFill>
          </w14:textFill>
        </w:rPr>
        <w:t>2</w:t>
      </w:r>
      <w:r>
        <w:rPr>
          <w:rFonts w:ascii="宋体" w:hAnsi="宋体" w:cs="宋体"/>
          <w:color w:val="000000" w:themeColor="text1"/>
          <w:sz w:val="24"/>
          <w14:textFill>
            <w14:solidFill>
              <w14:schemeClr w14:val="tx1"/>
            </w14:solidFill>
          </w14:textFill>
        </w:rPr>
        <w:t>0%；</w:t>
      </w:r>
      <w:r>
        <w:rPr>
          <w:rFonts w:hint="eastAsia" w:ascii="宋体" w:hAnsi="宋体" w:cs="宋体"/>
          <w:color w:val="000000" w:themeColor="text1"/>
          <w:sz w:val="24"/>
          <w14:textFill>
            <w14:solidFill>
              <w14:schemeClr w14:val="tx1"/>
            </w14:solidFill>
          </w14:textFill>
        </w:rPr>
        <w:t>工程竣工验收合格后支付至设计结算费的80%；工程缺陷责任期满且无工程质量缺陷或按合同履行完相关质量缺陷责任后，支付剩余设计结算费</w:t>
      </w:r>
      <w:r>
        <w:rPr>
          <w:rFonts w:hint="eastAsia" w:ascii="宋体" w:hAnsi="宋体"/>
          <w:color w:val="000000" w:themeColor="text1"/>
          <w:sz w:val="24"/>
          <w14:textFill>
            <w14:solidFill>
              <w14:schemeClr w14:val="tx1"/>
            </w14:solidFill>
          </w14:textFill>
        </w:rPr>
        <w:t>。</w:t>
      </w:r>
    </w:p>
    <w:p>
      <w:pPr>
        <w:spacing w:line="360" w:lineRule="auto"/>
        <w:ind w:firstLine="424" w:firstLineChars="177"/>
        <w:rPr>
          <w:rFonts w:ascii="Times New Roman" w:hAnsi="Times New Roman"/>
          <w:color w:val="000000" w:themeColor="text1"/>
          <w:sz w:val="24"/>
          <w:szCs w:val="20"/>
          <w14:textFill>
            <w14:solidFill>
              <w14:schemeClr w14:val="tx1"/>
            </w14:solidFill>
          </w14:textFill>
        </w:rPr>
      </w:pPr>
      <w:r>
        <w:rPr>
          <w:rFonts w:ascii="Times New Roman" w:hAnsi="Times New Roman"/>
          <w:color w:val="000000" w:themeColor="text1"/>
          <w:sz w:val="24"/>
          <w:szCs w:val="20"/>
          <w14:textFill>
            <w14:solidFill>
              <w14:schemeClr w14:val="tx1"/>
            </w14:solidFill>
          </w14:textFill>
        </w:rPr>
        <w:t>10.5</w:t>
      </w:r>
      <w:r>
        <w:rPr>
          <w:rFonts w:hint="eastAsia" w:ascii="Times New Roman" w:hAnsi="Times New Roman"/>
          <w:color w:val="000000" w:themeColor="text1"/>
          <w:sz w:val="24"/>
          <w:szCs w:val="20"/>
          <w14:textFill>
            <w14:solidFill>
              <w14:schemeClr w14:val="tx1"/>
            </w14:solidFill>
          </w14:textFill>
        </w:rPr>
        <w:t>合同价款结算</w:t>
      </w:r>
    </w:p>
    <w:p>
      <w:pPr>
        <w:adjustRightInd w:val="0"/>
        <w:snapToGrid w:val="0"/>
        <w:spacing w:line="360" w:lineRule="auto"/>
        <w:ind w:firstLine="480" w:firstLineChars="200"/>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r>
        <w:rPr>
          <w:rFonts w:hint="eastAsia" w:ascii="宋体" w:hAnsi="宋体" w:cs="宋体"/>
          <w:color w:val="000000" w:themeColor="text1"/>
          <w:sz w:val="24"/>
          <w:u w:val="single"/>
          <w14:textFill>
            <w14:solidFill>
              <w14:schemeClr w14:val="tx1"/>
            </w14:solidFill>
          </w14:textFill>
        </w:rPr>
        <w:t>本项目可以根据实际情况分阶段、分批次单独结算。</w:t>
      </w:r>
    </w:p>
    <w:p>
      <w:pPr>
        <w:adjustRightInd w:val="0"/>
        <w:snapToGrid w:val="0"/>
        <w:spacing w:line="360" w:lineRule="auto"/>
        <w:ind w:firstLine="480" w:firstLineChars="200"/>
        <w:rPr>
          <w:rFonts w:ascii="宋体" w:hAnsi="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r>
        <w:rPr>
          <w:rFonts w:ascii="宋体" w:hAnsi="宋体"/>
          <w:color w:val="000000" w:themeColor="text1"/>
          <w:sz w:val="24"/>
          <w:u w:val="single"/>
          <w14:textFill>
            <w14:solidFill>
              <w14:schemeClr w14:val="tx1"/>
            </w14:solidFill>
          </w14:textFill>
        </w:rPr>
        <w:t>设计费用以</w:t>
      </w:r>
      <w:r>
        <w:rPr>
          <w:rFonts w:hint="eastAsia" w:ascii="宋体" w:hAnsi="宋体" w:cs="宋体"/>
          <w:color w:val="000000" w:themeColor="text1"/>
          <w:sz w:val="24"/>
          <w:u w:val="single"/>
          <w14:textFill>
            <w14:solidFill>
              <w14:schemeClr w14:val="tx1"/>
            </w14:solidFill>
          </w14:textFill>
        </w:rPr>
        <w:t>相关审计单位审定建安工程费</w:t>
      </w:r>
      <w:r>
        <w:rPr>
          <w:rFonts w:ascii="宋体" w:hAnsi="宋体"/>
          <w:color w:val="000000" w:themeColor="text1"/>
          <w:sz w:val="24"/>
          <w:u w:val="single"/>
          <w14:textFill>
            <w14:solidFill>
              <w14:schemeClr w14:val="tx1"/>
            </w14:solidFill>
          </w14:textFill>
        </w:rPr>
        <w:t>×综合费率进行计取结算</w:t>
      </w:r>
      <w:r>
        <w:rPr>
          <w:rFonts w:hint="eastAsia" w:ascii="宋体" w:hAnsi="宋体"/>
          <w:color w:val="000000" w:themeColor="text1"/>
          <w:sz w:val="24"/>
          <w:u w:val="single"/>
          <w14:textFill>
            <w14:solidFill>
              <w14:schemeClr w14:val="tx1"/>
            </w14:solidFill>
          </w14:textFill>
        </w:rPr>
        <w:t>。</w:t>
      </w:r>
    </w:p>
    <w:p>
      <w:pPr>
        <w:adjustRightInd w:val="0"/>
        <w:snapToGrid w:val="0"/>
        <w:spacing w:line="360" w:lineRule="auto"/>
        <w:ind w:firstLine="480" w:firstLineChars="20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3</w:t>
      </w: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u w:val="single"/>
          <w14:textFill>
            <w14:solidFill>
              <w14:schemeClr w14:val="tx1"/>
            </w14:solidFill>
          </w14:textFill>
        </w:rPr>
        <w:t>最终的设计费以相关审计单位审定后的为准。</w:t>
      </w:r>
    </w:p>
    <w:p>
      <w:pPr>
        <w:spacing w:line="360" w:lineRule="auto"/>
        <w:rPr>
          <w:b/>
          <w:color w:val="000000" w:themeColor="text1"/>
          <w:sz w:val="30"/>
          <w:szCs w:val="30"/>
          <w14:textFill>
            <w14:solidFill>
              <w14:schemeClr w14:val="tx1"/>
            </w14:solidFill>
          </w14:textFill>
        </w:rPr>
      </w:pPr>
      <w:r>
        <w:rPr>
          <w:rFonts w:hint="eastAsia"/>
          <w:b/>
          <w:color w:val="000000" w:themeColor="text1"/>
          <w:sz w:val="30"/>
          <w:szCs w:val="30"/>
          <w14:textFill>
            <w14:solidFill>
              <w14:schemeClr w14:val="tx1"/>
            </w14:solidFill>
          </w14:textFill>
        </w:rPr>
        <w:t>11. 工程设计变更与索赔</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11.5 设计人应于认为有理由提出增加合同价款或延长设计周期的要求事项发生后</w:t>
      </w:r>
      <w:r>
        <w:rPr>
          <w:rFonts w:hint="eastAsia"/>
          <w:color w:val="000000" w:themeColor="text1"/>
          <w:sz w:val="24"/>
          <w:u w:val="single"/>
          <w14:textFill>
            <w14:solidFill>
              <w14:schemeClr w14:val="tx1"/>
            </w14:solidFill>
          </w14:textFill>
        </w:rPr>
        <w:t xml:space="preserve"> 5 </w:t>
      </w:r>
      <w:r>
        <w:rPr>
          <w:rFonts w:hint="eastAsia"/>
          <w:color w:val="000000" w:themeColor="text1"/>
          <w:sz w:val="24"/>
          <w14:textFill>
            <w14:solidFill>
              <w14:schemeClr w14:val="tx1"/>
            </w14:solidFill>
          </w14:textFill>
        </w:rPr>
        <w:t>天内书面通知发包人。</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设计人应在该事项发生后</w:t>
      </w:r>
      <w:r>
        <w:rPr>
          <w:rFonts w:hint="eastAsia"/>
          <w:color w:val="000000" w:themeColor="text1"/>
          <w:sz w:val="24"/>
          <w:u w:val="single"/>
          <w14:textFill>
            <w14:solidFill>
              <w14:schemeClr w14:val="tx1"/>
            </w14:solidFill>
          </w14:textFill>
        </w:rPr>
        <w:t xml:space="preserve"> 15 </w:t>
      </w:r>
      <w:r>
        <w:rPr>
          <w:rFonts w:hint="eastAsia"/>
          <w:color w:val="000000" w:themeColor="text1"/>
          <w:sz w:val="24"/>
          <w14:textFill>
            <w14:solidFill>
              <w14:schemeClr w14:val="tx1"/>
            </w14:solidFill>
          </w14:textFill>
        </w:rPr>
        <w:t>天内向发包人提供证明设计人要求的书面声明。</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发包人应在接到设计人书面声明后的</w:t>
      </w:r>
      <w:r>
        <w:rPr>
          <w:rFonts w:hint="eastAsia"/>
          <w:color w:val="000000" w:themeColor="text1"/>
          <w:sz w:val="24"/>
          <w:u w:val="single"/>
          <w14:textFill>
            <w14:solidFill>
              <w14:schemeClr w14:val="tx1"/>
            </w14:solidFill>
          </w14:textFill>
        </w:rPr>
        <w:t xml:space="preserve"> 15 </w:t>
      </w:r>
      <w:r>
        <w:rPr>
          <w:rFonts w:hint="eastAsia"/>
          <w:color w:val="000000" w:themeColor="text1"/>
          <w:sz w:val="24"/>
          <w14:textFill>
            <w14:solidFill>
              <w14:schemeClr w14:val="tx1"/>
            </w14:solidFill>
          </w14:textFill>
        </w:rPr>
        <w:t>天内，予以书面答复。</w:t>
      </w:r>
    </w:p>
    <w:p>
      <w:pPr>
        <w:spacing w:line="360" w:lineRule="auto"/>
        <w:rPr>
          <w:b/>
          <w:color w:val="000000" w:themeColor="text1"/>
          <w:sz w:val="30"/>
          <w:szCs w:val="30"/>
          <w14:textFill>
            <w14:solidFill>
              <w14:schemeClr w14:val="tx1"/>
            </w14:solidFill>
          </w14:textFill>
        </w:rPr>
      </w:pPr>
      <w:r>
        <w:rPr>
          <w:rFonts w:hint="eastAsia"/>
          <w:b/>
          <w:color w:val="000000" w:themeColor="text1"/>
          <w:sz w:val="30"/>
          <w:szCs w:val="30"/>
          <w14:textFill>
            <w14:solidFill>
              <w14:schemeClr w14:val="tx1"/>
            </w14:solidFill>
          </w14:textFill>
        </w:rPr>
        <w:t>12. 专业责任与保险</w:t>
      </w:r>
    </w:p>
    <w:p>
      <w:pPr>
        <w:spacing w:line="360" w:lineRule="auto"/>
        <w:ind w:firstLine="600" w:firstLineChars="25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12.2 设计人</w:t>
      </w:r>
      <w:r>
        <w:rPr>
          <w:rFonts w:hint="eastAsia"/>
          <w:color w:val="000000" w:themeColor="text1"/>
          <w:sz w:val="24"/>
          <w:u w:val="single"/>
          <w14:textFill>
            <w14:solidFill>
              <w14:schemeClr w14:val="tx1"/>
            </w14:solidFill>
          </w14:textFill>
        </w:rPr>
        <w:t>需</w:t>
      </w:r>
      <w:r>
        <w:rPr>
          <w:rFonts w:hint="eastAsia"/>
          <w:color w:val="000000" w:themeColor="text1"/>
          <w:sz w:val="24"/>
          <w14:textFill>
            <w14:solidFill>
              <w14:schemeClr w14:val="tx1"/>
            </w14:solidFill>
          </w14:textFill>
        </w:rPr>
        <w:t>（需/不需）有发包人认可的工程设计责任保险。</w:t>
      </w:r>
    </w:p>
    <w:p>
      <w:pPr>
        <w:spacing w:line="360" w:lineRule="auto"/>
        <w:rPr>
          <w:b/>
          <w:color w:val="000000" w:themeColor="text1"/>
          <w:sz w:val="30"/>
          <w:szCs w:val="30"/>
          <w14:textFill>
            <w14:solidFill>
              <w14:schemeClr w14:val="tx1"/>
            </w14:solidFill>
          </w14:textFill>
        </w:rPr>
      </w:pPr>
      <w:r>
        <w:rPr>
          <w:rFonts w:hint="eastAsia"/>
          <w:b/>
          <w:color w:val="000000" w:themeColor="text1"/>
          <w:sz w:val="30"/>
          <w:szCs w:val="30"/>
          <w14:textFill>
            <w14:solidFill>
              <w14:schemeClr w14:val="tx1"/>
            </w14:solidFill>
          </w14:textFill>
        </w:rPr>
        <w:t>13. 知识产权</w:t>
      </w:r>
    </w:p>
    <w:p>
      <w:pPr>
        <w:spacing w:line="360" w:lineRule="auto"/>
        <w:ind w:firstLine="480" w:firstLineChars="200"/>
        <w:rPr>
          <w:color w:val="000000" w:themeColor="text1"/>
          <w:sz w:val="24"/>
          <w:u w:val="single"/>
          <w14:textFill>
            <w14:solidFill>
              <w14:schemeClr w14:val="tx1"/>
            </w14:solidFill>
          </w14:textFill>
        </w:rPr>
      </w:pPr>
      <w:r>
        <w:rPr>
          <w:rFonts w:hint="eastAsia"/>
          <w:color w:val="000000" w:themeColor="text1"/>
          <w:sz w:val="24"/>
          <w14:textFill>
            <w14:solidFill>
              <w14:schemeClr w14:val="tx1"/>
            </w14:solidFill>
          </w14:textFill>
        </w:rPr>
        <w:t>13.1关于发包人提供给设计人的图纸、发包人为实施工程自行编制或委托编制的技术规格以及反映发包人关于合同要求或其他类似性质的文件的著作权的归属：</w:t>
      </w:r>
      <w:r>
        <w:rPr>
          <w:rFonts w:hint="eastAsia"/>
          <w:color w:val="000000" w:themeColor="text1"/>
          <w:sz w:val="24"/>
          <w:u w:val="single"/>
          <w14:textFill>
            <w14:solidFill>
              <w14:schemeClr w14:val="tx1"/>
            </w14:solidFill>
          </w14:textFill>
        </w:rPr>
        <w:t>归属发包人</w:t>
      </w:r>
      <w:r>
        <w:rPr>
          <w:rFonts w:hint="eastAsia"/>
          <w:color w:val="000000" w:themeColor="text1"/>
          <w:sz w:val="24"/>
          <w14:textFill>
            <w14:solidFill>
              <w14:schemeClr w14:val="tx1"/>
            </w14:solidFill>
          </w14:textFill>
        </w:rPr>
        <w:t>。</w:t>
      </w:r>
    </w:p>
    <w:p>
      <w:pPr>
        <w:pStyle w:val="980"/>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关于发包人提供的上述文件的使用限制的要求：</w:t>
      </w:r>
      <w:r>
        <w:rPr>
          <w:rFonts w:hint="eastAsia" w:ascii="宋体" w:hAnsi="宋体"/>
          <w:color w:val="000000" w:themeColor="text1"/>
          <w:sz w:val="24"/>
          <w:szCs w:val="24"/>
          <w:u w:val="single"/>
          <w14:textFill>
            <w14:solidFill>
              <w14:schemeClr w14:val="tx1"/>
            </w14:solidFill>
          </w14:textFill>
        </w:rPr>
        <w:t>设计人不能用于与合同无关的其他事项。未经发包人书面同意，设计人不得为了合同以外的目的而复制、使用上述文件或将之提供给任何第三方。</w:t>
      </w:r>
    </w:p>
    <w:p>
      <w:pPr>
        <w:pStyle w:val="980"/>
        <w:spacing w:line="360" w:lineRule="auto"/>
        <w:ind w:firstLine="480" w:firstLineChars="200"/>
        <w:rPr>
          <w:rFonts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13.2 关于设计人为实施工程所编制文件的著作权的归属：</w:t>
      </w:r>
      <w:r>
        <w:rPr>
          <w:rFonts w:hint="eastAsia" w:ascii="宋体" w:hAnsi="宋体"/>
          <w:color w:val="000000" w:themeColor="text1"/>
          <w:sz w:val="24"/>
          <w:szCs w:val="24"/>
          <w:u w:val="single"/>
          <w14:textFill>
            <w14:solidFill>
              <w14:schemeClr w14:val="tx1"/>
            </w14:solidFill>
          </w14:textFill>
        </w:rPr>
        <w:t>归属发包人。</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关于设计人提供的上述文件的使用限制的要求：</w:t>
      </w:r>
      <w:r>
        <w:rPr>
          <w:rFonts w:hint="eastAsia"/>
          <w:color w:val="000000" w:themeColor="text1"/>
          <w:sz w:val="24"/>
          <w:u w:val="single"/>
          <w14:textFill>
            <w14:solidFill>
              <w14:schemeClr w14:val="tx1"/>
            </w14:solidFill>
          </w14:textFill>
        </w:rPr>
        <w:t xml:space="preserve"> </w:t>
      </w:r>
      <w:r>
        <w:rPr>
          <w:color w:val="000000" w:themeColor="text1"/>
          <w:sz w:val="24"/>
          <w:u w:val="single"/>
          <w14:textFill>
            <w14:solidFill>
              <w14:schemeClr w14:val="tx1"/>
            </w14:solidFill>
          </w14:textFill>
        </w:rPr>
        <w:t xml:space="preserve">  </w:t>
      </w:r>
      <w:r>
        <w:rPr>
          <w:rFonts w:hint="eastAsia"/>
          <w:color w:val="000000" w:themeColor="text1"/>
          <w:sz w:val="24"/>
          <w:u w:val="single"/>
          <w14:textFill>
            <w14:solidFill>
              <w14:schemeClr w14:val="tx1"/>
            </w14:solidFill>
          </w14:textFill>
        </w:rPr>
        <w:t>/</w:t>
      </w:r>
      <w:r>
        <w:rPr>
          <w:color w:val="000000" w:themeColor="text1"/>
          <w:sz w:val="24"/>
          <w:u w:val="single"/>
          <w14:textFill>
            <w14:solidFill>
              <w14:schemeClr w14:val="tx1"/>
            </w14:solidFill>
          </w14:textFill>
        </w:rPr>
        <w:t xml:space="preserve">   </w:t>
      </w:r>
      <w:r>
        <w:rPr>
          <w:rFonts w:hint="eastAsia"/>
          <w:color w:val="000000" w:themeColor="text1"/>
          <w:sz w:val="24"/>
          <w:u w:val="single"/>
          <w14:textFill>
            <w14:solidFill>
              <w14:schemeClr w14:val="tx1"/>
            </w14:solidFill>
          </w14:textFill>
        </w:rPr>
        <w:t>。</w:t>
      </w:r>
    </w:p>
    <w:p>
      <w:p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    13.5 设计人在设计过程中所采用的专利、专有技术的使用费的承担方式：</w:t>
      </w:r>
      <w:r>
        <w:rPr>
          <w:rFonts w:hint="eastAsia" w:cs="MingLiU_HKSCS"/>
          <w:color w:val="000000" w:themeColor="text1"/>
          <w:sz w:val="24"/>
          <w:u w:val="single"/>
          <w14:textFill>
            <w14:solidFill>
              <w14:schemeClr w14:val="tx1"/>
            </w14:solidFill>
          </w14:textFill>
        </w:rPr>
        <w:t>自行承担</w:t>
      </w:r>
      <w:r>
        <w:rPr>
          <w:rFonts w:hint="eastAsia"/>
          <w:color w:val="000000" w:themeColor="text1"/>
          <w:sz w:val="24"/>
          <w:u w:val="single"/>
          <w14:textFill>
            <w14:solidFill>
              <w14:schemeClr w14:val="tx1"/>
            </w14:solidFill>
          </w14:textFill>
        </w:rPr>
        <w:t>。</w:t>
      </w:r>
    </w:p>
    <w:p>
      <w:pPr>
        <w:spacing w:line="360" w:lineRule="auto"/>
        <w:rPr>
          <w:b/>
          <w:color w:val="000000" w:themeColor="text1"/>
          <w:sz w:val="30"/>
          <w:szCs w:val="30"/>
          <w14:textFill>
            <w14:solidFill>
              <w14:schemeClr w14:val="tx1"/>
            </w14:solidFill>
          </w14:textFill>
        </w:rPr>
      </w:pPr>
      <w:r>
        <w:rPr>
          <w:rFonts w:hint="eastAsia"/>
          <w:b/>
          <w:color w:val="000000" w:themeColor="text1"/>
          <w:sz w:val="30"/>
          <w:szCs w:val="30"/>
          <w14:textFill>
            <w14:solidFill>
              <w14:schemeClr w14:val="tx1"/>
            </w14:solidFill>
          </w14:textFill>
        </w:rPr>
        <w:t>14. 违约责任</w:t>
      </w:r>
    </w:p>
    <w:p>
      <w:pPr>
        <w:spacing w:before="120" w:after="120" w:line="360" w:lineRule="auto"/>
        <w:ind w:firstLine="480" w:firstLineChars="200"/>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14.1 发包人违约责任</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14.1.1 发包人支付设计人违约金：</w:t>
      </w:r>
      <w:r>
        <w:rPr>
          <w:rFonts w:hint="eastAsia"/>
          <w:color w:val="000000" w:themeColor="text1"/>
          <w:sz w:val="24"/>
          <w:u w:val="single"/>
          <w14:textFill>
            <w14:solidFill>
              <w14:schemeClr w14:val="tx1"/>
            </w14:solidFill>
          </w14:textFill>
        </w:rPr>
        <w:t>在合同履行期间，发包人要求终止或解除合同，设计人已开始设计工作的，发包人应根据设计人已完成的实际工作量支付设计费</w:t>
      </w:r>
      <w:r>
        <w:rPr>
          <w:rFonts w:hint="eastAsia"/>
          <w:color w:val="000000" w:themeColor="text1"/>
          <w:sz w:val="24"/>
          <w14:textFill>
            <w14:solidFill>
              <w14:schemeClr w14:val="tx1"/>
            </w14:solidFill>
          </w14:textFill>
        </w:rPr>
        <w:t>。</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14.1.2 发包人逾期支付设计费的违约金：</w:t>
      </w:r>
      <w:r>
        <w:rPr>
          <w:rFonts w:hint="eastAsia"/>
          <w:color w:val="000000" w:themeColor="text1"/>
          <w:sz w:val="24"/>
          <w:u w:val="single"/>
          <w14:textFill>
            <w14:solidFill>
              <w14:schemeClr w14:val="tx1"/>
            </w14:solidFill>
          </w14:textFill>
        </w:rPr>
        <w:t xml:space="preserve"> </w:t>
      </w:r>
      <w:r>
        <w:rPr>
          <w:color w:val="000000" w:themeColor="text1"/>
          <w:sz w:val="24"/>
          <w:u w:val="single"/>
          <w14:textFill>
            <w14:solidFill>
              <w14:schemeClr w14:val="tx1"/>
            </w14:solidFill>
          </w14:textFill>
        </w:rPr>
        <w:t xml:space="preserve">        </w:t>
      </w:r>
      <w:r>
        <w:rPr>
          <w:rFonts w:hint="eastAsia"/>
          <w:color w:val="000000" w:themeColor="text1"/>
          <w:sz w:val="24"/>
          <w:u w:val="single"/>
          <w14:textFill>
            <w14:solidFill>
              <w14:schemeClr w14:val="tx1"/>
            </w14:solidFill>
          </w14:textFill>
        </w:rPr>
        <w:t>/</w:t>
      </w:r>
      <w:r>
        <w:rPr>
          <w:color w:val="000000" w:themeColor="text1"/>
          <w:sz w:val="24"/>
          <w:u w:val="single"/>
          <w14:textFill>
            <w14:solidFill>
              <w14:schemeClr w14:val="tx1"/>
            </w14:solidFill>
          </w14:textFill>
        </w:rPr>
        <w:t xml:space="preserve">           </w:t>
      </w:r>
      <w:r>
        <w:rPr>
          <w:rFonts w:hint="eastAsia"/>
          <w:color w:val="000000" w:themeColor="text1"/>
          <w:sz w:val="24"/>
          <w14:textFill>
            <w14:solidFill>
              <w14:schemeClr w14:val="tx1"/>
            </w14:solidFill>
          </w14:textFill>
        </w:rPr>
        <w:t>。</w:t>
      </w:r>
    </w:p>
    <w:p>
      <w:pPr>
        <w:spacing w:before="120" w:after="120" w:line="360" w:lineRule="auto"/>
        <w:ind w:firstLine="480" w:firstLineChars="200"/>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14.2 设计人违约责任</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14.2.1 设计人支付发包人的违约金：</w:t>
      </w:r>
    </w:p>
    <w:p>
      <w:pPr>
        <w:spacing w:line="360" w:lineRule="auto"/>
        <w:ind w:firstLine="480" w:firstLineChars="200"/>
        <w:rPr>
          <w:color w:val="000000" w:themeColor="text1"/>
          <w:sz w:val="24"/>
          <w:u w:val="single"/>
          <w14:textFill>
            <w14:solidFill>
              <w14:schemeClr w14:val="tx1"/>
            </w14:solidFill>
          </w14:textFill>
        </w:rPr>
      </w:pPr>
      <w:r>
        <w:rPr>
          <w:rFonts w:hint="eastAsia"/>
          <w:color w:val="000000" w:themeColor="text1"/>
          <w:sz w:val="24"/>
          <w14:textFill>
            <w14:solidFill>
              <w14:schemeClr w14:val="tx1"/>
            </w14:solidFill>
          </w14:textFill>
        </w:rPr>
        <w:t>1）</w:t>
      </w:r>
      <w:r>
        <w:rPr>
          <w:rFonts w:hint="eastAsia"/>
          <w:color w:val="000000" w:themeColor="text1"/>
          <w:sz w:val="24"/>
          <w:u w:val="single"/>
          <w14:textFill>
            <w14:solidFill>
              <w14:schemeClr w14:val="tx1"/>
            </w14:solidFill>
          </w14:textFill>
        </w:rPr>
        <w:t>合同生效后，设计人因自身原因要求终止或解除合同，设计人应按发包人已支付的款项双倍返还给发包人，且因此给发包人造成的一切损失由设计人承担；</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u w:val="single"/>
          <w14:textFill>
            <w14:solidFill>
              <w14:schemeClr w14:val="tx1"/>
            </w14:solidFill>
          </w14:textFill>
        </w:rPr>
        <w:t>2）设计人的设计负责人必须与投标文件上的人员一致，在整个工程设计期间，原则上不允许更换，如因不称职或其它特殊原因确需更换，须书面按程序报经发包人审核、同意后方可更换，且更换后人员资历不得低于投标时人员资历；未经发包人书面批准同意，擅自更换的，视为合同违约，发包人有权单方面终止合同，由此造成的后果由设计人承担，同时设计人承担</w:t>
      </w:r>
      <w:r>
        <w:rPr>
          <w:color w:val="000000" w:themeColor="text1"/>
          <w:sz w:val="24"/>
          <w:u w:val="single"/>
          <w14:textFill>
            <w14:solidFill>
              <w14:schemeClr w14:val="tx1"/>
            </w14:solidFill>
          </w14:textFill>
        </w:rPr>
        <w:t>5</w:t>
      </w:r>
      <w:r>
        <w:rPr>
          <w:rFonts w:hint="eastAsia"/>
          <w:color w:val="000000" w:themeColor="text1"/>
          <w:sz w:val="24"/>
          <w:u w:val="single"/>
          <w14:textFill>
            <w14:solidFill>
              <w14:schemeClr w14:val="tx1"/>
            </w14:solidFill>
          </w14:textFill>
        </w:rPr>
        <w:t>0000元/人次的违约金，如擅自更换投标文件上的其他人员，处以</w:t>
      </w:r>
      <w:r>
        <w:rPr>
          <w:color w:val="000000" w:themeColor="text1"/>
          <w:sz w:val="24"/>
          <w:u w:val="single"/>
          <w14:textFill>
            <w14:solidFill>
              <w14:schemeClr w14:val="tx1"/>
            </w14:solidFill>
          </w14:textFill>
        </w:rPr>
        <w:t>2</w:t>
      </w:r>
      <w:r>
        <w:rPr>
          <w:rFonts w:hint="eastAsia"/>
          <w:color w:val="000000" w:themeColor="text1"/>
          <w:sz w:val="24"/>
          <w:u w:val="single"/>
          <w14:textFill>
            <w14:solidFill>
              <w14:schemeClr w14:val="tx1"/>
            </w14:solidFill>
          </w14:textFill>
        </w:rPr>
        <w:t>0000元/人次的违约金；</w:t>
      </w:r>
    </w:p>
    <w:p>
      <w:pPr>
        <w:spacing w:line="360" w:lineRule="auto"/>
        <w:ind w:firstLine="480" w:firstLineChars="200"/>
        <w:rPr>
          <w:rFonts w:ascii="宋体" w:hAnsi="宋体" w:cs="宋体"/>
          <w:color w:val="000000" w:themeColor="text1"/>
          <w:sz w:val="24"/>
          <w:u w:val="single"/>
          <w14:textFill>
            <w14:solidFill>
              <w14:schemeClr w14:val="tx1"/>
            </w14:solidFill>
          </w14:textFill>
        </w:rPr>
      </w:pPr>
      <w:r>
        <w:rPr>
          <w:color w:val="000000" w:themeColor="text1"/>
          <w:sz w:val="24"/>
          <w:u w:val="single"/>
          <w14:textFill>
            <w14:solidFill>
              <w14:schemeClr w14:val="tx1"/>
            </w14:solidFill>
          </w14:textFill>
        </w:rPr>
        <w:t>3</w:t>
      </w:r>
      <w:r>
        <w:rPr>
          <w:rFonts w:hint="eastAsia"/>
          <w:color w:val="000000" w:themeColor="text1"/>
          <w:sz w:val="24"/>
          <w:u w:val="single"/>
          <w14:textFill>
            <w14:solidFill>
              <w14:schemeClr w14:val="tx1"/>
            </w14:solidFill>
          </w14:textFill>
        </w:rPr>
        <w:t>）</w:t>
      </w:r>
      <w:r>
        <w:rPr>
          <w:rFonts w:ascii="宋体" w:hAnsi="宋体" w:cs="宋体"/>
          <w:color w:val="000000" w:themeColor="text1"/>
          <w:sz w:val="24"/>
          <w:u w:val="single"/>
          <w14:textFill>
            <w14:solidFill>
              <w14:schemeClr w14:val="tx1"/>
            </w14:solidFill>
          </w14:textFill>
        </w:rPr>
        <w:t>设计人员必须常驻项目现场进行技术跟踪服务，否则，发包人有权解除合同，承包人承担由此造成的全部损失，并向发包人支付违约金10000元/人/天</w:t>
      </w:r>
      <w:r>
        <w:rPr>
          <w:rFonts w:hint="eastAsia" w:ascii="宋体" w:hAnsi="宋体" w:cs="宋体"/>
          <w:color w:val="000000" w:themeColor="text1"/>
          <w:sz w:val="24"/>
          <w:u w:val="single"/>
          <w14:textFill>
            <w14:solidFill>
              <w14:schemeClr w14:val="tx1"/>
            </w14:solidFill>
          </w14:textFill>
        </w:rPr>
        <w:t>；</w:t>
      </w:r>
    </w:p>
    <w:p>
      <w:pPr>
        <w:spacing w:line="360" w:lineRule="auto"/>
        <w:ind w:firstLine="480" w:firstLineChars="200"/>
        <w:rPr>
          <w:rFonts w:ascii="宋体" w:hAnsi="宋体" w:cs="宋体"/>
          <w:color w:val="000000" w:themeColor="text1"/>
          <w:sz w:val="24"/>
          <w:u w:val="single"/>
          <w14:textFill>
            <w14:solidFill>
              <w14:schemeClr w14:val="tx1"/>
            </w14:solidFill>
          </w14:textFill>
        </w:rPr>
      </w:pPr>
      <w:r>
        <w:rPr>
          <w:color w:val="000000" w:themeColor="text1"/>
          <w:sz w:val="24"/>
          <w:u w:val="single"/>
          <w14:textFill>
            <w14:solidFill>
              <w14:schemeClr w14:val="tx1"/>
            </w14:solidFill>
          </w14:textFill>
        </w:rPr>
        <w:t>4</w:t>
      </w:r>
      <w:r>
        <w:rPr>
          <w:rFonts w:hint="eastAsia"/>
          <w:color w:val="000000" w:themeColor="text1"/>
          <w:sz w:val="24"/>
          <w:u w:val="single"/>
          <w14:textFill>
            <w14:solidFill>
              <w14:schemeClr w14:val="tx1"/>
            </w14:solidFill>
          </w14:textFill>
        </w:rPr>
        <w:t>）</w:t>
      </w:r>
      <w:r>
        <w:rPr>
          <w:rFonts w:ascii="宋体" w:hAnsi="宋体" w:cs="宋体"/>
          <w:color w:val="000000" w:themeColor="text1"/>
          <w:sz w:val="24"/>
          <w:u w:val="single"/>
          <w14:textFill>
            <w14:solidFill>
              <w14:schemeClr w14:val="tx1"/>
            </w14:solidFill>
          </w14:textFill>
        </w:rPr>
        <w:t>发包人有权要求撤换不能胜任本职工作、行为不端或玩忽职守的</w:t>
      </w:r>
      <w:r>
        <w:rPr>
          <w:rFonts w:hint="eastAsia" w:ascii="宋体" w:hAnsi="宋体" w:cs="宋体"/>
          <w:color w:val="000000" w:themeColor="text1"/>
          <w:sz w:val="24"/>
          <w:u w:val="single"/>
          <w14:textFill>
            <w14:solidFill>
              <w14:schemeClr w14:val="tx1"/>
            </w14:solidFill>
          </w14:textFill>
        </w:rPr>
        <w:t>设计</w:t>
      </w:r>
      <w:r>
        <w:rPr>
          <w:rFonts w:ascii="宋体" w:hAnsi="宋体" w:cs="宋体"/>
          <w:color w:val="000000" w:themeColor="text1"/>
          <w:sz w:val="24"/>
          <w:u w:val="single"/>
          <w14:textFill>
            <w14:solidFill>
              <w14:schemeClr w14:val="tx1"/>
            </w14:solidFill>
          </w14:textFill>
        </w:rPr>
        <w:t>人项目</w:t>
      </w:r>
      <w:r>
        <w:rPr>
          <w:rFonts w:hint="eastAsia" w:ascii="宋体" w:hAnsi="宋体" w:cs="宋体"/>
          <w:color w:val="000000" w:themeColor="text1"/>
          <w:sz w:val="24"/>
          <w:u w:val="single"/>
          <w14:textFill>
            <w14:solidFill>
              <w14:schemeClr w14:val="tx1"/>
            </w14:solidFill>
          </w14:textFill>
        </w:rPr>
        <w:t>负责人</w:t>
      </w:r>
      <w:r>
        <w:rPr>
          <w:rFonts w:ascii="宋体" w:hAnsi="宋体" w:cs="宋体"/>
          <w:color w:val="000000" w:themeColor="text1"/>
          <w:sz w:val="24"/>
          <w:u w:val="single"/>
          <w14:textFill>
            <w14:solidFill>
              <w14:schemeClr w14:val="tx1"/>
            </w14:solidFill>
          </w14:textFill>
        </w:rPr>
        <w:t>和其他人员，</w:t>
      </w:r>
      <w:r>
        <w:rPr>
          <w:rFonts w:hint="eastAsia" w:ascii="宋体" w:hAnsi="宋体" w:cs="宋体"/>
          <w:color w:val="000000" w:themeColor="text1"/>
          <w:sz w:val="24"/>
          <w:u w:val="single"/>
          <w14:textFill>
            <w14:solidFill>
              <w14:schemeClr w14:val="tx1"/>
            </w14:solidFill>
          </w14:textFill>
        </w:rPr>
        <w:t>设计</w:t>
      </w:r>
      <w:r>
        <w:rPr>
          <w:rFonts w:ascii="宋体" w:hAnsi="宋体" w:cs="宋体"/>
          <w:color w:val="000000" w:themeColor="text1"/>
          <w:sz w:val="24"/>
          <w:u w:val="single"/>
          <w14:textFill>
            <w14:solidFill>
              <w14:schemeClr w14:val="tx1"/>
            </w14:solidFill>
          </w14:textFill>
        </w:rPr>
        <w:t>人应在发包人要求的时间撤换直至发包人满意为止。若撤换每延误一天，</w:t>
      </w:r>
      <w:r>
        <w:rPr>
          <w:rFonts w:hint="eastAsia" w:ascii="宋体" w:hAnsi="宋体" w:cs="宋体"/>
          <w:color w:val="000000" w:themeColor="text1"/>
          <w:sz w:val="24"/>
          <w:u w:val="single"/>
          <w14:textFill>
            <w14:solidFill>
              <w14:schemeClr w14:val="tx1"/>
            </w14:solidFill>
          </w14:textFill>
        </w:rPr>
        <w:t>设计</w:t>
      </w:r>
      <w:r>
        <w:rPr>
          <w:rFonts w:ascii="宋体" w:hAnsi="宋体" w:cs="宋体"/>
          <w:color w:val="000000" w:themeColor="text1"/>
          <w:sz w:val="24"/>
          <w:u w:val="single"/>
          <w14:textFill>
            <w14:solidFill>
              <w14:schemeClr w14:val="tx1"/>
            </w14:solidFill>
          </w14:textFill>
        </w:rPr>
        <w:t>人向发包人支付人民币10000元的违约金</w:t>
      </w:r>
      <w:r>
        <w:rPr>
          <w:rFonts w:hint="eastAsia" w:ascii="宋体" w:hAnsi="宋体" w:cs="宋体"/>
          <w:color w:val="000000" w:themeColor="text1"/>
          <w:sz w:val="24"/>
          <w:u w:val="single"/>
          <w14:textFill>
            <w14:solidFill>
              <w14:schemeClr w14:val="tx1"/>
            </w14:solidFill>
          </w14:textFill>
        </w:rPr>
        <w:t>；</w:t>
      </w:r>
    </w:p>
    <w:p>
      <w:pPr>
        <w:spacing w:line="360" w:lineRule="auto"/>
        <w:ind w:firstLine="480" w:firstLineChars="200"/>
        <w:rPr>
          <w:rFonts w:ascii="宋体" w:hAnsi="宋体" w:cs="宋体"/>
          <w:color w:val="000000" w:themeColor="text1"/>
          <w:sz w:val="24"/>
          <w:u w:val="single"/>
          <w14:textFill>
            <w14:solidFill>
              <w14:schemeClr w14:val="tx1"/>
            </w14:solidFill>
          </w14:textFill>
        </w:rPr>
      </w:pPr>
      <w:r>
        <w:rPr>
          <w:color w:val="000000" w:themeColor="text1"/>
          <w:sz w:val="24"/>
          <w:u w:val="single"/>
          <w14:textFill>
            <w14:solidFill>
              <w14:schemeClr w14:val="tx1"/>
            </w14:solidFill>
          </w14:textFill>
        </w:rPr>
        <w:t>5</w:t>
      </w:r>
      <w:r>
        <w:rPr>
          <w:rFonts w:hint="eastAsia"/>
          <w:color w:val="000000" w:themeColor="text1"/>
          <w:sz w:val="24"/>
          <w:u w:val="single"/>
          <w14:textFill>
            <w14:solidFill>
              <w14:schemeClr w14:val="tx1"/>
            </w14:solidFill>
          </w14:textFill>
        </w:rPr>
        <w:t>）设计</w:t>
      </w:r>
      <w:r>
        <w:rPr>
          <w:rFonts w:hint="eastAsia" w:ascii="宋体" w:hAnsi="宋体"/>
          <w:color w:val="000000" w:themeColor="text1"/>
          <w:sz w:val="24"/>
          <w:u w:val="single"/>
          <w14:textFill>
            <w14:solidFill>
              <w14:schemeClr w14:val="tx1"/>
            </w14:solidFill>
          </w14:textFill>
        </w:rPr>
        <w:t>人须按合同工期要求出具设计成果文件，否则因设计人原因每延迟一天，</w:t>
      </w:r>
      <w:r>
        <w:rPr>
          <w:rFonts w:hint="eastAsia" w:ascii="宋体" w:hAnsi="宋体" w:cs="宋体"/>
          <w:color w:val="000000" w:themeColor="text1"/>
          <w:sz w:val="24"/>
          <w:u w:val="single"/>
          <w14:textFill>
            <w14:solidFill>
              <w14:schemeClr w14:val="tx1"/>
            </w14:solidFill>
          </w14:textFill>
        </w:rPr>
        <w:t>须承担</w:t>
      </w:r>
      <w:r>
        <w:rPr>
          <w:rFonts w:ascii="宋体" w:hAnsi="宋体" w:cs="宋体"/>
          <w:color w:val="000000" w:themeColor="text1"/>
          <w:sz w:val="24"/>
          <w:u w:val="single"/>
          <w14:textFill>
            <w14:solidFill>
              <w14:schemeClr w14:val="tx1"/>
            </w14:solidFill>
          </w14:textFill>
        </w:rPr>
        <w:t>1000元/天的违约金；</w:t>
      </w:r>
      <w:r>
        <w:rPr>
          <w:rFonts w:hint="eastAsia" w:ascii="宋体" w:hAnsi="宋体"/>
          <w:color w:val="000000" w:themeColor="text1"/>
          <w:sz w:val="24"/>
          <w:u w:val="single"/>
          <w14:textFill>
            <w14:solidFill>
              <w14:schemeClr w14:val="tx1"/>
            </w14:solidFill>
          </w14:textFill>
        </w:rPr>
        <w:t>在设计成果文件出具后的</w:t>
      </w:r>
      <w:r>
        <w:rPr>
          <w:rFonts w:ascii="宋体" w:hAnsi="宋体"/>
          <w:color w:val="000000" w:themeColor="text1"/>
          <w:sz w:val="24"/>
          <w:u w:val="single"/>
          <w14:textFill>
            <w14:solidFill>
              <w14:schemeClr w14:val="tx1"/>
            </w14:solidFill>
          </w14:textFill>
        </w:rPr>
        <w:t>天内完成施工图预算的编制上报，否则每延迟一天，</w:t>
      </w:r>
      <w:r>
        <w:rPr>
          <w:rFonts w:hint="eastAsia" w:ascii="宋体" w:hAnsi="宋体" w:cs="宋体"/>
          <w:color w:val="000000" w:themeColor="text1"/>
          <w:sz w:val="24"/>
          <w:u w:val="single"/>
          <w14:textFill>
            <w14:solidFill>
              <w14:schemeClr w14:val="tx1"/>
            </w14:solidFill>
          </w14:textFill>
        </w:rPr>
        <w:t>须承担</w:t>
      </w:r>
      <w:r>
        <w:rPr>
          <w:rFonts w:ascii="宋体" w:hAnsi="宋体" w:cs="宋体"/>
          <w:color w:val="000000" w:themeColor="text1"/>
          <w:sz w:val="24"/>
          <w:u w:val="single"/>
          <w14:textFill>
            <w14:solidFill>
              <w14:schemeClr w14:val="tx1"/>
            </w14:solidFill>
          </w14:textFill>
        </w:rPr>
        <w:t>1000元/天的违约金</w:t>
      </w:r>
      <w:r>
        <w:rPr>
          <w:rFonts w:hint="eastAsia" w:ascii="宋体" w:hAnsi="宋体" w:cs="宋体"/>
          <w:color w:val="000000" w:themeColor="text1"/>
          <w:sz w:val="24"/>
          <w:u w:val="single"/>
          <w14:textFill>
            <w14:solidFill>
              <w14:schemeClr w14:val="tx1"/>
            </w14:solidFill>
          </w14:textFill>
        </w:rPr>
        <w:t>；</w:t>
      </w:r>
    </w:p>
    <w:p>
      <w:pPr>
        <w:spacing w:line="360" w:lineRule="auto"/>
        <w:ind w:firstLine="480" w:firstLineChars="200"/>
        <w:rPr>
          <w:color w:val="000000" w:themeColor="text1"/>
          <w:sz w:val="24"/>
          <w:u w:val="single"/>
          <w14:textFill>
            <w14:solidFill>
              <w14:schemeClr w14:val="tx1"/>
            </w14:solidFill>
          </w14:textFill>
        </w:rPr>
      </w:pPr>
      <w:r>
        <w:rPr>
          <w:rFonts w:hint="eastAsia"/>
          <w:color w:val="000000" w:themeColor="text1"/>
          <w:sz w:val="24"/>
          <w14:textFill>
            <w14:solidFill>
              <w14:schemeClr w14:val="tx1"/>
            </w14:solidFill>
          </w14:textFill>
        </w:rPr>
        <w:t>14.2.2设计人逾期交付工程设计文件的违约金：</w:t>
      </w:r>
      <w:r>
        <w:rPr>
          <w:rFonts w:hint="eastAsia"/>
          <w:color w:val="000000" w:themeColor="text1"/>
          <w:sz w:val="24"/>
          <w:u w:val="single"/>
          <w14:textFill>
            <w14:solidFill>
              <w14:schemeClr w14:val="tx1"/>
            </w14:solidFill>
          </w14:textFill>
        </w:rPr>
        <w:t xml:space="preserve">由于设计人自身原因，延误了按本合同第四条规定的设计资料及设计文件交付时间，每延误一天，应扣减该项目单个应收设计费的0.5% </w:t>
      </w:r>
      <w:r>
        <w:rPr>
          <w:rFonts w:hint="eastAsia"/>
          <w:color w:val="000000" w:themeColor="text1"/>
          <w:sz w:val="24"/>
          <w14:textFill>
            <w14:solidFill>
              <w14:schemeClr w14:val="tx1"/>
            </w14:solidFill>
          </w14:textFill>
        </w:rPr>
        <w:t>。</w:t>
      </w:r>
    </w:p>
    <w:p>
      <w:pPr>
        <w:spacing w:line="360" w:lineRule="auto"/>
        <w:ind w:firstLine="480" w:firstLineChars="200"/>
        <w:rPr>
          <w:color w:val="000000" w:themeColor="text1"/>
          <w:sz w:val="24"/>
          <w:u w:val="single"/>
          <w14:textFill>
            <w14:solidFill>
              <w14:schemeClr w14:val="tx1"/>
            </w14:solidFill>
          </w14:textFill>
        </w:rPr>
      </w:pPr>
      <w:r>
        <w:rPr>
          <w:rFonts w:hint="eastAsia"/>
          <w:color w:val="000000" w:themeColor="text1"/>
          <w:sz w:val="24"/>
          <w14:textFill>
            <w14:solidFill>
              <w14:schemeClr w14:val="tx1"/>
            </w14:solidFill>
          </w14:textFill>
        </w:rPr>
        <w:t>设计人逾期交付工程设计文件的违约金的上限：</w:t>
      </w:r>
      <w:r>
        <w:rPr>
          <w:rFonts w:hint="eastAsia"/>
          <w:color w:val="000000" w:themeColor="text1"/>
          <w:sz w:val="24"/>
          <w:u w:val="single"/>
          <w14:textFill>
            <w14:solidFill>
              <w14:schemeClr w14:val="tx1"/>
            </w14:solidFill>
          </w14:textFill>
        </w:rPr>
        <w:t xml:space="preserve">合同暂定价款单个的10%  </w:t>
      </w:r>
      <w:r>
        <w:rPr>
          <w:rFonts w:hint="eastAsia"/>
          <w:color w:val="000000" w:themeColor="text1"/>
          <w:sz w:val="24"/>
          <w14:textFill>
            <w14:solidFill>
              <w14:schemeClr w14:val="tx1"/>
            </w14:solidFill>
          </w14:textFill>
        </w:rPr>
        <w:t>。</w:t>
      </w:r>
    </w:p>
    <w:p>
      <w:pPr>
        <w:pStyle w:val="980"/>
        <w:spacing w:line="360" w:lineRule="auto"/>
        <w:ind w:firstLine="480" w:firstLineChars="200"/>
        <w:rPr>
          <w:rFonts w:ascii="宋体" w:hAnsi="宋体"/>
          <w:color w:val="000000" w:themeColor="text1"/>
          <w:kern w:val="0"/>
          <w:sz w:val="24"/>
          <w:szCs w:val="24"/>
          <w14:textFill>
            <w14:solidFill>
              <w14:schemeClr w14:val="tx1"/>
            </w14:solidFill>
          </w14:textFill>
        </w:rPr>
      </w:pPr>
      <w:r>
        <w:rPr>
          <w:rFonts w:hint="eastAsia"/>
          <w:color w:val="000000" w:themeColor="text1"/>
          <w:sz w:val="24"/>
          <w14:textFill>
            <w14:solidFill>
              <w14:schemeClr w14:val="tx1"/>
            </w14:solidFill>
          </w14:textFill>
        </w:rPr>
        <w:t>14.2.</w:t>
      </w:r>
      <w:r>
        <w:rPr>
          <w:color w:val="000000" w:themeColor="text1"/>
          <w:sz w:val="24"/>
          <w14:textFill>
            <w14:solidFill>
              <w14:schemeClr w14:val="tx1"/>
            </w14:solidFill>
          </w14:textFill>
        </w:rPr>
        <w:t>3</w:t>
      </w:r>
      <w:r>
        <w:rPr>
          <w:rFonts w:hint="eastAsia" w:ascii="宋体" w:hAnsi="宋体"/>
          <w:color w:val="000000" w:themeColor="text1"/>
          <w:kern w:val="0"/>
          <w:sz w:val="24"/>
          <w:szCs w:val="24"/>
          <w14:textFill>
            <w14:solidFill>
              <w14:schemeClr w14:val="tx1"/>
            </w14:solidFill>
          </w14:textFill>
        </w:rPr>
        <w:t>设计人设计文件不合格的损失赔偿金的上限：</w:t>
      </w:r>
      <w:r>
        <w:rPr>
          <w:rFonts w:hint="eastAsia" w:ascii="宋体" w:hAnsi="宋体"/>
          <w:color w:val="000000" w:themeColor="text1"/>
          <w:kern w:val="0"/>
          <w:sz w:val="24"/>
          <w:szCs w:val="24"/>
          <w:u w:val="single"/>
          <w14:textFill>
            <w14:solidFill>
              <w14:schemeClr w14:val="tx1"/>
            </w14:solidFill>
          </w14:textFill>
        </w:rPr>
        <w:t>设计人对设计资料及文件出现的遗漏和错误负责修改或补充。由于设计人员错误造成工程质量事故损失，设计人除负责采取补救措施外，还应免收直接受损失部份的设计费。损失严重的根据损失的程度和设计人责任大小向发包人支付赔偿金，赔偿金为实际已收设计费。</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14.2.4 设计人未经发包人同意擅自对工程设计进行分包的违约责任：</w:t>
      </w:r>
      <w:r>
        <w:rPr>
          <w:rFonts w:hint="eastAsia"/>
          <w:color w:val="000000" w:themeColor="text1"/>
          <w:sz w:val="24"/>
          <w:u w:val="single"/>
          <w14:textFill>
            <w14:solidFill>
              <w14:schemeClr w14:val="tx1"/>
            </w14:solidFill>
          </w14:textFill>
        </w:rPr>
        <w:t>设计人未经发包人同意擅自对工程设计进行分包的，发包人有权要求设计人解除未经发包人同意的设计分包合同，同时设计人应当按照专用合同条款的约定承担违约责任</w:t>
      </w:r>
      <w:r>
        <w:rPr>
          <w:rFonts w:hint="eastAsia"/>
          <w:color w:val="000000" w:themeColor="text1"/>
          <w:sz w:val="24"/>
          <w14:textFill>
            <w14:solidFill>
              <w14:schemeClr w14:val="tx1"/>
            </w14:solidFill>
          </w14:textFill>
        </w:rPr>
        <w:t>。</w:t>
      </w:r>
    </w:p>
    <w:p>
      <w:pPr>
        <w:spacing w:line="360" w:lineRule="auto"/>
        <w:ind w:firstLine="480" w:firstLineChars="200"/>
        <w:rPr>
          <w:color w:val="000000" w:themeColor="text1"/>
          <w:sz w:val="24"/>
          <w:u w:val="single"/>
          <w14:textFill>
            <w14:solidFill>
              <w14:schemeClr w14:val="tx1"/>
            </w14:solidFill>
          </w14:textFill>
        </w:rPr>
      </w:pPr>
      <w:r>
        <w:rPr>
          <w:rFonts w:hint="eastAsia"/>
          <w:color w:val="000000" w:themeColor="text1"/>
          <w:sz w:val="24"/>
          <w14:textFill>
            <w14:solidFill>
              <w14:schemeClr w14:val="tx1"/>
            </w14:solidFill>
          </w14:textFill>
        </w:rPr>
        <w:t>14.2.5设计人后续服务不满足要求的违约责任：</w:t>
      </w:r>
      <w:r>
        <w:rPr>
          <w:rFonts w:hint="eastAsia"/>
          <w:color w:val="000000" w:themeColor="text1"/>
          <w:sz w:val="24"/>
          <w:u w:val="single"/>
          <w14:textFill>
            <w14:solidFill>
              <w14:schemeClr w14:val="tx1"/>
            </w14:solidFill>
          </w14:textFill>
        </w:rPr>
        <w:t>在施工过程中设计人派专人对本项目进行跟踪服务，在施工过程中，符合合同范围内的设计修改及设计完善工作设计人积极配合。对于设计修改调整，双方确定设计人完成时间，每延迟一天罚款5000元/天累计罚款。</w:t>
      </w:r>
    </w:p>
    <w:p>
      <w:pPr>
        <w:spacing w:line="360" w:lineRule="auto"/>
        <w:rPr>
          <w:b/>
          <w:color w:val="000000" w:themeColor="text1"/>
          <w:sz w:val="30"/>
          <w:szCs w:val="30"/>
          <w14:textFill>
            <w14:solidFill>
              <w14:schemeClr w14:val="tx1"/>
            </w14:solidFill>
          </w14:textFill>
        </w:rPr>
      </w:pPr>
      <w:r>
        <w:rPr>
          <w:rFonts w:hint="eastAsia"/>
          <w:b/>
          <w:color w:val="000000" w:themeColor="text1"/>
          <w:sz w:val="30"/>
          <w:szCs w:val="30"/>
          <w14:textFill>
            <w14:solidFill>
              <w14:schemeClr w14:val="tx1"/>
            </w14:solidFill>
          </w14:textFill>
        </w:rPr>
        <w:t>15. 不可抗力</w:t>
      </w:r>
    </w:p>
    <w:p>
      <w:pPr>
        <w:spacing w:before="120" w:after="120" w:line="360" w:lineRule="auto"/>
        <w:ind w:firstLine="480" w:firstLineChars="200"/>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15.1 不可抗力的确认</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除通用合同条款约定的不可抗力事件之外，视为不可抗力的其他情形：</w:t>
      </w:r>
      <w:r>
        <w:rPr>
          <w:rFonts w:hint="eastAsia"/>
          <w:color w:val="000000" w:themeColor="text1"/>
          <w:sz w:val="24"/>
          <w:u w:val="single"/>
          <w14:textFill>
            <w14:solidFill>
              <w14:schemeClr w14:val="tx1"/>
            </w14:solidFill>
          </w14:textFill>
        </w:rPr>
        <w:t xml:space="preserve"> </w:t>
      </w:r>
      <w:r>
        <w:rPr>
          <w:color w:val="000000" w:themeColor="text1"/>
          <w:sz w:val="24"/>
          <w:u w:val="single"/>
          <w14:textFill>
            <w14:solidFill>
              <w14:schemeClr w14:val="tx1"/>
            </w14:solidFill>
          </w14:textFill>
        </w:rPr>
        <w:t xml:space="preserve">   </w:t>
      </w:r>
      <w:r>
        <w:rPr>
          <w:rFonts w:hint="eastAsia"/>
          <w:color w:val="000000" w:themeColor="text1"/>
          <w:sz w:val="24"/>
          <w:u w:val="single"/>
          <w14:textFill>
            <w14:solidFill>
              <w14:schemeClr w14:val="tx1"/>
            </w14:solidFill>
          </w14:textFill>
        </w:rPr>
        <w:t>/    。</w:t>
      </w:r>
    </w:p>
    <w:p>
      <w:pPr>
        <w:spacing w:line="360" w:lineRule="auto"/>
        <w:rPr>
          <w:b/>
          <w:color w:val="000000" w:themeColor="text1"/>
          <w:sz w:val="30"/>
          <w:szCs w:val="30"/>
          <w14:textFill>
            <w14:solidFill>
              <w14:schemeClr w14:val="tx1"/>
            </w14:solidFill>
          </w14:textFill>
        </w:rPr>
      </w:pPr>
      <w:r>
        <w:rPr>
          <w:rFonts w:hint="eastAsia"/>
          <w:b/>
          <w:color w:val="000000" w:themeColor="text1"/>
          <w:sz w:val="30"/>
          <w:szCs w:val="30"/>
          <w14:textFill>
            <w14:solidFill>
              <w14:schemeClr w14:val="tx1"/>
            </w14:solidFill>
          </w14:textFill>
        </w:rPr>
        <w:t>16. 合同解除</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16.2 </w:t>
      </w:r>
      <w:r>
        <w:rPr>
          <w:rFonts w:hint="eastAsia" w:cs="Courier New"/>
          <w:color w:val="000000" w:themeColor="text1"/>
          <w:sz w:val="24"/>
          <w14:textFill>
            <w14:solidFill>
              <w14:schemeClr w14:val="tx1"/>
            </w14:solidFill>
          </w14:textFill>
        </w:rPr>
        <w:t>有下列情形之一的，可以解除合同：</w:t>
      </w:r>
      <w:r>
        <w:rPr>
          <w:rFonts w:hint="eastAsia"/>
          <w:color w:val="000000" w:themeColor="text1"/>
          <w:sz w:val="24"/>
          <w:u w:val="single"/>
          <w14:textFill>
            <w14:solidFill>
              <w14:schemeClr w14:val="tx1"/>
            </w14:solidFill>
          </w14:textFill>
        </w:rPr>
        <w:t xml:space="preserve"> </w:t>
      </w:r>
      <w:r>
        <w:rPr>
          <w:color w:val="000000" w:themeColor="text1"/>
          <w:sz w:val="24"/>
          <w:u w:val="single"/>
          <w14:textFill>
            <w14:solidFill>
              <w14:schemeClr w14:val="tx1"/>
            </w14:solidFill>
          </w14:textFill>
        </w:rPr>
        <w:t xml:space="preserve">   </w:t>
      </w:r>
      <w:r>
        <w:rPr>
          <w:rFonts w:hint="eastAsia"/>
          <w:color w:val="000000" w:themeColor="text1"/>
          <w:sz w:val="24"/>
          <w:u w:val="single"/>
          <w14:textFill>
            <w14:solidFill>
              <w14:schemeClr w14:val="tx1"/>
            </w14:solidFill>
          </w14:textFill>
        </w:rPr>
        <w:t>/    。</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16.4 </w:t>
      </w:r>
      <w:r>
        <w:rPr>
          <w:rFonts w:hint="eastAsia" w:cs="Courier New"/>
          <w:color w:val="000000" w:themeColor="text1"/>
          <w:sz w:val="24"/>
          <w14:textFill>
            <w14:solidFill>
              <w14:schemeClr w14:val="tx1"/>
            </w14:solidFill>
          </w14:textFill>
        </w:rPr>
        <w:t>发包人向设计人支付已完工作设计费的期限为</w:t>
      </w:r>
      <w:r>
        <w:rPr>
          <w:rFonts w:hint="eastAsia" w:cs="Courier New"/>
          <w:color w:val="000000" w:themeColor="text1"/>
          <w:sz w:val="24"/>
          <w:u w:val="single"/>
          <w14:textFill>
            <w14:solidFill>
              <w14:schemeClr w14:val="tx1"/>
            </w14:solidFill>
          </w14:textFill>
        </w:rPr>
        <w:t xml:space="preserve"> / </w:t>
      </w:r>
      <w:r>
        <w:rPr>
          <w:rFonts w:hint="eastAsia" w:cs="Courier New"/>
          <w:color w:val="000000" w:themeColor="text1"/>
          <w:sz w:val="24"/>
          <w14:textFill>
            <w14:solidFill>
              <w14:schemeClr w14:val="tx1"/>
            </w14:solidFill>
          </w14:textFill>
        </w:rPr>
        <w:t>天内。</w:t>
      </w:r>
    </w:p>
    <w:p>
      <w:pPr>
        <w:spacing w:line="360" w:lineRule="auto"/>
        <w:rPr>
          <w:b/>
          <w:color w:val="000000" w:themeColor="text1"/>
          <w:sz w:val="30"/>
          <w:szCs w:val="30"/>
          <w14:textFill>
            <w14:solidFill>
              <w14:schemeClr w14:val="tx1"/>
            </w14:solidFill>
          </w14:textFill>
        </w:rPr>
      </w:pPr>
      <w:r>
        <w:rPr>
          <w:rFonts w:hint="eastAsia"/>
          <w:b/>
          <w:color w:val="000000" w:themeColor="text1"/>
          <w:sz w:val="30"/>
          <w:szCs w:val="30"/>
          <w14:textFill>
            <w14:solidFill>
              <w14:schemeClr w14:val="tx1"/>
            </w14:solidFill>
          </w14:textFill>
        </w:rPr>
        <w:t>17. 争议解决</w:t>
      </w:r>
    </w:p>
    <w:p>
      <w:pPr>
        <w:spacing w:before="120" w:after="120" w:line="360" w:lineRule="auto"/>
        <w:ind w:firstLine="480" w:firstLineChars="200"/>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17.3 争议评审</w:t>
      </w:r>
    </w:p>
    <w:p>
      <w:pPr>
        <w:spacing w:line="360" w:lineRule="auto"/>
        <w:ind w:left="149" w:leftChars="71" w:firstLine="360" w:firstLineChars="15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合同当事人是否同意将工程争议提交争议评审小组决定：</w:t>
      </w:r>
      <w:r>
        <w:rPr>
          <w:rFonts w:hint="eastAsia"/>
          <w:color w:val="000000" w:themeColor="text1"/>
          <w:sz w:val="24"/>
          <w:u w:val="single"/>
          <w14:textFill>
            <w14:solidFill>
              <w14:schemeClr w14:val="tx1"/>
            </w14:solidFill>
          </w14:textFill>
        </w:rPr>
        <w:t xml:space="preserve">  /   </w:t>
      </w:r>
      <w:r>
        <w:rPr>
          <w:rFonts w:hint="eastAsia"/>
          <w:color w:val="000000" w:themeColor="text1"/>
          <w:sz w:val="24"/>
          <w14:textFill>
            <w14:solidFill>
              <w14:schemeClr w14:val="tx1"/>
            </w14:solidFill>
          </w14:textFill>
        </w:rPr>
        <w:t>。</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17.3.1 争议评审小组的确定</w:t>
      </w:r>
    </w:p>
    <w:p>
      <w:pPr>
        <w:spacing w:line="360" w:lineRule="auto"/>
        <w:ind w:firstLine="480" w:firstLineChars="200"/>
        <w:rPr>
          <w:color w:val="000000" w:themeColor="text1"/>
          <w:sz w:val="24"/>
          <w:u w:val="single"/>
          <w14:textFill>
            <w14:solidFill>
              <w14:schemeClr w14:val="tx1"/>
            </w14:solidFill>
          </w14:textFill>
        </w:rPr>
      </w:pPr>
      <w:r>
        <w:rPr>
          <w:rFonts w:hint="eastAsia"/>
          <w:color w:val="000000" w:themeColor="text1"/>
          <w:sz w:val="24"/>
          <w14:textFill>
            <w14:solidFill>
              <w14:schemeClr w14:val="tx1"/>
            </w14:solidFill>
          </w14:textFill>
        </w:rPr>
        <w:t>争议评审小组成员的确定：</w:t>
      </w:r>
      <w:r>
        <w:rPr>
          <w:rFonts w:hint="eastAsia"/>
          <w:color w:val="000000" w:themeColor="text1"/>
          <w:sz w:val="24"/>
          <w:u w:val="single"/>
          <w14:textFill>
            <w14:solidFill>
              <w14:schemeClr w14:val="tx1"/>
            </w14:solidFill>
          </w14:textFill>
        </w:rPr>
        <w:t xml:space="preserve">       /     </w:t>
      </w:r>
      <w:r>
        <w:rPr>
          <w:rFonts w:hint="eastAsia"/>
          <w:color w:val="000000" w:themeColor="text1"/>
          <w:sz w:val="24"/>
          <w14:textFill>
            <w14:solidFill>
              <w14:schemeClr w14:val="tx1"/>
            </w14:solidFill>
          </w14:textFill>
        </w:rPr>
        <w:t>。</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选定争议评审员的期限：</w:t>
      </w:r>
      <w:r>
        <w:rPr>
          <w:rFonts w:hint="eastAsia"/>
          <w:color w:val="000000" w:themeColor="text1"/>
          <w:sz w:val="24"/>
          <w:u w:val="single"/>
          <w14:textFill>
            <w14:solidFill>
              <w14:schemeClr w14:val="tx1"/>
            </w14:solidFill>
          </w14:textFill>
        </w:rPr>
        <w:t xml:space="preserve">    /          </w:t>
      </w:r>
      <w:r>
        <w:rPr>
          <w:rFonts w:hint="eastAsia"/>
          <w:color w:val="000000" w:themeColor="text1"/>
          <w:sz w:val="24"/>
          <w14:textFill>
            <w14:solidFill>
              <w14:schemeClr w14:val="tx1"/>
            </w14:solidFill>
          </w14:textFill>
        </w:rPr>
        <w:t>。</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评审所发生的费用承担方式：</w:t>
      </w:r>
      <w:r>
        <w:rPr>
          <w:rFonts w:hint="eastAsia"/>
          <w:color w:val="000000" w:themeColor="text1"/>
          <w:sz w:val="24"/>
          <w:u w:val="single"/>
          <w14:textFill>
            <w14:solidFill>
              <w14:schemeClr w14:val="tx1"/>
            </w14:solidFill>
          </w14:textFill>
        </w:rPr>
        <w:t xml:space="preserve">    /      </w:t>
      </w:r>
      <w:r>
        <w:rPr>
          <w:rFonts w:hint="eastAsia"/>
          <w:color w:val="000000" w:themeColor="text1"/>
          <w:sz w:val="24"/>
          <w14:textFill>
            <w14:solidFill>
              <w14:schemeClr w14:val="tx1"/>
            </w14:solidFill>
          </w14:textFill>
        </w:rPr>
        <w:t>。</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其他事项的约定：</w:t>
      </w:r>
      <w:r>
        <w:rPr>
          <w:rFonts w:hint="eastAsia"/>
          <w:color w:val="000000" w:themeColor="text1"/>
          <w:sz w:val="24"/>
          <w:u w:val="single"/>
          <w14:textFill>
            <w14:solidFill>
              <w14:schemeClr w14:val="tx1"/>
            </w14:solidFill>
          </w14:textFill>
        </w:rPr>
        <w:t xml:space="preserve">         /             </w:t>
      </w:r>
      <w:r>
        <w:rPr>
          <w:rFonts w:hint="eastAsia"/>
          <w:color w:val="000000" w:themeColor="text1"/>
          <w:sz w:val="24"/>
          <w14:textFill>
            <w14:solidFill>
              <w14:schemeClr w14:val="tx1"/>
            </w14:solidFill>
          </w14:textFill>
        </w:rPr>
        <w:t>。</w:t>
      </w:r>
    </w:p>
    <w:p>
      <w:pPr>
        <w:autoSpaceDE w:val="0"/>
        <w:autoSpaceDN w:val="0"/>
        <w:adjustRightInd w:val="0"/>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17.3.2 争议评审小组的决定</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合同当事人关于本事项的约定：</w:t>
      </w:r>
      <w:r>
        <w:rPr>
          <w:rFonts w:hint="eastAsia"/>
          <w:color w:val="000000" w:themeColor="text1"/>
          <w:sz w:val="24"/>
          <w:u w:val="single"/>
          <w14:textFill>
            <w14:solidFill>
              <w14:schemeClr w14:val="tx1"/>
            </w14:solidFill>
          </w14:textFill>
        </w:rPr>
        <w:t xml:space="preserve">     /      </w:t>
      </w:r>
      <w:r>
        <w:rPr>
          <w:rFonts w:hint="eastAsia"/>
          <w:color w:val="000000" w:themeColor="text1"/>
          <w:sz w:val="24"/>
          <w14:textFill>
            <w14:solidFill>
              <w14:schemeClr w14:val="tx1"/>
            </w14:solidFill>
          </w14:textFill>
        </w:rPr>
        <w:t>。</w:t>
      </w:r>
    </w:p>
    <w:p>
      <w:pPr>
        <w:spacing w:before="120" w:after="120" w:line="360" w:lineRule="auto"/>
        <w:ind w:firstLine="480" w:firstLineChars="200"/>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17.4仲裁或诉讼</w:t>
      </w:r>
    </w:p>
    <w:p>
      <w:pPr>
        <w:spacing w:after="120"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因合同及合同有关事项发生的争议，按下列第</w:t>
      </w:r>
      <w:r>
        <w:rPr>
          <w:rFonts w:hint="eastAsia"/>
          <w:color w:val="000000" w:themeColor="text1"/>
          <w:sz w:val="24"/>
          <w:u w:val="single"/>
          <w14:textFill>
            <w14:solidFill>
              <w14:schemeClr w14:val="tx1"/>
            </w14:solidFill>
          </w14:textFill>
        </w:rPr>
        <w:t>（2）</w:t>
      </w:r>
      <w:r>
        <w:rPr>
          <w:rFonts w:hint="eastAsia"/>
          <w:color w:val="000000" w:themeColor="text1"/>
          <w:sz w:val="24"/>
          <w14:textFill>
            <w14:solidFill>
              <w14:schemeClr w14:val="tx1"/>
            </w14:solidFill>
          </w14:textFill>
        </w:rPr>
        <w:t>种方式解决：</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（1）向仲裁委员会申请仲裁；</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（2）向</w:t>
      </w:r>
      <w:r>
        <w:rPr>
          <w:rFonts w:hint="eastAsia"/>
          <w:color w:val="000000" w:themeColor="text1"/>
          <w:sz w:val="24"/>
          <w:u w:val="single"/>
          <w14:textFill>
            <w14:solidFill>
              <w14:schemeClr w14:val="tx1"/>
            </w14:solidFill>
          </w14:textFill>
        </w:rPr>
        <w:t>发包人所在地</w:t>
      </w:r>
      <w:r>
        <w:rPr>
          <w:rFonts w:hint="eastAsia"/>
          <w:color w:val="000000" w:themeColor="text1"/>
          <w:sz w:val="24"/>
          <w14:textFill>
            <w14:solidFill>
              <w14:schemeClr w14:val="tx1"/>
            </w14:solidFill>
          </w14:textFill>
        </w:rPr>
        <w:t>人民法院起诉。</w:t>
      </w:r>
    </w:p>
    <w:p>
      <w:pPr>
        <w:spacing w:line="360" w:lineRule="auto"/>
        <w:rPr>
          <w:rFonts w:ascii="宋体" w:hAnsi="宋体"/>
          <w:b/>
          <w:color w:val="000000" w:themeColor="text1"/>
          <w:sz w:val="24"/>
          <w14:textFill>
            <w14:solidFill>
              <w14:schemeClr w14:val="tx1"/>
            </w14:solidFill>
          </w14:textFill>
        </w:rPr>
      </w:pPr>
      <w:r>
        <w:rPr>
          <w:rFonts w:hint="eastAsia"/>
          <w:b/>
          <w:color w:val="000000" w:themeColor="text1"/>
          <w:sz w:val="30"/>
          <w:szCs w:val="30"/>
          <w14:textFill>
            <w14:solidFill>
              <w14:schemeClr w14:val="tx1"/>
            </w14:solidFill>
          </w14:textFill>
        </w:rPr>
        <w:t xml:space="preserve"> 18. 其他（如果没有，填“无”）</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u w:val="single"/>
          <w14:textFill>
            <w14:solidFill>
              <w14:schemeClr w14:val="tx1"/>
            </w14:solidFill>
          </w14:textFill>
        </w:rPr>
        <w:t>无</w:t>
      </w:r>
      <w:r>
        <w:rPr>
          <w:rFonts w:hint="eastAsia"/>
          <w:color w:val="000000" w:themeColor="text1"/>
          <w:sz w:val="24"/>
          <w14:textFill>
            <w14:solidFill>
              <w14:schemeClr w14:val="tx1"/>
            </w14:solidFill>
          </w14:textFill>
        </w:rPr>
        <w:t>。</w:t>
      </w:r>
    </w:p>
    <w:p>
      <w:pPr>
        <w:spacing w:line="360" w:lineRule="auto"/>
        <w:ind w:firstLine="480" w:firstLineChars="200"/>
        <w:rPr>
          <w:color w:val="000000" w:themeColor="text1"/>
          <w:sz w:val="24"/>
          <w14:textFill>
            <w14:solidFill>
              <w14:schemeClr w14:val="tx1"/>
            </w14:solidFill>
          </w14:textFill>
        </w:rPr>
      </w:pPr>
    </w:p>
    <w:p>
      <w:pPr>
        <w:spacing w:line="360" w:lineRule="auto"/>
        <w:jc w:val="center"/>
        <w:rPr>
          <w:color w:val="000000" w:themeColor="text1"/>
          <w:szCs w:val="21"/>
          <w14:textFill>
            <w14:solidFill>
              <w14:schemeClr w14:val="tx1"/>
            </w14:solidFill>
          </w14:textFill>
        </w:rPr>
      </w:pPr>
    </w:p>
    <w:p>
      <w:pPr>
        <w:rPr>
          <w:rFonts w:ascii="宋体" w:hAnsi="宋体"/>
          <w:b/>
          <w:color w:val="000000" w:themeColor="text1"/>
          <w:sz w:val="24"/>
          <w14:textFill>
            <w14:solidFill>
              <w14:schemeClr w14:val="tx1"/>
            </w14:solidFill>
          </w14:textFill>
        </w:rPr>
      </w:pPr>
    </w:p>
    <w:p>
      <w:pPr>
        <w:rPr>
          <w:rFonts w:ascii="宋体" w:hAnsi="宋体"/>
          <w:b/>
          <w:color w:val="000000" w:themeColor="text1"/>
          <w:sz w:val="28"/>
          <w:szCs w:val="28"/>
          <w14:textFill>
            <w14:solidFill>
              <w14:schemeClr w14:val="tx1"/>
            </w14:solidFill>
          </w14:textFill>
        </w:rPr>
      </w:pPr>
      <w:bookmarkStart w:id="541" w:name="_Toc278309716"/>
      <w:bookmarkStart w:id="542" w:name="_Toc278231956"/>
      <w:r>
        <w:rPr>
          <w:rFonts w:eastAsia="仿宋_GB2312"/>
          <w:b/>
          <w:color w:val="000000" w:themeColor="text1"/>
          <w:sz w:val="30"/>
          <w:szCs w:val="32"/>
          <w14:textFill>
            <w14:solidFill>
              <w14:schemeClr w14:val="tx1"/>
            </w14:solidFill>
          </w14:textFill>
        </w:rPr>
        <w:br w:type="page"/>
      </w:r>
    </w:p>
    <w:p>
      <w:pPr>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附件一：</w:t>
      </w:r>
    </w:p>
    <w:p>
      <w:pPr>
        <w:ind w:firstLine="3243" w:firstLineChars="900"/>
        <w:rPr>
          <w:rFonts w:ascii="宋体" w:hAnsi="宋体"/>
          <w:b/>
          <w:color w:val="000000" w:themeColor="text1"/>
          <w:sz w:val="28"/>
          <w:szCs w:val="21"/>
          <w14:textFill>
            <w14:solidFill>
              <w14:schemeClr w14:val="tx1"/>
            </w14:solidFill>
          </w14:textFill>
        </w:rPr>
      </w:pPr>
      <w:r>
        <w:rPr>
          <w:rFonts w:hint="eastAsia" w:ascii="宋体" w:hAnsi="宋体"/>
          <w:b/>
          <w:color w:val="000000" w:themeColor="text1"/>
          <w:sz w:val="36"/>
          <w:szCs w:val="36"/>
          <w14:textFill>
            <w14:solidFill>
              <w14:schemeClr w14:val="tx1"/>
            </w14:solidFill>
          </w14:textFill>
        </w:rPr>
        <w:t>廉政承诺书</w:t>
      </w:r>
    </w:p>
    <w:p>
      <w:pPr>
        <w:spacing w:line="360" w:lineRule="exact"/>
        <w:rPr>
          <w:rFonts w:ascii="宋体" w:hAnsi="宋体"/>
          <w:b/>
          <w:color w:val="000000" w:themeColor="text1"/>
          <w:szCs w:val="21"/>
          <w14:textFill>
            <w14:solidFill>
              <w14:schemeClr w14:val="tx1"/>
            </w14:solidFill>
          </w14:textFill>
        </w:rPr>
      </w:pPr>
    </w:p>
    <w:p>
      <w:pPr>
        <w:spacing w:line="360" w:lineRule="auto"/>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发包人（甲方）：</w:t>
      </w:r>
      <w:r>
        <w:rPr>
          <w:rFonts w:hint="eastAsia" w:ascii="宋体" w:hAnsi="宋体"/>
          <w:color w:val="000000" w:themeColor="text1"/>
          <w:sz w:val="24"/>
          <w:u w:val="single"/>
          <w14:textFill>
            <w14:solidFill>
              <w14:schemeClr w14:val="tx1"/>
            </w14:solidFill>
          </w14:textFill>
        </w:rPr>
        <w:t>昆明经济技术开发区规划建设局</w:t>
      </w:r>
    </w:p>
    <w:p>
      <w:pPr>
        <w:spacing w:line="360" w:lineRule="auto"/>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承包人（乙方）：</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为坚决执行《中华人民共和国反不正当竞争法》、《中华人民共和国建筑法》、《中华人民共和国招标投标法》和《中华人民共和国刑法》、《最高人民法院　最高人民检察院&lt;关于办理商业贿赂刑事案件适用法律若干问题的意见》等有关法律法规和政策，为确保经开区143号路设计施工总承包实施过程中的公平、公正、公开的原则、争优创优、干部廉洁，甲乙双方签订廉政承诺书。</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一、甲乙双方都清楚并愿意严格遵守相关法律规定，双方都清楚任何形式的贿赂和贪渎行为都将触犯法律，并将受到法律的严惩。</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二、甲方或乙方均不得向对方或对方经办人或其他相关人员索要、收受、提供、给予合同约定外的任何利益，包括但不限于明扣、暗扣、现金、购物卡、实物、有价证券、旅游或其他非物质性利益等。</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三、甲乙双方严格禁止对方经办人员的任何商业贿赂行为。经办人发生本条第二款所列示的任何一种行为，都是违反甲乙双方公司制度及国家、地方规定的行为，都将受到该公司制度和国家及地方法律、法规的惩处。</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四、甲乙双方郑重提示：一方反对另一方或其经办人员为了本合同之目的与本合同以外的任何第三方发生本条款第二条所列示的任何一种行为，该等行为都是违反国家有关规定的行为，并将受到国家法律及地方法规的惩处。</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五、甲方不得接受乙方请吃、请玩；不得接受乙方赠送的礼品、礼金和各种有价证券、信用卡及其他支付凭证；不得接受乙方任何好处费及工程回扣；不得向乙方报销任何由甲方支付的费用；不得借用、租用乙方的交通、通讯工具等物品；不得参加乙方举行的任何祝贺庆典活动。</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六、甲方工作人员的配偶、子女，不参与项目整个活动过程；不得推荐项目实施单位。</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七、甲方人员向乙方索贿，经乙方或其他线索检举，被纪检监察机关立案查处认定的，由此产生的办案费用由甲方（索贿方单位或个人）承担。举报甲方或乙方的贿赂行为的举报人，经查证属实，可由查办案件的机关（单位）依照规定给予奖励。</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八、乙方不得以任何形式邀请甲方人员吃、玩或向甲方赠送礼品、礼金、各种有价证券、信用卡及其他支付凭证或物品。如有违反，由有关行政主管部门对乙方给予扣减合同总价款的1%—1.5%，或者中止合同。并视情节轻重，对乙方决策人和经办人以及甲方接受人员给予批评教育、党纪政纪处分、依法追究刑事责任。</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九、乙方在项目实施过程中贿赂甲方人员、中介方人员，被纪检监察机关或司法机关立案查处的，甲方有权中止合同。由此给甲方造成的损失以及发生的一切费用均由乙方承担。</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十、甲乙双方人员赠送、贿赂、接受或索要钱物的行为，如果一方发生，另一方当事人应立即主动报告本单位领导和纪检监察机关或向检察机关举报。对不主动报告情况的有关人员，一经查出，必须视情节轻重给予批评教育、党纪政纪处分或依法追究刑事责任。</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十一、如乙方有违反本廉政承诺书任一约定情形的，甲方有权单方解除与乙方之间签订的合同，同时，启动对乙方的清退程序，乙方自愿退出并积极配合甲方的清退。</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十二、本承诺书自双方签字盖章后即生效，并由双方单位的纪检监察部门和监证的纪检监察机关、部门监督执行。</w:t>
      </w:r>
    </w:p>
    <w:p>
      <w:pPr>
        <w:spacing w:line="360" w:lineRule="auto"/>
        <w:rPr>
          <w:rFonts w:ascii="宋体" w:hAnsi="宋体"/>
          <w:color w:val="000000" w:themeColor="text1"/>
          <w:sz w:val="24"/>
          <w14:textFill>
            <w14:solidFill>
              <w14:schemeClr w14:val="tx1"/>
            </w14:solidFill>
          </w14:textFill>
        </w:rPr>
      </w:pPr>
    </w:p>
    <w:p>
      <w:pPr>
        <w:spacing w:line="360" w:lineRule="auto"/>
        <w:rPr>
          <w:rFonts w:ascii="宋体" w:hAnsi="宋体"/>
          <w:color w:val="000000" w:themeColor="text1"/>
          <w:sz w:val="24"/>
          <w14:textFill>
            <w14:solidFill>
              <w14:schemeClr w14:val="tx1"/>
            </w14:solidFill>
          </w14:textFill>
        </w:rPr>
      </w:pP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发包人（公章或合同专用章）：</w:t>
      </w:r>
      <w:r>
        <w:rPr>
          <w:rFonts w:ascii="宋体" w:hAnsi="宋体"/>
          <w:color w:val="000000" w:themeColor="text1"/>
          <w:sz w:val="24"/>
          <w14:textFill>
            <w14:solidFill>
              <w14:schemeClr w14:val="tx1"/>
            </w14:solidFill>
          </w14:textFill>
        </w:rPr>
        <w:t xml:space="preserve">            承包人（公章或合同专用章）：          </w:t>
      </w:r>
    </w:p>
    <w:p>
      <w:pPr>
        <w:spacing w:line="360" w:lineRule="auto"/>
        <w:rPr>
          <w:rFonts w:ascii="宋体" w:hAnsi="宋体"/>
          <w:color w:val="000000" w:themeColor="text1"/>
          <w:sz w:val="24"/>
          <w14:textFill>
            <w14:solidFill>
              <w14:schemeClr w14:val="tx1"/>
            </w14:solidFill>
          </w14:textFill>
        </w:rPr>
      </w:pP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法定代表人或委托代理人（签字）：</w:t>
      </w:r>
      <w:r>
        <w:rPr>
          <w:rFonts w:ascii="宋体" w:hAnsi="宋体"/>
          <w:color w:val="000000" w:themeColor="text1"/>
          <w:sz w:val="24"/>
          <w14:textFill>
            <w14:solidFill>
              <w14:schemeClr w14:val="tx1"/>
            </w14:solidFill>
          </w14:textFill>
        </w:rPr>
        <w:t xml:space="preserve">        法定代表人或委托代理人（签字）： </w:t>
      </w:r>
    </w:p>
    <w:p>
      <w:pPr>
        <w:spacing w:line="360" w:lineRule="auto"/>
        <w:rPr>
          <w:rFonts w:ascii="宋体" w:hAnsi="宋体"/>
          <w:color w:val="000000" w:themeColor="text1"/>
          <w:sz w:val="24"/>
          <w14:textFill>
            <w14:solidFill>
              <w14:schemeClr w14:val="tx1"/>
            </w14:solidFill>
          </w14:textFill>
        </w:rPr>
      </w:pPr>
    </w:p>
    <w:p>
      <w:pPr>
        <w:spacing w:line="360" w:lineRule="auto"/>
        <w:ind w:firstLine="2640" w:firstLineChars="1100"/>
        <w:rPr>
          <w:rFonts w:ascii="宋体" w:hAnsi="宋体"/>
          <w:color w:val="000000" w:themeColor="text1"/>
          <w:sz w:val="24"/>
          <w14:textFill>
            <w14:solidFill>
              <w14:schemeClr w14:val="tx1"/>
            </w14:solidFill>
          </w14:textFill>
        </w:rPr>
      </w:pPr>
    </w:p>
    <w:p>
      <w:pPr>
        <w:spacing w:line="360" w:lineRule="auto"/>
        <w:ind w:firstLine="2640" w:firstLineChars="1100"/>
        <w:jc w:val="righ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合同订立时间： </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年 </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  日</w:t>
      </w:r>
    </w:p>
    <w:p>
      <w:pPr>
        <w:rPr>
          <w:rFonts w:ascii="宋体" w:hAnsi="宋体"/>
          <w:b/>
          <w:color w:val="000000" w:themeColor="text1"/>
          <w:sz w:val="36"/>
          <w:szCs w:val="36"/>
          <w14:textFill>
            <w14:solidFill>
              <w14:schemeClr w14:val="tx1"/>
            </w14:solidFill>
          </w14:textFill>
        </w:rPr>
      </w:pPr>
    </w:p>
    <w:p>
      <w:pPr>
        <w:jc w:val="center"/>
        <w:rPr>
          <w:rFonts w:ascii="宋体" w:hAnsi="宋体"/>
          <w:b/>
          <w:color w:val="000000" w:themeColor="text1"/>
          <w:szCs w:val="21"/>
          <w14:textFill>
            <w14:solidFill>
              <w14:schemeClr w14:val="tx1"/>
            </w14:solidFill>
          </w14:textFill>
        </w:rPr>
      </w:pPr>
      <w:r>
        <w:rPr>
          <w:rFonts w:ascii="宋体" w:hAnsi="宋体"/>
          <w:b/>
          <w:color w:val="000000" w:themeColor="text1"/>
          <w:sz w:val="36"/>
          <w:szCs w:val="36"/>
          <w14:textFill>
            <w14:solidFill>
              <w14:schemeClr w14:val="tx1"/>
            </w14:solidFill>
          </w14:textFill>
        </w:rPr>
        <w:br w:type="page"/>
      </w:r>
    </w:p>
    <w:p>
      <w:pPr>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附件二：</w:t>
      </w:r>
    </w:p>
    <w:p>
      <w:pPr>
        <w:spacing w:line="360" w:lineRule="auto"/>
        <w:jc w:val="center"/>
        <w:rPr>
          <w:rFonts w:ascii="宋体" w:hAnsi="宋体"/>
          <w:b/>
          <w:color w:val="000000" w:themeColor="text1"/>
          <w:sz w:val="36"/>
          <w:szCs w:val="36"/>
          <w14:textFill>
            <w14:solidFill>
              <w14:schemeClr w14:val="tx1"/>
            </w14:solidFill>
          </w14:textFill>
        </w:rPr>
      </w:pPr>
      <w:r>
        <w:rPr>
          <w:rFonts w:hint="eastAsia" w:ascii="宋体" w:hAnsi="宋体"/>
          <w:b/>
          <w:color w:val="000000" w:themeColor="text1"/>
          <w:sz w:val="36"/>
          <w:szCs w:val="36"/>
          <w14:textFill>
            <w14:solidFill>
              <w14:schemeClr w14:val="tx1"/>
            </w14:solidFill>
          </w14:textFill>
        </w:rPr>
        <w:t>安全生产协议</w:t>
      </w:r>
    </w:p>
    <w:p>
      <w:pPr>
        <w:spacing w:line="360" w:lineRule="auto"/>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发包人（以下简称“甲方”）：</w:t>
      </w:r>
      <w:r>
        <w:rPr>
          <w:rFonts w:hint="eastAsia" w:ascii="宋体" w:hAnsi="宋体"/>
          <w:color w:val="000000" w:themeColor="text1"/>
          <w:sz w:val="24"/>
          <w:u w:val="single"/>
          <w14:textFill>
            <w14:solidFill>
              <w14:schemeClr w14:val="tx1"/>
            </w14:solidFill>
          </w14:textFill>
        </w:rPr>
        <w:t>昆明经济技术开发区规划建设局</w:t>
      </w:r>
    </w:p>
    <w:p>
      <w:pPr>
        <w:spacing w:line="360" w:lineRule="auto"/>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承包人（以下简称“乙方”）：</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为了加强</w:t>
      </w:r>
      <w:r>
        <w:rPr>
          <w:rFonts w:hint="eastAsia" w:ascii="宋体" w:hAnsi="宋体"/>
          <w:snapToGrid w:val="0"/>
          <w:color w:val="000000" w:themeColor="text1"/>
          <w:sz w:val="24"/>
          <w:u w:val="single"/>
          <w14:textFill>
            <w14:solidFill>
              <w14:schemeClr w14:val="tx1"/>
            </w14:solidFill>
          </w14:textFill>
        </w:rPr>
        <w:t>经开区143号路设计施工总承包</w:t>
      </w:r>
      <w:r>
        <w:rPr>
          <w:rFonts w:hint="eastAsia" w:ascii="宋体" w:hAnsi="宋体"/>
          <w:color w:val="000000" w:themeColor="text1"/>
          <w:sz w:val="24"/>
          <w14:textFill>
            <w14:solidFill>
              <w14:schemeClr w14:val="tx1"/>
            </w14:solidFill>
          </w14:textFill>
        </w:rPr>
        <w:t>安全生产管理，深入贯彻“安全第一，预防为主、综合治理”安全生产方针，保证人身、设备安全，根据《中华人民共和国安全生产法》、《中华人民共和国消防法》、《云南省安全生产条例》、《中华人民共和国建筑法》等有关法律规定，经甲乙双方平等协商、意见一致，自愿签订本协议:</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第一条：甲方的责任和义务</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1.严格遵守国家有关安全生产的法律法规，认真贯彻执行国家相关安全法律法规的规定要求。</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2.按照“安全第一、预防为主、综合治理”和坚持“管生产必须管安全”的原则进行安全生产管理，做到生产与安全工作同时计划、布置、检查、总结。</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3.重要的安全设施、职业病防护设施、消防设施必须坚持与主体工程“三同时”的原则，即：同时设计、审批，同时施工，同时验收、投产和使用，做到责任、管理、投入、培训、和应急救援“五到位”。</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4.甲方指定安全与环保管理部作为安全生产监督管理部门，对乙方的安全生产工作进行监督管理。</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5.甲方有权对乙方执行有关安全生产的法律法规和国家标准、行业标准的情况进行监督检查，督促乙方依法履行安全生产管理职责。</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6.甲方有权要求乙方提交和现场调阅有关安全资质、安全规章制度、安全技术措施、安全宣传教育、安全事故应急救援预案等安全资料。</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7.甲方不得对乙方提出不符合安全生产法律、法规和强制性标准规定的要求，不得要求乙方在不具备安全生产条件下强行开展工作。</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第二条：乙方的责任和义务</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1.严格遵守国家有关安全生产的法律法规和有关安全生产的规定，认真执行经开区143号路设计施工总承包合同中的有关安全要求。</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2.乙方应遵守和服从甲方制定的有关安全生产的规章制度。</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乙方应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技术人员、生产管理人员和具体实施人员，必须熟悉和遵守各项规定，做到生产与安全工作同时计划、布置、检查、总结。</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4.乙方必须为施工作业人员参加人身意外保险。</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5.乙方应根据项目规模配备专职安全员，并确保安全文明措施费用发挥有限作用，专款专用。</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建立健全各项安全生产责任制度，并上报《生产安全事故应急救援预案》。从派往项目实施的负责人到生产工人(包括临时雇请的专家、顾问、民工)的安全生产管理系统必须做到纵向到底，一环不漏；各职能部门、人员的安全生产责任制做到横向到边，人人有责。项目负责人是安全生产的第一责任人。</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7.乙方应当依法做好从业人员的安全教育培训工作，增强员工的法制观念，提高员工的安全生产意识和自我保护的能力，督促员工自觉遵守安全制度；员工应当持证上岗工作。</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8.乙方必须自行提供本单位员工必备的个人劳动防护用品。（进入施工现场必须正确佩戴劳动防护用品）</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9.乙方应做好生产经营范围内和提供服务期间临时办公场所内的定期和日常的安全检查，防止伤亡事故、火灾事故及其他事故的发生。</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10.乙方在开展服务工作需进入项目施工现场的，应熟悉施工现场、遵守施工现场的安全管理规定，根据项目施工现场安全防护要求，做好必要的安全防护措施，避免安全事故的发生。</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11.乙方应自觉接受并无条件配合甲方各级管理人员的监督检查，对查出的不合格项和隐患及时进行整改；对甲方违章指挥、强令乙方冒险作业的，乙方有权拒绝执行。</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12.按《中华人民共和国劳动法》等法律、法规、规定用工。严禁使用未成年工和有职业禁忌的人员作业。</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13.对工作区域内的安全技术措施、工作人员状态以的安全责任负责；如因乙方采取的安全措施不当、违反有关安全规程、规定及本协议所列安全事项而造成的一切事故或对第二方造成损失的，均由乙方承担所造成的经济损失及法律责任。</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14.特种作业人员必须持证上岗方可进行工作。乙方在施工时，各种作业必须按本工种《安全操作规程》执行，特种作业人员必须持证上岗，不得违章操作。对因违章造成甲方或第三方的财产损失和人身伤害，由乙方承担全部责任。</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15.乙方必须保证施工现场符合项目所在地建设工程安全监督管理、公安消防、环境、治安、卫生防疫、劳动监察等部门及甲方提出的各项具体相关安全文明施工管理要求。</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16.乙方在合同期间所发生的一切安全事故由乙方负全责，一旦发生安全事故立马报告相关部门，严禁迟报、瞒报。在施工中如发生安全事故，乙方要迅速采取有效措施，组织抢救，防止事故扩大，减少人员伤亡和财产损失。</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17.乙方施工人员只能在甲方规定的施工区域内进行施工作业，并装设临时围栏或警告标志，禁止无关人员进入检维修及施工现场。未经甲方同意，严禁进入甲方其它区域从事与施工作业无关的作业及其他任何活动。乙方不得擅自使用与施工无关的甲方设施、设备；不得擅自拆除、变更甲方防护设施及标识。</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18.乙方使用甲方提供的设施设备、工器具等造成损坏的，应照价赔偿。</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19.乙方负责本施工区域内及已安装设备及零部件的安全保卫工作。如：防火、防盗、内部治安、人员出入等。因安装的设备及零部件丢失其责任乙方自负。</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第三条：期限</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本协议有效期与经开区143号路设计施工总承包合同期限一致，在乙方为甲方提供服务、从事与合同约定的业务期间有效。</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第四条：违约责任</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如因甲方或乙方违约造成安全事故，将依法追究责任。</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由双方法定代表人或其授权的代理人签署与加盖章后生效。</w:t>
      </w:r>
    </w:p>
    <w:p>
      <w:pPr>
        <w:spacing w:line="360" w:lineRule="auto"/>
        <w:rPr>
          <w:rFonts w:ascii="宋体" w:hAnsi="宋体"/>
          <w:color w:val="000000" w:themeColor="text1"/>
          <w:sz w:val="24"/>
          <w14:textFill>
            <w14:solidFill>
              <w14:schemeClr w14:val="tx1"/>
            </w14:solidFill>
          </w14:textFill>
        </w:rPr>
      </w:pP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发包人（公章或合同专用章）：</w:t>
      </w:r>
      <w:r>
        <w:rPr>
          <w:rFonts w:ascii="宋体" w:hAnsi="宋体"/>
          <w:color w:val="000000" w:themeColor="text1"/>
          <w:sz w:val="24"/>
          <w14:textFill>
            <w14:solidFill>
              <w14:schemeClr w14:val="tx1"/>
            </w14:solidFill>
          </w14:textFill>
        </w:rPr>
        <w:t xml:space="preserve">            承包人（公章或合同专用章）：          </w:t>
      </w:r>
    </w:p>
    <w:p>
      <w:pPr>
        <w:spacing w:line="360" w:lineRule="auto"/>
        <w:rPr>
          <w:rFonts w:ascii="宋体" w:hAnsi="宋体"/>
          <w:color w:val="000000" w:themeColor="text1"/>
          <w:sz w:val="24"/>
          <w14:textFill>
            <w14:solidFill>
              <w14:schemeClr w14:val="tx1"/>
            </w14:solidFill>
          </w14:textFill>
        </w:rPr>
      </w:pP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法定代表人或委托代理人（签字）：</w:t>
      </w:r>
      <w:r>
        <w:rPr>
          <w:rFonts w:ascii="宋体" w:hAnsi="宋体"/>
          <w:color w:val="000000" w:themeColor="text1"/>
          <w:sz w:val="24"/>
          <w14:textFill>
            <w14:solidFill>
              <w14:schemeClr w14:val="tx1"/>
            </w14:solidFill>
          </w14:textFill>
        </w:rPr>
        <w:t xml:space="preserve">        法定代表人或委托代理人（签字）： </w:t>
      </w:r>
    </w:p>
    <w:p>
      <w:pPr>
        <w:spacing w:line="360" w:lineRule="auto"/>
        <w:rPr>
          <w:rFonts w:ascii="宋体" w:hAnsi="宋体"/>
          <w:color w:val="000000" w:themeColor="text1"/>
          <w:sz w:val="24"/>
          <w14:textFill>
            <w14:solidFill>
              <w14:schemeClr w14:val="tx1"/>
            </w14:solidFill>
          </w14:textFill>
        </w:rPr>
      </w:pPr>
    </w:p>
    <w:p>
      <w:pPr>
        <w:spacing w:line="360" w:lineRule="auto"/>
        <w:ind w:firstLine="2640" w:firstLineChars="1100"/>
        <w:rPr>
          <w:rFonts w:ascii="宋体" w:hAnsi="宋体"/>
          <w:color w:val="000000" w:themeColor="text1"/>
          <w:sz w:val="24"/>
          <w14:textFill>
            <w14:solidFill>
              <w14:schemeClr w14:val="tx1"/>
            </w14:solidFill>
          </w14:textFill>
        </w:rPr>
      </w:pPr>
    </w:p>
    <w:p>
      <w:pPr>
        <w:spacing w:line="360" w:lineRule="auto"/>
        <w:ind w:firstLine="2640" w:firstLineChars="1100"/>
        <w:jc w:val="righ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合同订立时间： </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年 </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月 </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w:t>
      </w:r>
    </w:p>
    <w:p>
      <w:pPr>
        <w:spacing w:after="120" w:line="320" w:lineRule="exact"/>
        <w:rPr>
          <w:rFonts w:ascii="宋体" w:hAnsi="宋体"/>
          <w:color w:val="000000" w:themeColor="text1"/>
          <w14:textFill>
            <w14:solidFill>
              <w14:schemeClr w14:val="tx1"/>
            </w14:solidFill>
          </w14:textFill>
        </w:rPr>
      </w:pPr>
    </w:p>
    <w:p>
      <w:pPr>
        <w:rPr>
          <w:rFonts w:eastAsia="仿宋_GB2312"/>
          <w:b/>
          <w:color w:val="000000" w:themeColor="text1"/>
          <w:sz w:val="30"/>
          <w:szCs w:val="32"/>
          <w14:textFill>
            <w14:solidFill>
              <w14:schemeClr w14:val="tx1"/>
            </w14:solidFill>
          </w14:textFill>
        </w:rPr>
      </w:pPr>
    </w:p>
    <w:bookmarkEnd w:id="541"/>
    <w:bookmarkEnd w:id="542"/>
    <w:p>
      <w:pPr>
        <w:rPr>
          <w:rFonts w:ascii="仿宋_GB2312" w:hAnsi="仿宋_GB2312" w:eastAsia="仿宋_GB2312"/>
          <w:b/>
          <w:color w:val="000000" w:themeColor="text1"/>
          <w:sz w:val="30"/>
          <w:szCs w:val="28"/>
          <w14:textFill>
            <w14:solidFill>
              <w14:schemeClr w14:val="tx1"/>
            </w14:solidFill>
          </w14:textFill>
        </w:rPr>
      </w:pPr>
    </w:p>
    <w:p>
      <w:pPr>
        <w:widowControl/>
        <w:jc w:val="left"/>
        <w:rPr>
          <w:rFonts w:eastAsia="黑体"/>
          <w:b/>
          <w:color w:val="000000" w:themeColor="text1"/>
          <w:sz w:val="30"/>
          <w:szCs w:val="30"/>
          <w14:textFill>
            <w14:solidFill>
              <w14:schemeClr w14:val="tx1"/>
            </w14:solidFill>
          </w14:textFill>
        </w:rPr>
      </w:pPr>
      <w:r>
        <w:rPr>
          <w:rFonts w:eastAsia="仿宋_GB2312"/>
          <w:b/>
          <w:color w:val="000000" w:themeColor="text1"/>
          <w:sz w:val="30"/>
          <w:szCs w:val="32"/>
          <w14:textFill>
            <w14:solidFill>
              <w14:schemeClr w14:val="tx1"/>
            </w14:solidFill>
          </w14:textFill>
        </w:rPr>
        <w:br w:type="page"/>
      </w:r>
      <w:r>
        <w:rPr>
          <w:rFonts w:eastAsia="仿宋_GB2312"/>
          <w:b/>
          <w:color w:val="000000" w:themeColor="text1"/>
          <w:sz w:val="30"/>
          <w:szCs w:val="32"/>
          <w14:textFill>
            <w14:solidFill>
              <w14:schemeClr w14:val="tx1"/>
            </w14:solidFill>
          </w14:textFill>
        </w:rPr>
        <w:t>附件三</w:t>
      </w:r>
      <w:r>
        <w:rPr>
          <w:rFonts w:hint="eastAsia" w:eastAsia="仿宋_GB2312"/>
          <w:b/>
          <w:color w:val="000000" w:themeColor="text1"/>
          <w:sz w:val="30"/>
          <w:szCs w:val="32"/>
          <w14:textFill>
            <w14:solidFill>
              <w14:schemeClr w14:val="tx1"/>
            </w14:solidFill>
          </w14:textFill>
        </w:rPr>
        <w:t>：</w:t>
      </w:r>
    </w:p>
    <w:p>
      <w:pPr>
        <w:spacing w:line="440" w:lineRule="exact"/>
        <w:jc w:val="center"/>
        <w:rPr>
          <w:rFonts w:ascii="宋体" w:hAnsi="宋体"/>
          <w:b/>
          <w:color w:val="000000" w:themeColor="text1"/>
          <w:sz w:val="36"/>
          <w:szCs w:val="30"/>
          <w14:textFill>
            <w14:solidFill>
              <w14:schemeClr w14:val="tx1"/>
            </w14:solidFill>
          </w14:textFill>
        </w:rPr>
      </w:pPr>
      <w:r>
        <w:rPr>
          <w:rFonts w:hint="eastAsia" w:ascii="宋体" w:hAnsi="宋体"/>
          <w:b/>
          <w:color w:val="000000" w:themeColor="text1"/>
          <w:sz w:val="36"/>
          <w:szCs w:val="30"/>
          <w14:textFill>
            <w14:solidFill>
              <w14:schemeClr w14:val="tx1"/>
            </w14:solidFill>
          </w14:textFill>
        </w:rPr>
        <w:t>设计</w:t>
      </w:r>
      <w:r>
        <w:rPr>
          <w:rFonts w:ascii="宋体" w:hAnsi="宋体"/>
          <w:b/>
          <w:color w:val="000000" w:themeColor="text1"/>
          <w:sz w:val="36"/>
          <w:szCs w:val="30"/>
          <w14:textFill>
            <w14:solidFill>
              <w14:schemeClr w14:val="tx1"/>
            </w14:solidFill>
          </w14:textFill>
        </w:rPr>
        <w:t>人主要</w:t>
      </w:r>
      <w:r>
        <w:rPr>
          <w:rFonts w:hint="eastAsia" w:ascii="宋体" w:hAnsi="宋体"/>
          <w:b/>
          <w:color w:val="000000" w:themeColor="text1"/>
          <w:sz w:val="36"/>
          <w:szCs w:val="30"/>
          <w14:textFill>
            <w14:solidFill>
              <w14:schemeClr w14:val="tx1"/>
            </w14:solidFill>
          </w14:textFill>
        </w:rPr>
        <w:t>设计</w:t>
      </w:r>
      <w:r>
        <w:rPr>
          <w:rFonts w:ascii="宋体" w:hAnsi="宋体"/>
          <w:b/>
          <w:color w:val="000000" w:themeColor="text1"/>
          <w:sz w:val="36"/>
          <w:szCs w:val="30"/>
          <w14:textFill>
            <w14:solidFill>
              <w14:schemeClr w14:val="tx1"/>
            </w14:solidFill>
          </w14:textFill>
        </w:rPr>
        <w:t>人员表</w:t>
      </w:r>
    </w:p>
    <w:p>
      <w:pPr>
        <w:spacing w:line="440" w:lineRule="exact"/>
        <w:rPr>
          <w:rFonts w:eastAsia="黑体"/>
          <w:color w:val="000000" w:themeColor="text1"/>
          <w:sz w:val="30"/>
          <w:szCs w:val="30"/>
          <w14:textFill>
            <w14:solidFill>
              <w14:schemeClr w14:val="tx1"/>
            </w14:solidFill>
          </w14:textFill>
        </w:rPr>
      </w:pPr>
    </w:p>
    <w:tbl>
      <w:tblPr>
        <w:tblStyle w:val="62"/>
        <w:tblW w:w="949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2000"/>
        <w:gridCol w:w="1154"/>
        <w:gridCol w:w="908"/>
        <w:gridCol w:w="1667"/>
        <w:gridCol w:w="2127"/>
        <w:gridCol w:w="1643"/>
      </w:tblGrid>
      <w:tr>
        <w:trPr>
          <w:trHeight w:val="370" w:hRule="atLeast"/>
          <w:jc w:val="center"/>
        </w:trPr>
        <w:tc>
          <w:tcPr>
            <w:tcW w:w="2000" w:type="dxa"/>
            <w:tcBorders>
              <w:bottom w:val="double" w:color="auto" w:sz="6" w:space="0"/>
            </w:tcBorders>
            <w:vAlign w:val="center"/>
          </w:tcPr>
          <w:p>
            <w:pPr>
              <w:pStyle w:val="23"/>
              <w:keepNext/>
              <w:spacing w:after="0" w:line="380" w:lineRule="exact"/>
              <w:ind w:left="63" w:right="63"/>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名    称</w:t>
            </w:r>
          </w:p>
        </w:tc>
        <w:tc>
          <w:tcPr>
            <w:tcW w:w="1154" w:type="dxa"/>
            <w:tcBorders>
              <w:bottom w:val="double" w:color="auto" w:sz="6" w:space="0"/>
            </w:tcBorders>
            <w:vAlign w:val="center"/>
          </w:tcPr>
          <w:p>
            <w:pPr>
              <w:pStyle w:val="23"/>
              <w:keepNext/>
              <w:spacing w:after="0" w:line="380" w:lineRule="exact"/>
              <w:ind w:left="63" w:right="63"/>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姓名</w:t>
            </w:r>
          </w:p>
        </w:tc>
        <w:tc>
          <w:tcPr>
            <w:tcW w:w="908" w:type="dxa"/>
            <w:tcBorders>
              <w:bottom w:val="double" w:color="auto" w:sz="6" w:space="0"/>
            </w:tcBorders>
            <w:vAlign w:val="center"/>
          </w:tcPr>
          <w:p>
            <w:pPr>
              <w:pStyle w:val="23"/>
              <w:keepNext/>
              <w:spacing w:after="0" w:line="380" w:lineRule="exact"/>
              <w:ind w:left="63" w:right="63"/>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职务</w:t>
            </w:r>
          </w:p>
        </w:tc>
        <w:tc>
          <w:tcPr>
            <w:tcW w:w="1667" w:type="dxa"/>
            <w:tcBorders>
              <w:bottom w:val="double" w:color="auto" w:sz="6" w:space="0"/>
            </w:tcBorders>
            <w:vAlign w:val="center"/>
          </w:tcPr>
          <w:p>
            <w:pPr>
              <w:pStyle w:val="23"/>
              <w:keepNext/>
              <w:spacing w:after="0" w:line="380" w:lineRule="exact"/>
              <w:ind w:left="63" w:right="63"/>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注册执业资格</w:t>
            </w:r>
          </w:p>
        </w:tc>
        <w:tc>
          <w:tcPr>
            <w:tcW w:w="2127" w:type="dxa"/>
            <w:tcBorders>
              <w:bottom w:val="double" w:color="auto" w:sz="6" w:space="0"/>
            </w:tcBorders>
            <w:vAlign w:val="center"/>
          </w:tcPr>
          <w:p>
            <w:pPr>
              <w:pStyle w:val="23"/>
              <w:keepNext/>
              <w:spacing w:after="0" w:line="380" w:lineRule="exact"/>
              <w:ind w:left="63" w:right="63"/>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承担过的主要项目</w:t>
            </w:r>
          </w:p>
        </w:tc>
        <w:tc>
          <w:tcPr>
            <w:tcW w:w="1643" w:type="dxa"/>
            <w:tcBorders>
              <w:bottom w:val="double" w:color="auto" w:sz="6" w:space="0"/>
            </w:tcBorders>
          </w:tcPr>
          <w:p>
            <w:pPr>
              <w:pStyle w:val="23"/>
              <w:keepNext/>
              <w:spacing w:after="0" w:line="380" w:lineRule="exact"/>
              <w:ind w:left="63" w:right="63"/>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联系方式</w:t>
            </w:r>
          </w:p>
        </w:tc>
      </w:tr>
      <w:tr>
        <w:trPr>
          <w:trHeight w:val="376" w:hRule="atLeast"/>
          <w:jc w:val="center"/>
        </w:trPr>
        <w:tc>
          <w:tcPr>
            <w:tcW w:w="7856" w:type="dxa"/>
            <w:gridSpan w:val="5"/>
            <w:tcBorders>
              <w:top w:val="double" w:color="auto" w:sz="6" w:space="0"/>
              <w:bottom w:val="single" w:color="auto" w:sz="6" w:space="0"/>
            </w:tcBorders>
            <w:vAlign w:val="center"/>
          </w:tcPr>
          <w:p>
            <w:pPr>
              <w:pStyle w:val="23"/>
              <w:keepNext/>
              <w:spacing w:after="0" w:line="380" w:lineRule="exact"/>
              <w:ind w:left="63" w:right="63"/>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一、总部人员（具体根据投标人承诺补充）</w:t>
            </w:r>
          </w:p>
        </w:tc>
        <w:tc>
          <w:tcPr>
            <w:tcW w:w="1643" w:type="dxa"/>
            <w:tcBorders>
              <w:top w:val="double" w:color="auto" w:sz="6" w:space="0"/>
              <w:bottom w:val="single" w:color="auto" w:sz="6" w:space="0"/>
            </w:tcBorders>
          </w:tcPr>
          <w:p>
            <w:pPr>
              <w:pStyle w:val="23"/>
              <w:keepNext/>
              <w:spacing w:after="0" w:line="380" w:lineRule="exact"/>
              <w:ind w:left="63" w:right="63"/>
              <w:rPr>
                <w:rFonts w:asciiTheme="minorEastAsia" w:hAnsiTheme="minorEastAsia" w:eastAsiaTheme="minorEastAsia"/>
                <w:color w:val="000000" w:themeColor="text1"/>
                <w:sz w:val="21"/>
                <w:szCs w:val="21"/>
                <w14:textFill>
                  <w14:solidFill>
                    <w14:schemeClr w14:val="tx1"/>
                  </w14:solidFill>
                </w14:textFill>
              </w:rPr>
            </w:pPr>
          </w:p>
        </w:tc>
      </w:tr>
      <w:tr>
        <w:trPr>
          <w:trHeight w:val="376" w:hRule="atLeast"/>
          <w:jc w:val="center"/>
        </w:trPr>
        <w:tc>
          <w:tcPr>
            <w:tcW w:w="2000" w:type="dxa"/>
            <w:tcBorders>
              <w:top w:val="nil"/>
              <w:bottom w:val="single" w:color="auto" w:sz="4" w:space="0"/>
            </w:tcBorders>
            <w:vAlign w:val="center"/>
          </w:tcPr>
          <w:p>
            <w:pPr>
              <w:pStyle w:val="23"/>
              <w:keepNext/>
              <w:spacing w:after="0" w:line="380" w:lineRule="exact"/>
              <w:ind w:left="63" w:right="63"/>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项目主管</w:t>
            </w:r>
          </w:p>
        </w:tc>
        <w:tc>
          <w:tcPr>
            <w:tcW w:w="1154" w:type="dxa"/>
            <w:tcBorders>
              <w:top w:val="nil"/>
            </w:tcBorders>
            <w:vAlign w:val="center"/>
          </w:tcPr>
          <w:p>
            <w:pPr>
              <w:pStyle w:val="23"/>
              <w:keepNext/>
              <w:spacing w:after="0" w:line="380" w:lineRule="exact"/>
              <w:ind w:left="63" w:right="63"/>
              <w:rPr>
                <w:rFonts w:asciiTheme="minorEastAsia" w:hAnsiTheme="minorEastAsia" w:eastAsiaTheme="minorEastAsia"/>
                <w:color w:val="000000" w:themeColor="text1"/>
                <w:sz w:val="21"/>
                <w:szCs w:val="21"/>
                <w14:textFill>
                  <w14:solidFill>
                    <w14:schemeClr w14:val="tx1"/>
                  </w14:solidFill>
                </w14:textFill>
              </w:rPr>
            </w:pPr>
          </w:p>
        </w:tc>
        <w:tc>
          <w:tcPr>
            <w:tcW w:w="908" w:type="dxa"/>
            <w:tcBorders>
              <w:top w:val="nil"/>
            </w:tcBorders>
            <w:vAlign w:val="center"/>
          </w:tcPr>
          <w:p>
            <w:pPr>
              <w:pStyle w:val="23"/>
              <w:keepNext/>
              <w:spacing w:after="0" w:line="380" w:lineRule="exact"/>
              <w:ind w:left="63" w:right="63"/>
              <w:rPr>
                <w:rFonts w:asciiTheme="minorEastAsia" w:hAnsiTheme="minorEastAsia" w:eastAsiaTheme="minorEastAsia"/>
                <w:color w:val="000000" w:themeColor="text1"/>
                <w:sz w:val="21"/>
                <w:szCs w:val="21"/>
                <w14:textFill>
                  <w14:solidFill>
                    <w14:schemeClr w14:val="tx1"/>
                  </w14:solidFill>
                </w14:textFill>
              </w:rPr>
            </w:pPr>
          </w:p>
        </w:tc>
        <w:tc>
          <w:tcPr>
            <w:tcW w:w="1667" w:type="dxa"/>
            <w:tcBorders>
              <w:top w:val="nil"/>
            </w:tcBorders>
            <w:vAlign w:val="center"/>
          </w:tcPr>
          <w:p>
            <w:pPr>
              <w:pStyle w:val="23"/>
              <w:keepNext/>
              <w:spacing w:after="0" w:line="380" w:lineRule="exact"/>
              <w:ind w:left="63" w:right="63"/>
              <w:rPr>
                <w:rFonts w:asciiTheme="minorEastAsia" w:hAnsiTheme="minorEastAsia" w:eastAsiaTheme="minorEastAsia"/>
                <w:color w:val="000000" w:themeColor="text1"/>
                <w:sz w:val="21"/>
                <w:szCs w:val="21"/>
                <w14:textFill>
                  <w14:solidFill>
                    <w14:schemeClr w14:val="tx1"/>
                  </w14:solidFill>
                </w14:textFill>
              </w:rPr>
            </w:pPr>
          </w:p>
        </w:tc>
        <w:tc>
          <w:tcPr>
            <w:tcW w:w="2127" w:type="dxa"/>
            <w:tcBorders>
              <w:top w:val="nil"/>
            </w:tcBorders>
            <w:vAlign w:val="center"/>
          </w:tcPr>
          <w:p>
            <w:pPr>
              <w:pStyle w:val="23"/>
              <w:keepNext/>
              <w:spacing w:after="0" w:line="380" w:lineRule="exact"/>
              <w:ind w:left="63" w:right="63"/>
              <w:rPr>
                <w:rFonts w:asciiTheme="minorEastAsia" w:hAnsiTheme="minorEastAsia" w:eastAsiaTheme="minorEastAsia"/>
                <w:color w:val="000000" w:themeColor="text1"/>
                <w:sz w:val="21"/>
                <w:szCs w:val="21"/>
                <w14:textFill>
                  <w14:solidFill>
                    <w14:schemeClr w14:val="tx1"/>
                  </w14:solidFill>
                </w14:textFill>
              </w:rPr>
            </w:pPr>
          </w:p>
        </w:tc>
        <w:tc>
          <w:tcPr>
            <w:tcW w:w="1643" w:type="dxa"/>
            <w:tcBorders>
              <w:top w:val="nil"/>
            </w:tcBorders>
          </w:tcPr>
          <w:p>
            <w:pPr>
              <w:pStyle w:val="23"/>
              <w:keepNext/>
              <w:spacing w:after="0" w:line="380" w:lineRule="exact"/>
              <w:ind w:left="63" w:right="63"/>
              <w:rPr>
                <w:rFonts w:asciiTheme="minorEastAsia" w:hAnsiTheme="minorEastAsia" w:eastAsiaTheme="minorEastAsia"/>
                <w:color w:val="000000" w:themeColor="text1"/>
                <w:sz w:val="21"/>
                <w:szCs w:val="21"/>
                <w14:textFill>
                  <w14:solidFill>
                    <w14:schemeClr w14:val="tx1"/>
                  </w14:solidFill>
                </w14:textFill>
              </w:rPr>
            </w:pPr>
          </w:p>
        </w:tc>
      </w:tr>
      <w:tr>
        <w:trPr>
          <w:trHeight w:val="382" w:hRule="atLeast"/>
          <w:jc w:val="center"/>
        </w:trPr>
        <w:tc>
          <w:tcPr>
            <w:tcW w:w="2000" w:type="dxa"/>
            <w:tcBorders>
              <w:top w:val="single" w:color="auto" w:sz="4" w:space="0"/>
              <w:bottom w:val="nil"/>
            </w:tcBorders>
            <w:vAlign w:val="center"/>
          </w:tcPr>
          <w:p>
            <w:pPr>
              <w:pStyle w:val="23"/>
              <w:keepNext/>
              <w:spacing w:after="0" w:line="380" w:lineRule="exact"/>
              <w:ind w:left="63" w:right="63"/>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其他人员</w:t>
            </w:r>
          </w:p>
        </w:tc>
        <w:tc>
          <w:tcPr>
            <w:tcW w:w="1154" w:type="dxa"/>
            <w:vAlign w:val="center"/>
          </w:tcPr>
          <w:p>
            <w:pPr>
              <w:pStyle w:val="23"/>
              <w:keepNext/>
              <w:spacing w:after="0" w:line="380" w:lineRule="exact"/>
              <w:ind w:left="63" w:right="63"/>
              <w:rPr>
                <w:rFonts w:asciiTheme="minorEastAsia" w:hAnsiTheme="minorEastAsia" w:eastAsiaTheme="minorEastAsia"/>
                <w:color w:val="000000" w:themeColor="text1"/>
                <w:sz w:val="21"/>
                <w:szCs w:val="21"/>
                <w14:textFill>
                  <w14:solidFill>
                    <w14:schemeClr w14:val="tx1"/>
                  </w14:solidFill>
                </w14:textFill>
              </w:rPr>
            </w:pPr>
          </w:p>
        </w:tc>
        <w:tc>
          <w:tcPr>
            <w:tcW w:w="908" w:type="dxa"/>
            <w:vAlign w:val="center"/>
          </w:tcPr>
          <w:p>
            <w:pPr>
              <w:pStyle w:val="23"/>
              <w:keepNext/>
              <w:spacing w:after="0" w:line="380" w:lineRule="exact"/>
              <w:ind w:left="63" w:right="63"/>
              <w:rPr>
                <w:rFonts w:asciiTheme="minorEastAsia" w:hAnsiTheme="minorEastAsia" w:eastAsiaTheme="minorEastAsia"/>
                <w:color w:val="000000" w:themeColor="text1"/>
                <w:sz w:val="21"/>
                <w:szCs w:val="21"/>
                <w14:textFill>
                  <w14:solidFill>
                    <w14:schemeClr w14:val="tx1"/>
                  </w14:solidFill>
                </w14:textFill>
              </w:rPr>
            </w:pPr>
          </w:p>
        </w:tc>
        <w:tc>
          <w:tcPr>
            <w:tcW w:w="1667" w:type="dxa"/>
            <w:vAlign w:val="center"/>
          </w:tcPr>
          <w:p>
            <w:pPr>
              <w:pStyle w:val="23"/>
              <w:keepNext/>
              <w:spacing w:after="0" w:line="380" w:lineRule="exact"/>
              <w:ind w:left="63" w:right="63"/>
              <w:rPr>
                <w:rFonts w:asciiTheme="minorEastAsia" w:hAnsiTheme="minorEastAsia" w:eastAsiaTheme="minorEastAsia"/>
                <w:color w:val="000000" w:themeColor="text1"/>
                <w:sz w:val="21"/>
                <w:szCs w:val="21"/>
                <w14:textFill>
                  <w14:solidFill>
                    <w14:schemeClr w14:val="tx1"/>
                  </w14:solidFill>
                </w14:textFill>
              </w:rPr>
            </w:pPr>
          </w:p>
        </w:tc>
        <w:tc>
          <w:tcPr>
            <w:tcW w:w="2127" w:type="dxa"/>
            <w:vAlign w:val="center"/>
          </w:tcPr>
          <w:p>
            <w:pPr>
              <w:pStyle w:val="23"/>
              <w:keepNext/>
              <w:spacing w:after="0" w:line="380" w:lineRule="exact"/>
              <w:ind w:left="63" w:right="63"/>
              <w:rPr>
                <w:rFonts w:asciiTheme="minorEastAsia" w:hAnsiTheme="minorEastAsia" w:eastAsiaTheme="minorEastAsia"/>
                <w:color w:val="000000" w:themeColor="text1"/>
                <w:sz w:val="21"/>
                <w:szCs w:val="21"/>
                <w14:textFill>
                  <w14:solidFill>
                    <w14:schemeClr w14:val="tx1"/>
                  </w14:solidFill>
                </w14:textFill>
              </w:rPr>
            </w:pPr>
          </w:p>
        </w:tc>
        <w:tc>
          <w:tcPr>
            <w:tcW w:w="1643" w:type="dxa"/>
          </w:tcPr>
          <w:p>
            <w:pPr>
              <w:pStyle w:val="23"/>
              <w:keepNext/>
              <w:spacing w:after="0" w:line="380" w:lineRule="exact"/>
              <w:ind w:left="63" w:right="63"/>
              <w:rPr>
                <w:rFonts w:asciiTheme="minorEastAsia" w:hAnsiTheme="minorEastAsia" w:eastAsiaTheme="minorEastAsia"/>
                <w:color w:val="000000" w:themeColor="text1"/>
                <w:sz w:val="21"/>
                <w:szCs w:val="21"/>
                <w14:textFill>
                  <w14:solidFill>
                    <w14:schemeClr w14:val="tx1"/>
                  </w14:solidFill>
                </w14:textFill>
              </w:rPr>
            </w:pPr>
          </w:p>
        </w:tc>
      </w:tr>
      <w:tr>
        <w:trPr>
          <w:trHeight w:val="376" w:hRule="atLeast"/>
          <w:jc w:val="center"/>
        </w:trPr>
        <w:tc>
          <w:tcPr>
            <w:tcW w:w="7856" w:type="dxa"/>
            <w:gridSpan w:val="5"/>
            <w:tcBorders>
              <w:top w:val="single" w:color="auto" w:sz="6" w:space="0"/>
              <w:bottom w:val="single" w:color="auto" w:sz="6" w:space="0"/>
            </w:tcBorders>
            <w:vAlign w:val="center"/>
          </w:tcPr>
          <w:p>
            <w:pPr>
              <w:pStyle w:val="23"/>
              <w:keepNext/>
              <w:spacing w:after="0" w:line="380" w:lineRule="exact"/>
              <w:ind w:left="63" w:right="63"/>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二、项目组成员（具体根据投标人承诺补充）</w:t>
            </w:r>
          </w:p>
        </w:tc>
        <w:tc>
          <w:tcPr>
            <w:tcW w:w="1643" w:type="dxa"/>
            <w:tcBorders>
              <w:top w:val="single" w:color="auto" w:sz="6" w:space="0"/>
              <w:bottom w:val="single" w:color="auto" w:sz="6" w:space="0"/>
            </w:tcBorders>
          </w:tcPr>
          <w:p>
            <w:pPr>
              <w:pStyle w:val="23"/>
              <w:keepNext/>
              <w:spacing w:after="0" w:line="380" w:lineRule="exact"/>
              <w:ind w:left="63" w:right="63"/>
              <w:rPr>
                <w:rFonts w:asciiTheme="minorEastAsia" w:hAnsiTheme="minorEastAsia" w:eastAsiaTheme="minorEastAsia"/>
                <w:color w:val="000000" w:themeColor="text1"/>
                <w:sz w:val="21"/>
                <w:szCs w:val="21"/>
                <w14:textFill>
                  <w14:solidFill>
                    <w14:schemeClr w14:val="tx1"/>
                  </w14:solidFill>
                </w14:textFill>
              </w:rPr>
            </w:pPr>
          </w:p>
        </w:tc>
      </w:tr>
      <w:tr>
        <w:trPr>
          <w:trHeight w:val="376" w:hRule="atLeast"/>
          <w:jc w:val="center"/>
        </w:trPr>
        <w:tc>
          <w:tcPr>
            <w:tcW w:w="2000" w:type="dxa"/>
            <w:tcBorders>
              <w:top w:val="single" w:color="auto" w:sz="6" w:space="0"/>
              <w:bottom w:val="single" w:color="auto" w:sz="6" w:space="0"/>
            </w:tcBorders>
            <w:vAlign w:val="center"/>
          </w:tcPr>
          <w:p>
            <w:pPr>
              <w:pStyle w:val="23"/>
              <w:keepNext/>
              <w:spacing w:after="0" w:line="380" w:lineRule="exact"/>
              <w:ind w:left="63" w:right="63"/>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项目负责人</w:t>
            </w:r>
          </w:p>
        </w:tc>
        <w:tc>
          <w:tcPr>
            <w:tcW w:w="1154" w:type="dxa"/>
            <w:vAlign w:val="center"/>
          </w:tcPr>
          <w:p>
            <w:pPr>
              <w:pStyle w:val="23"/>
              <w:keepNext/>
              <w:spacing w:after="0" w:line="380" w:lineRule="exact"/>
              <w:ind w:left="63" w:right="63"/>
              <w:rPr>
                <w:rFonts w:asciiTheme="minorEastAsia" w:hAnsiTheme="minorEastAsia" w:eastAsiaTheme="minorEastAsia"/>
                <w:color w:val="000000" w:themeColor="text1"/>
                <w:sz w:val="21"/>
                <w:szCs w:val="21"/>
                <w14:textFill>
                  <w14:solidFill>
                    <w14:schemeClr w14:val="tx1"/>
                  </w14:solidFill>
                </w14:textFill>
              </w:rPr>
            </w:pPr>
          </w:p>
        </w:tc>
        <w:tc>
          <w:tcPr>
            <w:tcW w:w="908" w:type="dxa"/>
            <w:vAlign w:val="center"/>
          </w:tcPr>
          <w:p>
            <w:pPr>
              <w:pStyle w:val="23"/>
              <w:keepNext/>
              <w:spacing w:after="0" w:line="380" w:lineRule="exact"/>
              <w:ind w:left="63" w:right="63"/>
              <w:rPr>
                <w:rFonts w:asciiTheme="minorEastAsia" w:hAnsiTheme="minorEastAsia" w:eastAsiaTheme="minorEastAsia"/>
                <w:color w:val="000000" w:themeColor="text1"/>
                <w:sz w:val="21"/>
                <w:szCs w:val="21"/>
                <w14:textFill>
                  <w14:solidFill>
                    <w14:schemeClr w14:val="tx1"/>
                  </w14:solidFill>
                </w14:textFill>
              </w:rPr>
            </w:pPr>
          </w:p>
        </w:tc>
        <w:tc>
          <w:tcPr>
            <w:tcW w:w="1667" w:type="dxa"/>
            <w:vAlign w:val="center"/>
          </w:tcPr>
          <w:p>
            <w:pPr>
              <w:pStyle w:val="23"/>
              <w:keepNext/>
              <w:spacing w:after="0" w:line="380" w:lineRule="exact"/>
              <w:ind w:left="63" w:right="63"/>
              <w:rPr>
                <w:rFonts w:asciiTheme="minorEastAsia" w:hAnsiTheme="minorEastAsia" w:eastAsiaTheme="minorEastAsia"/>
                <w:color w:val="000000" w:themeColor="text1"/>
                <w:sz w:val="21"/>
                <w:szCs w:val="21"/>
                <w14:textFill>
                  <w14:solidFill>
                    <w14:schemeClr w14:val="tx1"/>
                  </w14:solidFill>
                </w14:textFill>
              </w:rPr>
            </w:pPr>
          </w:p>
        </w:tc>
        <w:tc>
          <w:tcPr>
            <w:tcW w:w="2127" w:type="dxa"/>
            <w:vAlign w:val="center"/>
          </w:tcPr>
          <w:p>
            <w:pPr>
              <w:pStyle w:val="23"/>
              <w:keepNext/>
              <w:spacing w:after="0" w:line="380" w:lineRule="exact"/>
              <w:ind w:left="63" w:right="63"/>
              <w:rPr>
                <w:rFonts w:asciiTheme="minorEastAsia" w:hAnsiTheme="minorEastAsia" w:eastAsiaTheme="minorEastAsia"/>
                <w:color w:val="000000" w:themeColor="text1"/>
                <w:sz w:val="21"/>
                <w:szCs w:val="21"/>
                <w14:textFill>
                  <w14:solidFill>
                    <w14:schemeClr w14:val="tx1"/>
                  </w14:solidFill>
                </w14:textFill>
              </w:rPr>
            </w:pPr>
          </w:p>
        </w:tc>
        <w:tc>
          <w:tcPr>
            <w:tcW w:w="1643" w:type="dxa"/>
          </w:tcPr>
          <w:p>
            <w:pPr>
              <w:pStyle w:val="23"/>
              <w:keepNext/>
              <w:spacing w:after="0" w:line="380" w:lineRule="exact"/>
              <w:ind w:left="63" w:right="63"/>
              <w:rPr>
                <w:rFonts w:asciiTheme="minorEastAsia" w:hAnsiTheme="minorEastAsia" w:eastAsiaTheme="minorEastAsia"/>
                <w:color w:val="000000" w:themeColor="text1"/>
                <w:sz w:val="21"/>
                <w:szCs w:val="21"/>
                <w14:textFill>
                  <w14:solidFill>
                    <w14:schemeClr w14:val="tx1"/>
                  </w14:solidFill>
                </w14:textFill>
              </w:rPr>
            </w:pPr>
          </w:p>
        </w:tc>
      </w:tr>
      <w:tr>
        <w:trPr>
          <w:trHeight w:val="376" w:hRule="atLeast"/>
          <w:jc w:val="center"/>
        </w:trPr>
        <w:tc>
          <w:tcPr>
            <w:tcW w:w="2000" w:type="dxa"/>
            <w:tcBorders>
              <w:top w:val="single" w:color="auto" w:sz="6" w:space="0"/>
              <w:bottom w:val="single" w:color="auto" w:sz="6" w:space="0"/>
            </w:tcBorders>
            <w:vAlign w:val="center"/>
          </w:tcPr>
          <w:p>
            <w:pPr>
              <w:pStyle w:val="23"/>
              <w:keepNext/>
              <w:spacing w:after="0" w:line="380" w:lineRule="exact"/>
              <w:ind w:left="63" w:right="63"/>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项目副负责人</w:t>
            </w:r>
          </w:p>
        </w:tc>
        <w:tc>
          <w:tcPr>
            <w:tcW w:w="1154" w:type="dxa"/>
            <w:vAlign w:val="center"/>
          </w:tcPr>
          <w:p>
            <w:pPr>
              <w:pStyle w:val="23"/>
              <w:keepNext/>
              <w:spacing w:after="0" w:line="380" w:lineRule="exact"/>
              <w:ind w:left="63" w:right="63"/>
              <w:rPr>
                <w:rFonts w:asciiTheme="minorEastAsia" w:hAnsiTheme="minorEastAsia" w:eastAsiaTheme="minorEastAsia"/>
                <w:color w:val="000000" w:themeColor="text1"/>
                <w:sz w:val="21"/>
                <w:szCs w:val="21"/>
                <w14:textFill>
                  <w14:solidFill>
                    <w14:schemeClr w14:val="tx1"/>
                  </w14:solidFill>
                </w14:textFill>
              </w:rPr>
            </w:pPr>
          </w:p>
        </w:tc>
        <w:tc>
          <w:tcPr>
            <w:tcW w:w="908" w:type="dxa"/>
            <w:vAlign w:val="center"/>
          </w:tcPr>
          <w:p>
            <w:pPr>
              <w:pStyle w:val="23"/>
              <w:keepNext/>
              <w:spacing w:after="0" w:line="380" w:lineRule="exact"/>
              <w:ind w:left="63" w:right="63"/>
              <w:rPr>
                <w:rFonts w:asciiTheme="minorEastAsia" w:hAnsiTheme="minorEastAsia" w:eastAsiaTheme="minorEastAsia"/>
                <w:color w:val="000000" w:themeColor="text1"/>
                <w:sz w:val="21"/>
                <w:szCs w:val="21"/>
                <w14:textFill>
                  <w14:solidFill>
                    <w14:schemeClr w14:val="tx1"/>
                  </w14:solidFill>
                </w14:textFill>
              </w:rPr>
            </w:pPr>
          </w:p>
        </w:tc>
        <w:tc>
          <w:tcPr>
            <w:tcW w:w="1667" w:type="dxa"/>
            <w:vAlign w:val="center"/>
          </w:tcPr>
          <w:p>
            <w:pPr>
              <w:pStyle w:val="23"/>
              <w:keepNext/>
              <w:spacing w:after="0" w:line="380" w:lineRule="exact"/>
              <w:ind w:left="63" w:right="63"/>
              <w:rPr>
                <w:rFonts w:asciiTheme="minorEastAsia" w:hAnsiTheme="minorEastAsia" w:eastAsiaTheme="minorEastAsia"/>
                <w:color w:val="000000" w:themeColor="text1"/>
                <w:sz w:val="21"/>
                <w:szCs w:val="21"/>
                <w14:textFill>
                  <w14:solidFill>
                    <w14:schemeClr w14:val="tx1"/>
                  </w14:solidFill>
                </w14:textFill>
              </w:rPr>
            </w:pPr>
          </w:p>
        </w:tc>
        <w:tc>
          <w:tcPr>
            <w:tcW w:w="2127" w:type="dxa"/>
            <w:vAlign w:val="center"/>
          </w:tcPr>
          <w:p>
            <w:pPr>
              <w:pStyle w:val="23"/>
              <w:keepNext/>
              <w:spacing w:after="0" w:line="380" w:lineRule="exact"/>
              <w:ind w:left="63" w:right="63"/>
              <w:rPr>
                <w:rFonts w:asciiTheme="minorEastAsia" w:hAnsiTheme="minorEastAsia" w:eastAsiaTheme="minorEastAsia"/>
                <w:color w:val="000000" w:themeColor="text1"/>
                <w:sz w:val="21"/>
                <w:szCs w:val="21"/>
                <w14:textFill>
                  <w14:solidFill>
                    <w14:schemeClr w14:val="tx1"/>
                  </w14:solidFill>
                </w14:textFill>
              </w:rPr>
            </w:pPr>
          </w:p>
        </w:tc>
        <w:tc>
          <w:tcPr>
            <w:tcW w:w="1643" w:type="dxa"/>
          </w:tcPr>
          <w:p>
            <w:pPr>
              <w:pStyle w:val="23"/>
              <w:keepNext/>
              <w:spacing w:after="0" w:line="380" w:lineRule="exact"/>
              <w:ind w:left="63" w:right="63"/>
              <w:rPr>
                <w:rFonts w:asciiTheme="minorEastAsia" w:hAnsiTheme="minorEastAsia" w:eastAsiaTheme="minorEastAsia"/>
                <w:color w:val="000000" w:themeColor="text1"/>
                <w:sz w:val="21"/>
                <w:szCs w:val="21"/>
                <w14:textFill>
                  <w14:solidFill>
                    <w14:schemeClr w14:val="tx1"/>
                  </w14:solidFill>
                </w14:textFill>
              </w:rPr>
            </w:pPr>
          </w:p>
        </w:tc>
      </w:tr>
      <w:tr>
        <w:trPr>
          <w:trHeight w:val="376" w:hRule="atLeast"/>
          <w:jc w:val="center"/>
        </w:trPr>
        <w:tc>
          <w:tcPr>
            <w:tcW w:w="2000" w:type="dxa"/>
            <w:tcBorders>
              <w:top w:val="single" w:color="auto" w:sz="6" w:space="0"/>
              <w:bottom w:val="single" w:color="auto" w:sz="6" w:space="0"/>
            </w:tcBorders>
            <w:vAlign w:val="center"/>
          </w:tcPr>
          <w:p>
            <w:pPr>
              <w:pStyle w:val="23"/>
              <w:keepNext/>
              <w:spacing w:after="0" w:line="380" w:lineRule="exact"/>
              <w:ind w:left="63" w:right="63"/>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建筑专业负责人</w:t>
            </w:r>
          </w:p>
        </w:tc>
        <w:tc>
          <w:tcPr>
            <w:tcW w:w="1154" w:type="dxa"/>
            <w:vAlign w:val="center"/>
          </w:tcPr>
          <w:p>
            <w:pPr>
              <w:pStyle w:val="23"/>
              <w:keepNext/>
              <w:spacing w:after="0" w:line="380" w:lineRule="exact"/>
              <w:ind w:left="63" w:right="63"/>
              <w:rPr>
                <w:rFonts w:asciiTheme="minorEastAsia" w:hAnsiTheme="minorEastAsia" w:eastAsiaTheme="minorEastAsia"/>
                <w:color w:val="000000" w:themeColor="text1"/>
                <w:sz w:val="21"/>
                <w:szCs w:val="21"/>
                <w14:textFill>
                  <w14:solidFill>
                    <w14:schemeClr w14:val="tx1"/>
                  </w14:solidFill>
                </w14:textFill>
              </w:rPr>
            </w:pPr>
          </w:p>
        </w:tc>
        <w:tc>
          <w:tcPr>
            <w:tcW w:w="908" w:type="dxa"/>
            <w:vAlign w:val="center"/>
          </w:tcPr>
          <w:p>
            <w:pPr>
              <w:pStyle w:val="23"/>
              <w:keepNext/>
              <w:spacing w:after="0" w:line="380" w:lineRule="exact"/>
              <w:ind w:left="63" w:right="63"/>
              <w:rPr>
                <w:rFonts w:asciiTheme="minorEastAsia" w:hAnsiTheme="minorEastAsia" w:eastAsiaTheme="minorEastAsia"/>
                <w:color w:val="000000" w:themeColor="text1"/>
                <w:sz w:val="21"/>
                <w:szCs w:val="21"/>
                <w14:textFill>
                  <w14:solidFill>
                    <w14:schemeClr w14:val="tx1"/>
                  </w14:solidFill>
                </w14:textFill>
              </w:rPr>
            </w:pPr>
          </w:p>
        </w:tc>
        <w:tc>
          <w:tcPr>
            <w:tcW w:w="1667" w:type="dxa"/>
            <w:vAlign w:val="center"/>
          </w:tcPr>
          <w:p>
            <w:pPr>
              <w:pStyle w:val="23"/>
              <w:keepNext/>
              <w:spacing w:after="0" w:line="380" w:lineRule="exact"/>
              <w:ind w:left="63" w:right="63"/>
              <w:rPr>
                <w:rFonts w:asciiTheme="minorEastAsia" w:hAnsiTheme="minorEastAsia" w:eastAsiaTheme="minorEastAsia"/>
                <w:color w:val="000000" w:themeColor="text1"/>
                <w:sz w:val="21"/>
                <w:szCs w:val="21"/>
                <w14:textFill>
                  <w14:solidFill>
                    <w14:schemeClr w14:val="tx1"/>
                  </w14:solidFill>
                </w14:textFill>
              </w:rPr>
            </w:pPr>
          </w:p>
        </w:tc>
        <w:tc>
          <w:tcPr>
            <w:tcW w:w="2127" w:type="dxa"/>
            <w:vAlign w:val="center"/>
          </w:tcPr>
          <w:p>
            <w:pPr>
              <w:pStyle w:val="23"/>
              <w:keepNext/>
              <w:spacing w:after="0" w:line="380" w:lineRule="exact"/>
              <w:ind w:left="63" w:right="63"/>
              <w:rPr>
                <w:rFonts w:asciiTheme="minorEastAsia" w:hAnsiTheme="minorEastAsia" w:eastAsiaTheme="minorEastAsia"/>
                <w:color w:val="000000" w:themeColor="text1"/>
                <w:sz w:val="21"/>
                <w:szCs w:val="21"/>
                <w14:textFill>
                  <w14:solidFill>
                    <w14:schemeClr w14:val="tx1"/>
                  </w14:solidFill>
                </w14:textFill>
              </w:rPr>
            </w:pPr>
          </w:p>
        </w:tc>
        <w:tc>
          <w:tcPr>
            <w:tcW w:w="1643" w:type="dxa"/>
          </w:tcPr>
          <w:p>
            <w:pPr>
              <w:pStyle w:val="23"/>
              <w:keepNext/>
              <w:spacing w:after="0" w:line="380" w:lineRule="exact"/>
              <w:ind w:left="63" w:right="63"/>
              <w:rPr>
                <w:rFonts w:asciiTheme="minorEastAsia" w:hAnsiTheme="minorEastAsia" w:eastAsiaTheme="minorEastAsia"/>
                <w:color w:val="000000" w:themeColor="text1"/>
                <w:sz w:val="21"/>
                <w:szCs w:val="21"/>
                <w14:textFill>
                  <w14:solidFill>
                    <w14:schemeClr w14:val="tx1"/>
                  </w14:solidFill>
                </w14:textFill>
              </w:rPr>
            </w:pPr>
          </w:p>
        </w:tc>
      </w:tr>
      <w:tr>
        <w:trPr>
          <w:trHeight w:val="376" w:hRule="atLeast"/>
          <w:jc w:val="center"/>
        </w:trPr>
        <w:tc>
          <w:tcPr>
            <w:tcW w:w="2000" w:type="dxa"/>
            <w:tcBorders>
              <w:top w:val="single" w:color="auto" w:sz="6" w:space="0"/>
              <w:bottom w:val="single" w:color="auto" w:sz="6" w:space="0"/>
            </w:tcBorders>
            <w:vAlign w:val="center"/>
          </w:tcPr>
          <w:p>
            <w:pPr>
              <w:pStyle w:val="23"/>
              <w:keepNext/>
              <w:spacing w:after="0" w:line="380" w:lineRule="exact"/>
              <w:ind w:left="63" w:right="63"/>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结构专业负责人</w:t>
            </w:r>
          </w:p>
        </w:tc>
        <w:tc>
          <w:tcPr>
            <w:tcW w:w="1154" w:type="dxa"/>
            <w:vAlign w:val="center"/>
          </w:tcPr>
          <w:p>
            <w:pPr>
              <w:pStyle w:val="23"/>
              <w:keepNext/>
              <w:spacing w:after="0" w:line="380" w:lineRule="exact"/>
              <w:ind w:left="63" w:right="63"/>
              <w:rPr>
                <w:rFonts w:asciiTheme="minorEastAsia" w:hAnsiTheme="minorEastAsia" w:eastAsiaTheme="minorEastAsia"/>
                <w:color w:val="000000" w:themeColor="text1"/>
                <w:sz w:val="21"/>
                <w:szCs w:val="21"/>
                <w14:textFill>
                  <w14:solidFill>
                    <w14:schemeClr w14:val="tx1"/>
                  </w14:solidFill>
                </w14:textFill>
              </w:rPr>
            </w:pPr>
          </w:p>
        </w:tc>
        <w:tc>
          <w:tcPr>
            <w:tcW w:w="908" w:type="dxa"/>
            <w:vAlign w:val="center"/>
          </w:tcPr>
          <w:p>
            <w:pPr>
              <w:pStyle w:val="23"/>
              <w:keepNext/>
              <w:spacing w:after="0" w:line="380" w:lineRule="exact"/>
              <w:ind w:left="63" w:right="63"/>
              <w:rPr>
                <w:rFonts w:asciiTheme="minorEastAsia" w:hAnsiTheme="minorEastAsia" w:eastAsiaTheme="minorEastAsia"/>
                <w:color w:val="000000" w:themeColor="text1"/>
                <w:sz w:val="21"/>
                <w:szCs w:val="21"/>
                <w14:textFill>
                  <w14:solidFill>
                    <w14:schemeClr w14:val="tx1"/>
                  </w14:solidFill>
                </w14:textFill>
              </w:rPr>
            </w:pPr>
          </w:p>
        </w:tc>
        <w:tc>
          <w:tcPr>
            <w:tcW w:w="1667" w:type="dxa"/>
            <w:vAlign w:val="center"/>
          </w:tcPr>
          <w:p>
            <w:pPr>
              <w:pStyle w:val="23"/>
              <w:keepNext/>
              <w:spacing w:after="0" w:line="380" w:lineRule="exact"/>
              <w:ind w:left="63" w:right="63"/>
              <w:rPr>
                <w:rFonts w:asciiTheme="minorEastAsia" w:hAnsiTheme="minorEastAsia" w:eastAsiaTheme="minorEastAsia"/>
                <w:color w:val="000000" w:themeColor="text1"/>
                <w:sz w:val="21"/>
                <w:szCs w:val="21"/>
                <w14:textFill>
                  <w14:solidFill>
                    <w14:schemeClr w14:val="tx1"/>
                  </w14:solidFill>
                </w14:textFill>
              </w:rPr>
            </w:pPr>
          </w:p>
        </w:tc>
        <w:tc>
          <w:tcPr>
            <w:tcW w:w="2127" w:type="dxa"/>
            <w:vAlign w:val="center"/>
          </w:tcPr>
          <w:p>
            <w:pPr>
              <w:pStyle w:val="23"/>
              <w:keepNext/>
              <w:spacing w:after="0" w:line="380" w:lineRule="exact"/>
              <w:ind w:left="63" w:right="63"/>
              <w:rPr>
                <w:rFonts w:asciiTheme="minorEastAsia" w:hAnsiTheme="minorEastAsia" w:eastAsiaTheme="minorEastAsia"/>
                <w:color w:val="000000" w:themeColor="text1"/>
                <w:sz w:val="21"/>
                <w:szCs w:val="21"/>
                <w14:textFill>
                  <w14:solidFill>
                    <w14:schemeClr w14:val="tx1"/>
                  </w14:solidFill>
                </w14:textFill>
              </w:rPr>
            </w:pPr>
          </w:p>
        </w:tc>
        <w:tc>
          <w:tcPr>
            <w:tcW w:w="1643" w:type="dxa"/>
          </w:tcPr>
          <w:p>
            <w:pPr>
              <w:pStyle w:val="23"/>
              <w:keepNext/>
              <w:spacing w:after="0" w:line="380" w:lineRule="exact"/>
              <w:ind w:left="63" w:right="63"/>
              <w:rPr>
                <w:rFonts w:asciiTheme="minorEastAsia" w:hAnsiTheme="minorEastAsia" w:eastAsiaTheme="minorEastAsia"/>
                <w:color w:val="000000" w:themeColor="text1"/>
                <w:sz w:val="21"/>
                <w:szCs w:val="21"/>
                <w14:textFill>
                  <w14:solidFill>
                    <w14:schemeClr w14:val="tx1"/>
                  </w14:solidFill>
                </w14:textFill>
              </w:rPr>
            </w:pPr>
          </w:p>
        </w:tc>
      </w:tr>
      <w:tr>
        <w:trPr>
          <w:trHeight w:val="376" w:hRule="atLeast"/>
          <w:jc w:val="center"/>
        </w:trPr>
        <w:tc>
          <w:tcPr>
            <w:tcW w:w="2000" w:type="dxa"/>
            <w:tcBorders>
              <w:top w:val="single" w:color="auto" w:sz="6" w:space="0"/>
              <w:bottom w:val="single" w:color="auto" w:sz="6" w:space="0"/>
            </w:tcBorders>
            <w:vAlign w:val="center"/>
          </w:tcPr>
          <w:p>
            <w:pPr>
              <w:pStyle w:val="23"/>
              <w:keepNext/>
              <w:spacing w:after="0" w:line="380" w:lineRule="exact"/>
              <w:ind w:left="63" w:right="63"/>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道路专业负责人</w:t>
            </w:r>
          </w:p>
        </w:tc>
        <w:tc>
          <w:tcPr>
            <w:tcW w:w="1154" w:type="dxa"/>
            <w:vAlign w:val="center"/>
          </w:tcPr>
          <w:p>
            <w:pPr>
              <w:pStyle w:val="23"/>
              <w:keepNext/>
              <w:spacing w:after="0" w:line="380" w:lineRule="exact"/>
              <w:ind w:left="63" w:right="63"/>
              <w:rPr>
                <w:rFonts w:asciiTheme="minorEastAsia" w:hAnsiTheme="minorEastAsia" w:eastAsiaTheme="minorEastAsia"/>
                <w:color w:val="000000" w:themeColor="text1"/>
                <w:sz w:val="21"/>
                <w:szCs w:val="21"/>
                <w14:textFill>
                  <w14:solidFill>
                    <w14:schemeClr w14:val="tx1"/>
                  </w14:solidFill>
                </w14:textFill>
              </w:rPr>
            </w:pPr>
          </w:p>
        </w:tc>
        <w:tc>
          <w:tcPr>
            <w:tcW w:w="908" w:type="dxa"/>
            <w:vAlign w:val="center"/>
          </w:tcPr>
          <w:p>
            <w:pPr>
              <w:pStyle w:val="23"/>
              <w:keepNext/>
              <w:spacing w:after="0" w:line="380" w:lineRule="exact"/>
              <w:ind w:left="63" w:right="63"/>
              <w:rPr>
                <w:rFonts w:asciiTheme="minorEastAsia" w:hAnsiTheme="minorEastAsia" w:eastAsiaTheme="minorEastAsia"/>
                <w:color w:val="000000" w:themeColor="text1"/>
                <w:sz w:val="21"/>
                <w:szCs w:val="21"/>
                <w14:textFill>
                  <w14:solidFill>
                    <w14:schemeClr w14:val="tx1"/>
                  </w14:solidFill>
                </w14:textFill>
              </w:rPr>
            </w:pPr>
          </w:p>
        </w:tc>
        <w:tc>
          <w:tcPr>
            <w:tcW w:w="1667" w:type="dxa"/>
            <w:vAlign w:val="center"/>
          </w:tcPr>
          <w:p>
            <w:pPr>
              <w:pStyle w:val="23"/>
              <w:keepNext/>
              <w:spacing w:after="0" w:line="380" w:lineRule="exact"/>
              <w:ind w:left="63" w:right="63"/>
              <w:rPr>
                <w:rFonts w:asciiTheme="minorEastAsia" w:hAnsiTheme="minorEastAsia" w:eastAsiaTheme="minorEastAsia"/>
                <w:color w:val="000000" w:themeColor="text1"/>
                <w:sz w:val="21"/>
                <w:szCs w:val="21"/>
                <w14:textFill>
                  <w14:solidFill>
                    <w14:schemeClr w14:val="tx1"/>
                  </w14:solidFill>
                </w14:textFill>
              </w:rPr>
            </w:pPr>
          </w:p>
        </w:tc>
        <w:tc>
          <w:tcPr>
            <w:tcW w:w="2127" w:type="dxa"/>
            <w:vAlign w:val="center"/>
          </w:tcPr>
          <w:p>
            <w:pPr>
              <w:pStyle w:val="23"/>
              <w:keepNext/>
              <w:spacing w:after="0" w:line="380" w:lineRule="exact"/>
              <w:ind w:left="63" w:right="63"/>
              <w:rPr>
                <w:rFonts w:asciiTheme="minorEastAsia" w:hAnsiTheme="minorEastAsia" w:eastAsiaTheme="minorEastAsia"/>
                <w:color w:val="000000" w:themeColor="text1"/>
                <w:sz w:val="21"/>
                <w:szCs w:val="21"/>
                <w14:textFill>
                  <w14:solidFill>
                    <w14:schemeClr w14:val="tx1"/>
                  </w14:solidFill>
                </w14:textFill>
              </w:rPr>
            </w:pPr>
          </w:p>
        </w:tc>
        <w:tc>
          <w:tcPr>
            <w:tcW w:w="1643" w:type="dxa"/>
          </w:tcPr>
          <w:p>
            <w:pPr>
              <w:pStyle w:val="23"/>
              <w:keepNext/>
              <w:spacing w:after="0" w:line="380" w:lineRule="exact"/>
              <w:ind w:left="63" w:right="63"/>
              <w:rPr>
                <w:rFonts w:asciiTheme="minorEastAsia" w:hAnsiTheme="minorEastAsia" w:eastAsiaTheme="minorEastAsia"/>
                <w:color w:val="000000" w:themeColor="text1"/>
                <w:sz w:val="21"/>
                <w:szCs w:val="21"/>
                <w14:textFill>
                  <w14:solidFill>
                    <w14:schemeClr w14:val="tx1"/>
                  </w14:solidFill>
                </w14:textFill>
              </w:rPr>
            </w:pPr>
          </w:p>
        </w:tc>
      </w:tr>
      <w:tr>
        <w:trPr>
          <w:trHeight w:val="376" w:hRule="atLeast"/>
          <w:jc w:val="center"/>
        </w:trPr>
        <w:tc>
          <w:tcPr>
            <w:tcW w:w="2000" w:type="dxa"/>
            <w:tcBorders>
              <w:top w:val="single" w:color="auto" w:sz="6" w:space="0"/>
              <w:bottom w:val="single" w:color="auto" w:sz="6" w:space="0"/>
            </w:tcBorders>
            <w:vAlign w:val="center"/>
          </w:tcPr>
          <w:p>
            <w:pPr>
              <w:pStyle w:val="23"/>
              <w:keepNext/>
              <w:spacing w:after="0" w:line="380" w:lineRule="exact"/>
              <w:ind w:left="63" w:right="63"/>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桥梁专业负责人</w:t>
            </w:r>
          </w:p>
        </w:tc>
        <w:tc>
          <w:tcPr>
            <w:tcW w:w="1154" w:type="dxa"/>
            <w:vAlign w:val="center"/>
          </w:tcPr>
          <w:p>
            <w:pPr>
              <w:pStyle w:val="23"/>
              <w:keepNext/>
              <w:spacing w:after="0" w:line="380" w:lineRule="exact"/>
              <w:ind w:left="63" w:right="63"/>
              <w:rPr>
                <w:rFonts w:asciiTheme="minorEastAsia" w:hAnsiTheme="minorEastAsia" w:eastAsiaTheme="minorEastAsia"/>
                <w:color w:val="000000" w:themeColor="text1"/>
                <w:sz w:val="21"/>
                <w:szCs w:val="21"/>
                <w14:textFill>
                  <w14:solidFill>
                    <w14:schemeClr w14:val="tx1"/>
                  </w14:solidFill>
                </w14:textFill>
              </w:rPr>
            </w:pPr>
          </w:p>
        </w:tc>
        <w:tc>
          <w:tcPr>
            <w:tcW w:w="908" w:type="dxa"/>
            <w:vAlign w:val="center"/>
          </w:tcPr>
          <w:p>
            <w:pPr>
              <w:pStyle w:val="23"/>
              <w:keepNext/>
              <w:spacing w:after="0" w:line="380" w:lineRule="exact"/>
              <w:ind w:left="63" w:right="63"/>
              <w:rPr>
                <w:rFonts w:asciiTheme="minorEastAsia" w:hAnsiTheme="minorEastAsia" w:eastAsiaTheme="minorEastAsia"/>
                <w:color w:val="000000" w:themeColor="text1"/>
                <w:sz w:val="21"/>
                <w:szCs w:val="21"/>
                <w14:textFill>
                  <w14:solidFill>
                    <w14:schemeClr w14:val="tx1"/>
                  </w14:solidFill>
                </w14:textFill>
              </w:rPr>
            </w:pPr>
          </w:p>
        </w:tc>
        <w:tc>
          <w:tcPr>
            <w:tcW w:w="1667" w:type="dxa"/>
            <w:vAlign w:val="center"/>
          </w:tcPr>
          <w:p>
            <w:pPr>
              <w:pStyle w:val="23"/>
              <w:keepNext/>
              <w:spacing w:after="0" w:line="380" w:lineRule="exact"/>
              <w:ind w:left="63" w:right="63"/>
              <w:rPr>
                <w:rFonts w:asciiTheme="minorEastAsia" w:hAnsiTheme="minorEastAsia" w:eastAsiaTheme="minorEastAsia"/>
                <w:color w:val="000000" w:themeColor="text1"/>
                <w:sz w:val="21"/>
                <w:szCs w:val="21"/>
                <w14:textFill>
                  <w14:solidFill>
                    <w14:schemeClr w14:val="tx1"/>
                  </w14:solidFill>
                </w14:textFill>
              </w:rPr>
            </w:pPr>
          </w:p>
        </w:tc>
        <w:tc>
          <w:tcPr>
            <w:tcW w:w="2127" w:type="dxa"/>
            <w:vAlign w:val="center"/>
          </w:tcPr>
          <w:p>
            <w:pPr>
              <w:pStyle w:val="23"/>
              <w:keepNext/>
              <w:spacing w:after="0" w:line="380" w:lineRule="exact"/>
              <w:ind w:left="63" w:right="63"/>
              <w:rPr>
                <w:rFonts w:asciiTheme="minorEastAsia" w:hAnsiTheme="minorEastAsia" w:eastAsiaTheme="minorEastAsia"/>
                <w:color w:val="000000" w:themeColor="text1"/>
                <w:sz w:val="21"/>
                <w:szCs w:val="21"/>
                <w14:textFill>
                  <w14:solidFill>
                    <w14:schemeClr w14:val="tx1"/>
                  </w14:solidFill>
                </w14:textFill>
              </w:rPr>
            </w:pPr>
          </w:p>
        </w:tc>
        <w:tc>
          <w:tcPr>
            <w:tcW w:w="1643" w:type="dxa"/>
          </w:tcPr>
          <w:p>
            <w:pPr>
              <w:pStyle w:val="23"/>
              <w:keepNext/>
              <w:spacing w:after="0" w:line="380" w:lineRule="exact"/>
              <w:ind w:left="63" w:right="63"/>
              <w:rPr>
                <w:rFonts w:asciiTheme="minorEastAsia" w:hAnsiTheme="minorEastAsia" w:eastAsiaTheme="minorEastAsia"/>
                <w:color w:val="000000" w:themeColor="text1"/>
                <w:sz w:val="21"/>
                <w:szCs w:val="21"/>
                <w14:textFill>
                  <w14:solidFill>
                    <w14:schemeClr w14:val="tx1"/>
                  </w14:solidFill>
                </w14:textFill>
              </w:rPr>
            </w:pPr>
          </w:p>
        </w:tc>
      </w:tr>
      <w:tr>
        <w:trPr>
          <w:trHeight w:val="752" w:hRule="atLeast"/>
          <w:jc w:val="center"/>
        </w:trPr>
        <w:tc>
          <w:tcPr>
            <w:tcW w:w="2000" w:type="dxa"/>
            <w:tcBorders>
              <w:top w:val="single" w:color="auto" w:sz="6" w:space="0"/>
              <w:bottom w:val="single" w:color="auto" w:sz="6" w:space="0"/>
            </w:tcBorders>
            <w:vAlign w:val="center"/>
          </w:tcPr>
          <w:p>
            <w:pPr>
              <w:pStyle w:val="23"/>
              <w:keepNext/>
              <w:spacing w:after="0" w:line="380" w:lineRule="exact"/>
              <w:ind w:left="63" w:right="63"/>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城市隧道专业负责人</w:t>
            </w:r>
          </w:p>
        </w:tc>
        <w:tc>
          <w:tcPr>
            <w:tcW w:w="1154" w:type="dxa"/>
            <w:vAlign w:val="center"/>
          </w:tcPr>
          <w:p>
            <w:pPr>
              <w:pStyle w:val="23"/>
              <w:keepNext/>
              <w:spacing w:after="0" w:line="380" w:lineRule="exact"/>
              <w:ind w:left="63" w:right="63"/>
              <w:rPr>
                <w:rFonts w:asciiTheme="minorEastAsia" w:hAnsiTheme="minorEastAsia" w:eastAsiaTheme="minorEastAsia"/>
                <w:color w:val="000000" w:themeColor="text1"/>
                <w:sz w:val="21"/>
                <w:szCs w:val="21"/>
                <w14:textFill>
                  <w14:solidFill>
                    <w14:schemeClr w14:val="tx1"/>
                  </w14:solidFill>
                </w14:textFill>
              </w:rPr>
            </w:pPr>
          </w:p>
        </w:tc>
        <w:tc>
          <w:tcPr>
            <w:tcW w:w="908" w:type="dxa"/>
            <w:vAlign w:val="center"/>
          </w:tcPr>
          <w:p>
            <w:pPr>
              <w:pStyle w:val="23"/>
              <w:keepNext/>
              <w:spacing w:after="0" w:line="380" w:lineRule="exact"/>
              <w:ind w:left="63" w:right="63"/>
              <w:rPr>
                <w:rFonts w:asciiTheme="minorEastAsia" w:hAnsiTheme="minorEastAsia" w:eastAsiaTheme="minorEastAsia"/>
                <w:color w:val="000000" w:themeColor="text1"/>
                <w:sz w:val="21"/>
                <w:szCs w:val="21"/>
                <w14:textFill>
                  <w14:solidFill>
                    <w14:schemeClr w14:val="tx1"/>
                  </w14:solidFill>
                </w14:textFill>
              </w:rPr>
            </w:pPr>
          </w:p>
        </w:tc>
        <w:tc>
          <w:tcPr>
            <w:tcW w:w="1667" w:type="dxa"/>
            <w:vAlign w:val="center"/>
          </w:tcPr>
          <w:p>
            <w:pPr>
              <w:pStyle w:val="23"/>
              <w:keepNext/>
              <w:spacing w:after="0" w:line="380" w:lineRule="exact"/>
              <w:ind w:left="63" w:right="63"/>
              <w:rPr>
                <w:rFonts w:asciiTheme="minorEastAsia" w:hAnsiTheme="minorEastAsia" w:eastAsiaTheme="minorEastAsia"/>
                <w:color w:val="000000" w:themeColor="text1"/>
                <w:sz w:val="21"/>
                <w:szCs w:val="21"/>
                <w14:textFill>
                  <w14:solidFill>
                    <w14:schemeClr w14:val="tx1"/>
                  </w14:solidFill>
                </w14:textFill>
              </w:rPr>
            </w:pPr>
          </w:p>
        </w:tc>
        <w:tc>
          <w:tcPr>
            <w:tcW w:w="2127" w:type="dxa"/>
            <w:vAlign w:val="center"/>
          </w:tcPr>
          <w:p>
            <w:pPr>
              <w:pStyle w:val="23"/>
              <w:keepNext/>
              <w:spacing w:after="0" w:line="380" w:lineRule="exact"/>
              <w:ind w:left="63" w:right="63"/>
              <w:rPr>
                <w:rFonts w:asciiTheme="minorEastAsia" w:hAnsiTheme="minorEastAsia" w:eastAsiaTheme="minorEastAsia"/>
                <w:color w:val="000000" w:themeColor="text1"/>
                <w:sz w:val="21"/>
                <w:szCs w:val="21"/>
                <w14:textFill>
                  <w14:solidFill>
                    <w14:schemeClr w14:val="tx1"/>
                  </w14:solidFill>
                </w14:textFill>
              </w:rPr>
            </w:pPr>
          </w:p>
        </w:tc>
        <w:tc>
          <w:tcPr>
            <w:tcW w:w="1643" w:type="dxa"/>
          </w:tcPr>
          <w:p>
            <w:pPr>
              <w:pStyle w:val="23"/>
              <w:keepNext/>
              <w:spacing w:after="0" w:line="380" w:lineRule="exact"/>
              <w:ind w:left="63" w:right="63"/>
              <w:rPr>
                <w:rFonts w:asciiTheme="minorEastAsia" w:hAnsiTheme="minorEastAsia" w:eastAsiaTheme="minorEastAsia"/>
                <w:color w:val="000000" w:themeColor="text1"/>
                <w:sz w:val="21"/>
                <w:szCs w:val="21"/>
                <w14:textFill>
                  <w14:solidFill>
                    <w14:schemeClr w14:val="tx1"/>
                  </w14:solidFill>
                </w14:textFill>
              </w:rPr>
            </w:pPr>
          </w:p>
        </w:tc>
      </w:tr>
      <w:tr>
        <w:trPr>
          <w:trHeight w:val="752" w:hRule="atLeast"/>
          <w:jc w:val="center"/>
        </w:trPr>
        <w:tc>
          <w:tcPr>
            <w:tcW w:w="2000" w:type="dxa"/>
            <w:tcBorders>
              <w:top w:val="single" w:color="auto" w:sz="6" w:space="0"/>
              <w:bottom w:val="single" w:color="auto" w:sz="6" w:space="0"/>
            </w:tcBorders>
            <w:vAlign w:val="center"/>
          </w:tcPr>
          <w:p>
            <w:pPr>
              <w:pStyle w:val="23"/>
              <w:keepNext/>
              <w:spacing w:after="0" w:line="380" w:lineRule="exact"/>
              <w:ind w:left="63" w:right="63"/>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给水排水专业负责人</w:t>
            </w:r>
          </w:p>
        </w:tc>
        <w:tc>
          <w:tcPr>
            <w:tcW w:w="1154" w:type="dxa"/>
            <w:vAlign w:val="center"/>
          </w:tcPr>
          <w:p>
            <w:pPr>
              <w:pStyle w:val="23"/>
              <w:keepNext/>
              <w:spacing w:after="0" w:line="380" w:lineRule="exact"/>
              <w:ind w:left="63" w:right="63"/>
              <w:rPr>
                <w:rFonts w:asciiTheme="minorEastAsia" w:hAnsiTheme="minorEastAsia" w:eastAsiaTheme="minorEastAsia"/>
                <w:color w:val="000000" w:themeColor="text1"/>
                <w:sz w:val="21"/>
                <w:szCs w:val="21"/>
                <w14:textFill>
                  <w14:solidFill>
                    <w14:schemeClr w14:val="tx1"/>
                  </w14:solidFill>
                </w14:textFill>
              </w:rPr>
            </w:pPr>
          </w:p>
        </w:tc>
        <w:tc>
          <w:tcPr>
            <w:tcW w:w="908" w:type="dxa"/>
            <w:vAlign w:val="center"/>
          </w:tcPr>
          <w:p>
            <w:pPr>
              <w:pStyle w:val="23"/>
              <w:keepNext/>
              <w:spacing w:after="0" w:line="380" w:lineRule="exact"/>
              <w:ind w:left="63" w:right="63"/>
              <w:rPr>
                <w:rFonts w:asciiTheme="minorEastAsia" w:hAnsiTheme="minorEastAsia" w:eastAsiaTheme="minorEastAsia"/>
                <w:color w:val="000000" w:themeColor="text1"/>
                <w:sz w:val="21"/>
                <w:szCs w:val="21"/>
                <w14:textFill>
                  <w14:solidFill>
                    <w14:schemeClr w14:val="tx1"/>
                  </w14:solidFill>
                </w14:textFill>
              </w:rPr>
            </w:pPr>
          </w:p>
        </w:tc>
        <w:tc>
          <w:tcPr>
            <w:tcW w:w="1667" w:type="dxa"/>
            <w:vAlign w:val="center"/>
          </w:tcPr>
          <w:p>
            <w:pPr>
              <w:pStyle w:val="23"/>
              <w:keepNext/>
              <w:spacing w:after="0" w:line="380" w:lineRule="exact"/>
              <w:ind w:left="63" w:right="63"/>
              <w:rPr>
                <w:rFonts w:asciiTheme="minorEastAsia" w:hAnsiTheme="minorEastAsia" w:eastAsiaTheme="minorEastAsia"/>
                <w:color w:val="000000" w:themeColor="text1"/>
                <w:sz w:val="21"/>
                <w:szCs w:val="21"/>
                <w14:textFill>
                  <w14:solidFill>
                    <w14:schemeClr w14:val="tx1"/>
                  </w14:solidFill>
                </w14:textFill>
              </w:rPr>
            </w:pPr>
          </w:p>
        </w:tc>
        <w:tc>
          <w:tcPr>
            <w:tcW w:w="2127" w:type="dxa"/>
            <w:vAlign w:val="center"/>
          </w:tcPr>
          <w:p>
            <w:pPr>
              <w:pStyle w:val="23"/>
              <w:keepNext/>
              <w:spacing w:after="0" w:line="380" w:lineRule="exact"/>
              <w:ind w:left="63" w:right="63"/>
              <w:rPr>
                <w:rFonts w:asciiTheme="minorEastAsia" w:hAnsiTheme="minorEastAsia" w:eastAsiaTheme="minorEastAsia"/>
                <w:color w:val="000000" w:themeColor="text1"/>
                <w:sz w:val="21"/>
                <w:szCs w:val="21"/>
                <w14:textFill>
                  <w14:solidFill>
                    <w14:schemeClr w14:val="tx1"/>
                  </w14:solidFill>
                </w14:textFill>
              </w:rPr>
            </w:pPr>
          </w:p>
        </w:tc>
        <w:tc>
          <w:tcPr>
            <w:tcW w:w="1643" w:type="dxa"/>
          </w:tcPr>
          <w:p>
            <w:pPr>
              <w:pStyle w:val="23"/>
              <w:keepNext/>
              <w:spacing w:after="0" w:line="380" w:lineRule="exact"/>
              <w:ind w:left="63" w:right="63"/>
              <w:rPr>
                <w:rFonts w:asciiTheme="minorEastAsia" w:hAnsiTheme="minorEastAsia" w:eastAsiaTheme="minorEastAsia"/>
                <w:color w:val="000000" w:themeColor="text1"/>
                <w:sz w:val="21"/>
                <w:szCs w:val="21"/>
                <w14:textFill>
                  <w14:solidFill>
                    <w14:schemeClr w14:val="tx1"/>
                  </w14:solidFill>
                </w14:textFill>
              </w:rPr>
            </w:pPr>
          </w:p>
        </w:tc>
      </w:tr>
      <w:tr>
        <w:trPr>
          <w:trHeight w:val="752" w:hRule="atLeast"/>
          <w:jc w:val="center"/>
        </w:trPr>
        <w:tc>
          <w:tcPr>
            <w:tcW w:w="2000" w:type="dxa"/>
            <w:tcBorders>
              <w:top w:val="single" w:color="auto" w:sz="6" w:space="0"/>
              <w:bottom w:val="single" w:color="auto" w:sz="6" w:space="0"/>
            </w:tcBorders>
            <w:vAlign w:val="center"/>
          </w:tcPr>
          <w:p>
            <w:pPr>
              <w:pStyle w:val="23"/>
              <w:keepNext/>
              <w:spacing w:after="0" w:line="380" w:lineRule="exact"/>
              <w:ind w:left="63" w:right="63"/>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暖通空调专业负责人</w:t>
            </w:r>
          </w:p>
        </w:tc>
        <w:tc>
          <w:tcPr>
            <w:tcW w:w="1154" w:type="dxa"/>
            <w:vAlign w:val="center"/>
          </w:tcPr>
          <w:p>
            <w:pPr>
              <w:pStyle w:val="23"/>
              <w:keepNext/>
              <w:spacing w:after="0" w:line="380" w:lineRule="exact"/>
              <w:ind w:left="63" w:right="63"/>
              <w:rPr>
                <w:rFonts w:asciiTheme="minorEastAsia" w:hAnsiTheme="minorEastAsia" w:eastAsiaTheme="minorEastAsia"/>
                <w:color w:val="000000" w:themeColor="text1"/>
                <w:sz w:val="21"/>
                <w:szCs w:val="21"/>
                <w14:textFill>
                  <w14:solidFill>
                    <w14:schemeClr w14:val="tx1"/>
                  </w14:solidFill>
                </w14:textFill>
              </w:rPr>
            </w:pPr>
          </w:p>
        </w:tc>
        <w:tc>
          <w:tcPr>
            <w:tcW w:w="908" w:type="dxa"/>
            <w:vAlign w:val="center"/>
          </w:tcPr>
          <w:p>
            <w:pPr>
              <w:pStyle w:val="23"/>
              <w:keepNext/>
              <w:spacing w:after="0" w:line="380" w:lineRule="exact"/>
              <w:ind w:left="63" w:right="63"/>
              <w:rPr>
                <w:rFonts w:asciiTheme="minorEastAsia" w:hAnsiTheme="minorEastAsia" w:eastAsiaTheme="minorEastAsia"/>
                <w:color w:val="000000" w:themeColor="text1"/>
                <w:sz w:val="21"/>
                <w:szCs w:val="21"/>
                <w14:textFill>
                  <w14:solidFill>
                    <w14:schemeClr w14:val="tx1"/>
                  </w14:solidFill>
                </w14:textFill>
              </w:rPr>
            </w:pPr>
          </w:p>
        </w:tc>
        <w:tc>
          <w:tcPr>
            <w:tcW w:w="1667" w:type="dxa"/>
            <w:vAlign w:val="center"/>
          </w:tcPr>
          <w:p>
            <w:pPr>
              <w:pStyle w:val="23"/>
              <w:keepNext/>
              <w:spacing w:after="0" w:line="380" w:lineRule="exact"/>
              <w:ind w:left="63" w:right="63"/>
              <w:rPr>
                <w:rFonts w:asciiTheme="minorEastAsia" w:hAnsiTheme="minorEastAsia" w:eastAsiaTheme="minorEastAsia"/>
                <w:color w:val="000000" w:themeColor="text1"/>
                <w:sz w:val="21"/>
                <w:szCs w:val="21"/>
                <w14:textFill>
                  <w14:solidFill>
                    <w14:schemeClr w14:val="tx1"/>
                  </w14:solidFill>
                </w14:textFill>
              </w:rPr>
            </w:pPr>
          </w:p>
        </w:tc>
        <w:tc>
          <w:tcPr>
            <w:tcW w:w="2127" w:type="dxa"/>
            <w:vAlign w:val="center"/>
          </w:tcPr>
          <w:p>
            <w:pPr>
              <w:pStyle w:val="23"/>
              <w:keepNext/>
              <w:spacing w:after="0" w:line="380" w:lineRule="exact"/>
              <w:ind w:left="63" w:right="63"/>
              <w:rPr>
                <w:rFonts w:asciiTheme="minorEastAsia" w:hAnsiTheme="minorEastAsia" w:eastAsiaTheme="minorEastAsia"/>
                <w:color w:val="000000" w:themeColor="text1"/>
                <w:sz w:val="21"/>
                <w:szCs w:val="21"/>
                <w14:textFill>
                  <w14:solidFill>
                    <w14:schemeClr w14:val="tx1"/>
                  </w14:solidFill>
                </w14:textFill>
              </w:rPr>
            </w:pPr>
          </w:p>
        </w:tc>
        <w:tc>
          <w:tcPr>
            <w:tcW w:w="1643" w:type="dxa"/>
          </w:tcPr>
          <w:p>
            <w:pPr>
              <w:pStyle w:val="23"/>
              <w:keepNext/>
              <w:spacing w:after="0" w:line="380" w:lineRule="exact"/>
              <w:ind w:left="63" w:right="63"/>
              <w:rPr>
                <w:rFonts w:asciiTheme="minorEastAsia" w:hAnsiTheme="minorEastAsia" w:eastAsiaTheme="minorEastAsia"/>
                <w:color w:val="000000" w:themeColor="text1"/>
                <w:sz w:val="21"/>
                <w:szCs w:val="21"/>
                <w14:textFill>
                  <w14:solidFill>
                    <w14:schemeClr w14:val="tx1"/>
                  </w14:solidFill>
                </w14:textFill>
              </w:rPr>
            </w:pPr>
          </w:p>
        </w:tc>
      </w:tr>
      <w:tr>
        <w:trPr>
          <w:trHeight w:val="370" w:hRule="atLeast"/>
          <w:jc w:val="center"/>
        </w:trPr>
        <w:tc>
          <w:tcPr>
            <w:tcW w:w="2000" w:type="dxa"/>
            <w:tcBorders>
              <w:top w:val="single" w:color="auto" w:sz="6" w:space="0"/>
            </w:tcBorders>
            <w:vAlign w:val="center"/>
          </w:tcPr>
          <w:p>
            <w:pPr>
              <w:pStyle w:val="23"/>
              <w:keepNext/>
              <w:spacing w:after="0" w:line="380" w:lineRule="exact"/>
              <w:ind w:left="63" w:right="63"/>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电气专业负责人</w:t>
            </w:r>
          </w:p>
        </w:tc>
        <w:tc>
          <w:tcPr>
            <w:tcW w:w="1154" w:type="dxa"/>
            <w:vAlign w:val="center"/>
          </w:tcPr>
          <w:p>
            <w:pPr>
              <w:pStyle w:val="23"/>
              <w:keepNext/>
              <w:spacing w:after="0" w:line="380" w:lineRule="exact"/>
              <w:ind w:left="63" w:right="63"/>
              <w:rPr>
                <w:rFonts w:asciiTheme="minorEastAsia" w:hAnsiTheme="minorEastAsia" w:eastAsiaTheme="minorEastAsia"/>
                <w:color w:val="000000" w:themeColor="text1"/>
                <w:sz w:val="21"/>
                <w:szCs w:val="21"/>
                <w14:textFill>
                  <w14:solidFill>
                    <w14:schemeClr w14:val="tx1"/>
                  </w14:solidFill>
                </w14:textFill>
              </w:rPr>
            </w:pPr>
          </w:p>
        </w:tc>
        <w:tc>
          <w:tcPr>
            <w:tcW w:w="908" w:type="dxa"/>
            <w:vAlign w:val="center"/>
          </w:tcPr>
          <w:p>
            <w:pPr>
              <w:pStyle w:val="23"/>
              <w:keepNext/>
              <w:spacing w:after="0" w:line="380" w:lineRule="exact"/>
              <w:ind w:left="63" w:right="63"/>
              <w:rPr>
                <w:rFonts w:asciiTheme="minorEastAsia" w:hAnsiTheme="minorEastAsia" w:eastAsiaTheme="minorEastAsia"/>
                <w:color w:val="000000" w:themeColor="text1"/>
                <w:sz w:val="21"/>
                <w:szCs w:val="21"/>
                <w14:textFill>
                  <w14:solidFill>
                    <w14:schemeClr w14:val="tx1"/>
                  </w14:solidFill>
                </w14:textFill>
              </w:rPr>
            </w:pPr>
          </w:p>
        </w:tc>
        <w:tc>
          <w:tcPr>
            <w:tcW w:w="1667" w:type="dxa"/>
            <w:vAlign w:val="center"/>
          </w:tcPr>
          <w:p>
            <w:pPr>
              <w:pStyle w:val="23"/>
              <w:keepNext/>
              <w:spacing w:after="0" w:line="380" w:lineRule="exact"/>
              <w:ind w:left="63" w:right="63"/>
              <w:rPr>
                <w:rFonts w:asciiTheme="minorEastAsia" w:hAnsiTheme="minorEastAsia" w:eastAsiaTheme="minorEastAsia"/>
                <w:color w:val="000000" w:themeColor="text1"/>
                <w:sz w:val="21"/>
                <w:szCs w:val="21"/>
                <w14:textFill>
                  <w14:solidFill>
                    <w14:schemeClr w14:val="tx1"/>
                  </w14:solidFill>
                </w14:textFill>
              </w:rPr>
            </w:pPr>
          </w:p>
        </w:tc>
        <w:tc>
          <w:tcPr>
            <w:tcW w:w="2127" w:type="dxa"/>
            <w:vAlign w:val="center"/>
          </w:tcPr>
          <w:p>
            <w:pPr>
              <w:pStyle w:val="23"/>
              <w:keepNext/>
              <w:spacing w:after="0" w:line="380" w:lineRule="exact"/>
              <w:ind w:left="63" w:right="63"/>
              <w:rPr>
                <w:rFonts w:asciiTheme="minorEastAsia" w:hAnsiTheme="minorEastAsia" w:eastAsiaTheme="minorEastAsia"/>
                <w:color w:val="000000" w:themeColor="text1"/>
                <w:sz w:val="21"/>
                <w:szCs w:val="21"/>
                <w14:textFill>
                  <w14:solidFill>
                    <w14:schemeClr w14:val="tx1"/>
                  </w14:solidFill>
                </w14:textFill>
              </w:rPr>
            </w:pPr>
          </w:p>
        </w:tc>
        <w:tc>
          <w:tcPr>
            <w:tcW w:w="1643" w:type="dxa"/>
          </w:tcPr>
          <w:p>
            <w:pPr>
              <w:pStyle w:val="23"/>
              <w:keepNext/>
              <w:spacing w:after="0" w:line="380" w:lineRule="exact"/>
              <w:ind w:left="63" w:right="63"/>
              <w:rPr>
                <w:rFonts w:asciiTheme="minorEastAsia" w:hAnsiTheme="minorEastAsia" w:eastAsiaTheme="minorEastAsia"/>
                <w:color w:val="000000" w:themeColor="text1"/>
                <w:sz w:val="21"/>
                <w:szCs w:val="21"/>
                <w14:textFill>
                  <w14:solidFill>
                    <w14:schemeClr w14:val="tx1"/>
                  </w14:solidFill>
                </w14:textFill>
              </w:rPr>
            </w:pPr>
          </w:p>
        </w:tc>
      </w:tr>
    </w:tbl>
    <w:p>
      <w:pPr>
        <w:spacing w:line="440" w:lineRule="exact"/>
        <w:rPr>
          <w:rFonts w:eastAsia="黑体"/>
          <w:color w:val="000000" w:themeColor="text1"/>
          <w:sz w:val="30"/>
          <w:szCs w:val="30"/>
          <w14:textFill>
            <w14:solidFill>
              <w14:schemeClr w14:val="tx1"/>
            </w14:solidFill>
          </w14:textFill>
        </w:rPr>
      </w:pPr>
    </w:p>
    <w:p>
      <w:pPr>
        <w:widowControl/>
        <w:jc w:val="left"/>
        <w:rPr>
          <w:rFonts w:ascii="宋体" w:hAnsi="宋体"/>
          <w:b/>
          <w:color w:val="000000" w:themeColor="text1"/>
          <w:sz w:val="30"/>
          <w:szCs w:val="30"/>
          <w14:textFill>
            <w14:solidFill>
              <w14:schemeClr w14:val="tx1"/>
            </w14:solidFill>
          </w14:textFill>
        </w:rPr>
      </w:pPr>
      <w:r>
        <w:rPr>
          <w:rFonts w:hint="eastAsia" w:ascii="宋体" w:hAnsi="宋体"/>
          <w:b/>
          <w:color w:val="000000" w:themeColor="text1"/>
          <w:sz w:val="36"/>
          <w:szCs w:val="30"/>
          <w:u w:val="single"/>
          <w14:textFill>
            <w14:solidFill>
              <w14:schemeClr w14:val="tx1"/>
            </w14:solidFill>
          </w14:textFill>
        </w:rPr>
        <w:br w:type="page"/>
      </w:r>
      <w:bookmarkStart w:id="543" w:name="_Toc117340062"/>
      <w:r>
        <w:rPr>
          <w:rFonts w:hint="eastAsia" w:ascii="宋体" w:hAnsi="宋体"/>
          <w:b/>
          <w:color w:val="000000" w:themeColor="text1"/>
          <w:sz w:val="36"/>
          <w:szCs w:val="30"/>
          <w14:textFill>
            <w14:solidFill>
              <w14:schemeClr w14:val="tx1"/>
            </w14:solidFill>
          </w14:textFill>
        </w:rPr>
        <w:t xml:space="preserve">                   三、分项合同--施工合同</w:t>
      </w:r>
      <w:bookmarkEnd w:id="543"/>
    </w:p>
    <w:p>
      <w:pPr>
        <w:widowControl/>
        <w:jc w:val="left"/>
        <w:rPr>
          <w:color w:val="000000" w:themeColor="text1"/>
          <w14:textFill>
            <w14:solidFill>
              <w14:schemeClr w14:val="tx1"/>
            </w14:solidFill>
          </w14:textFill>
        </w:rPr>
      </w:pPr>
    </w:p>
    <w:p>
      <w:pPr>
        <w:widowControl/>
        <w:spacing w:line="360" w:lineRule="auto"/>
        <w:ind w:firstLine="4560" w:firstLineChars="1900"/>
        <w:jc w:val="left"/>
        <w:rPr>
          <w:rFonts w:ascii="宋体" w:hAnsi="宋体"/>
          <w:color w:val="000000" w:themeColor="text1"/>
          <w:kern w:val="0"/>
          <w:sz w:val="20"/>
          <w:szCs w:val="21"/>
          <w14:textFill>
            <w14:solidFill>
              <w14:schemeClr w14:val="tx1"/>
            </w14:solidFill>
          </w14:textFill>
        </w:rPr>
      </w:pPr>
      <w:r>
        <w:rPr>
          <w:rFonts w:ascii="宋体" w:hAnsi="宋体"/>
          <w:bCs/>
          <w:color w:val="000000" w:themeColor="text1"/>
          <w:kern w:val="0"/>
          <w:sz w:val="24"/>
          <w:szCs w:val="20"/>
          <w14:textFill>
            <w14:solidFill>
              <w14:schemeClr w14:val="tx1"/>
            </w14:solidFill>
          </w14:textFill>
        </w:rPr>
        <w:t>（GF—201</w:t>
      </w:r>
      <w:r>
        <w:rPr>
          <w:rFonts w:hint="eastAsia" w:ascii="宋体" w:hAnsi="宋体"/>
          <w:bCs/>
          <w:color w:val="000000" w:themeColor="text1"/>
          <w:kern w:val="0"/>
          <w:sz w:val="24"/>
          <w:szCs w:val="20"/>
          <w14:textFill>
            <w14:solidFill>
              <w14:schemeClr w14:val="tx1"/>
            </w14:solidFill>
          </w14:textFill>
        </w:rPr>
        <w:t>7</w:t>
      </w:r>
      <w:r>
        <w:rPr>
          <w:rFonts w:ascii="宋体" w:hAnsi="宋体"/>
          <w:bCs/>
          <w:color w:val="000000" w:themeColor="text1"/>
          <w:kern w:val="0"/>
          <w:sz w:val="24"/>
          <w:szCs w:val="20"/>
          <w14:textFill>
            <w14:solidFill>
              <w14:schemeClr w14:val="tx1"/>
            </w14:solidFill>
          </w14:textFill>
        </w:rPr>
        <w:t>—</w:t>
      </w:r>
      <w:r>
        <w:rPr>
          <w:rFonts w:hint="eastAsia" w:ascii="宋体" w:hAnsi="宋体"/>
          <w:bCs/>
          <w:color w:val="000000" w:themeColor="text1"/>
          <w:kern w:val="0"/>
          <w:sz w:val="24"/>
          <w:szCs w:val="20"/>
          <w14:textFill>
            <w14:solidFill>
              <w14:schemeClr w14:val="tx1"/>
            </w14:solidFill>
          </w14:textFill>
        </w:rPr>
        <w:t>0201）</w:t>
      </w:r>
    </w:p>
    <w:p>
      <w:pPr>
        <w:widowControl/>
        <w:spacing w:line="360" w:lineRule="auto"/>
        <w:jc w:val="center"/>
        <w:rPr>
          <w:rFonts w:ascii="宋体" w:hAnsi="宋体"/>
          <w:color w:val="000000" w:themeColor="text1"/>
          <w:kern w:val="0"/>
          <w:sz w:val="20"/>
          <w:szCs w:val="21"/>
          <w14:textFill>
            <w14:solidFill>
              <w14:schemeClr w14:val="tx1"/>
            </w14:solidFill>
          </w14:textFill>
        </w:rPr>
      </w:pPr>
    </w:p>
    <w:p>
      <w:pPr>
        <w:widowControl/>
        <w:spacing w:line="360" w:lineRule="auto"/>
        <w:jc w:val="center"/>
        <w:rPr>
          <w:rFonts w:ascii="宋体" w:hAnsi="宋体"/>
          <w:color w:val="000000" w:themeColor="text1"/>
          <w:kern w:val="0"/>
          <w:sz w:val="20"/>
          <w:szCs w:val="21"/>
          <w14:textFill>
            <w14:solidFill>
              <w14:schemeClr w14:val="tx1"/>
            </w14:solidFill>
          </w14:textFill>
        </w:rPr>
      </w:pPr>
    </w:p>
    <w:p>
      <w:pPr>
        <w:widowControl/>
        <w:spacing w:line="360" w:lineRule="auto"/>
        <w:jc w:val="center"/>
        <w:rPr>
          <w:rFonts w:ascii="宋体" w:hAnsi="宋体"/>
          <w:color w:val="000000" w:themeColor="text1"/>
          <w:kern w:val="0"/>
          <w:sz w:val="20"/>
          <w:szCs w:val="21"/>
          <w14:textFill>
            <w14:solidFill>
              <w14:schemeClr w14:val="tx1"/>
            </w14:solidFill>
          </w14:textFill>
        </w:rPr>
      </w:pPr>
    </w:p>
    <w:p>
      <w:pPr>
        <w:widowControl/>
        <w:spacing w:line="360" w:lineRule="auto"/>
        <w:jc w:val="center"/>
        <w:rPr>
          <w:rFonts w:ascii="宋体" w:hAnsi="宋体"/>
          <w:color w:val="000000" w:themeColor="text1"/>
          <w:kern w:val="0"/>
          <w:sz w:val="20"/>
          <w:szCs w:val="21"/>
          <w14:textFill>
            <w14:solidFill>
              <w14:schemeClr w14:val="tx1"/>
            </w14:solidFill>
          </w14:textFill>
        </w:rPr>
      </w:pPr>
    </w:p>
    <w:p>
      <w:pPr>
        <w:widowControl/>
        <w:spacing w:line="360" w:lineRule="auto"/>
        <w:jc w:val="center"/>
        <w:rPr>
          <w:rFonts w:ascii="宋体" w:hAnsi="宋体"/>
          <w:b/>
          <w:color w:val="000000" w:themeColor="text1"/>
          <w:kern w:val="0"/>
          <w:sz w:val="72"/>
          <w:szCs w:val="72"/>
          <w14:textFill>
            <w14:solidFill>
              <w14:schemeClr w14:val="tx1"/>
            </w14:solidFill>
          </w14:textFill>
        </w:rPr>
      </w:pPr>
      <w:r>
        <w:rPr>
          <w:rFonts w:hint="eastAsia" w:ascii="宋体" w:hAnsi="宋体"/>
          <w:b/>
          <w:color w:val="000000" w:themeColor="text1"/>
          <w:kern w:val="0"/>
          <w:sz w:val="72"/>
          <w:szCs w:val="72"/>
          <w14:textFill>
            <w14:solidFill>
              <w14:schemeClr w14:val="tx1"/>
            </w14:solidFill>
          </w14:textFill>
        </w:rPr>
        <w:t>建设工程施工合同</w:t>
      </w:r>
    </w:p>
    <w:p>
      <w:pPr>
        <w:widowControl/>
        <w:spacing w:line="360" w:lineRule="auto"/>
        <w:jc w:val="left"/>
        <w:rPr>
          <w:rFonts w:ascii="宋体" w:hAnsi="宋体"/>
          <w:b/>
          <w:color w:val="000000" w:themeColor="text1"/>
          <w:kern w:val="0"/>
          <w:sz w:val="28"/>
          <w:szCs w:val="28"/>
          <w14:textFill>
            <w14:solidFill>
              <w14:schemeClr w14:val="tx1"/>
            </w14:solidFill>
          </w14:textFill>
        </w:rPr>
      </w:pPr>
    </w:p>
    <w:p>
      <w:pPr>
        <w:widowControl/>
        <w:spacing w:line="360" w:lineRule="auto"/>
        <w:jc w:val="left"/>
        <w:rPr>
          <w:rFonts w:ascii="宋体" w:hAnsi="宋体"/>
          <w:b/>
          <w:color w:val="000000" w:themeColor="text1"/>
          <w:kern w:val="0"/>
          <w:sz w:val="32"/>
          <w:szCs w:val="32"/>
          <w14:textFill>
            <w14:solidFill>
              <w14:schemeClr w14:val="tx1"/>
            </w14:solidFill>
          </w14:textFill>
        </w:rPr>
      </w:pPr>
    </w:p>
    <w:p>
      <w:pPr>
        <w:widowControl/>
        <w:spacing w:line="360" w:lineRule="auto"/>
        <w:jc w:val="left"/>
        <w:rPr>
          <w:rFonts w:ascii="宋体" w:hAnsi="宋体"/>
          <w:color w:val="000000" w:themeColor="text1"/>
          <w:kern w:val="0"/>
          <w:sz w:val="28"/>
          <w:szCs w:val="28"/>
          <w:u w:val="single"/>
          <w14:textFill>
            <w14:solidFill>
              <w14:schemeClr w14:val="tx1"/>
            </w14:solidFill>
          </w14:textFill>
        </w:rPr>
      </w:pPr>
    </w:p>
    <w:p>
      <w:pPr>
        <w:widowControl/>
        <w:spacing w:line="360" w:lineRule="auto"/>
        <w:jc w:val="left"/>
        <w:rPr>
          <w:rFonts w:ascii="宋体" w:hAnsi="宋体"/>
          <w:color w:val="000000" w:themeColor="text1"/>
          <w:kern w:val="0"/>
          <w:sz w:val="28"/>
          <w:szCs w:val="28"/>
          <w:u w:val="single"/>
          <w14:textFill>
            <w14:solidFill>
              <w14:schemeClr w14:val="tx1"/>
            </w14:solidFill>
          </w14:textFill>
        </w:rPr>
      </w:pPr>
    </w:p>
    <w:p>
      <w:pPr>
        <w:widowControl/>
        <w:spacing w:line="360" w:lineRule="auto"/>
        <w:jc w:val="left"/>
        <w:rPr>
          <w:rFonts w:ascii="宋体" w:hAnsi="宋体"/>
          <w:color w:val="000000" w:themeColor="text1"/>
          <w:kern w:val="0"/>
          <w:sz w:val="28"/>
          <w:szCs w:val="28"/>
          <w:u w:val="single"/>
          <w14:textFill>
            <w14:solidFill>
              <w14:schemeClr w14:val="tx1"/>
            </w14:solidFill>
          </w14:textFill>
        </w:rPr>
      </w:pPr>
    </w:p>
    <w:p>
      <w:pPr>
        <w:widowControl/>
        <w:spacing w:line="360" w:lineRule="auto"/>
        <w:jc w:val="left"/>
        <w:rPr>
          <w:rFonts w:ascii="宋体" w:hAnsi="宋体"/>
          <w:color w:val="000000" w:themeColor="text1"/>
          <w:kern w:val="0"/>
          <w:sz w:val="28"/>
          <w:szCs w:val="28"/>
          <w:u w:val="single"/>
          <w14:textFill>
            <w14:solidFill>
              <w14:schemeClr w14:val="tx1"/>
            </w14:solidFill>
          </w14:textFill>
        </w:rPr>
      </w:pPr>
    </w:p>
    <w:p>
      <w:pPr>
        <w:pStyle w:val="2"/>
        <w:ind w:left="420"/>
        <w:rPr>
          <w:color w:val="000000" w:themeColor="text1"/>
          <w14:textFill>
            <w14:solidFill>
              <w14:schemeClr w14:val="tx1"/>
            </w14:solidFill>
          </w14:textFill>
        </w:rPr>
      </w:pPr>
    </w:p>
    <w:p>
      <w:pPr>
        <w:pStyle w:val="2"/>
        <w:ind w:left="420"/>
        <w:rPr>
          <w:color w:val="000000" w:themeColor="text1"/>
          <w14:textFill>
            <w14:solidFill>
              <w14:schemeClr w14:val="tx1"/>
            </w14:solidFill>
          </w14:textFill>
        </w:rPr>
      </w:pPr>
    </w:p>
    <w:p>
      <w:pPr>
        <w:pStyle w:val="2"/>
        <w:ind w:left="420"/>
        <w:rPr>
          <w:color w:val="000000" w:themeColor="text1"/>
          <w14:textFill>
            <w14:solidFill>
              <w14:schemeClr w14:val="tx1"/>
            </w14:solidFill>
          </w14:textFill>
        </w:rPr>
      </w:pPr>
    </w:p>
    <w:p>
      <w:pPr>
        <w:pStyle w:val="2"/>
        <w:ind w:left="420"/>
        <w:rPr>
          <w:color w:val="000000" w:themeColor="text1"/>
          <w14:textFill>
            <w14:solidFill>
              <w14:schemeClr w14:val="tx1"/>
            </w14:solidFill>
          </w14:textFill>
        </w:rPr>
      </w:pPr>
    </w:p>
    <w:p>
      <w:pPr>
        <w:pStyle w:val="2"/>
        <w:ind w:left="420"/>
        <w:rPr>
          <w:color w:val="000000" w:themeColor="text1"/>
          <w14:textFill>
            <w14:solidFill>
              <w14:schemeClr w14:val="tx1"/>
            </w14:solidFill>
          </w14:textFill>
        </w:rPr>
      </w:pPr>
    </w:p>
    <w:p>
      <w:pPr>
        <w:pStyle w:val="2"/>
        <w:ind w:left="420"/>
        <w:rPr>
          <w:color w:val="000000" w:themeColor="text1"/>
          <w14:textFill>
            <w14:solidFill>
              <w14:schemeClr w14:val="tx1"/>
            </w14:solidFill>
          </w14:textFill>
        </w:rPr>
      </w:pPr>
    </w:p>
    <w:p>
      <w:pPr>
        <w:pStyle w:val="2"/>
        <w:ind w:left="420"/>
        <w:rPr>
          <w:color w:val="000000" w:themeColor="text1"/>
          <w14:textFill>
            <w14:solidFill>
              <w14:schemeClr w14:val="tx1"/>
            </w14:solidFill>
          </w14:textFill>
        </w:rPr>
      </w:pPr>
    </w:p>
    <w:p>
      <w:pPr>
        <w:pStyle w:val="2"/>
        <w:ind w:left="420"/>
        <w:rPr>
          <w:color w:val="000000" w:themeColor="text1"/>
          <w14:textFill>
            <w14:solidFill>
              <w14:schemeClr w14:val="tx1"/>
            </w14:solidFill>
          </w14:textFill>
        </w:rPr>
      </w:pPr>
    </w:p>
    <w:p>
      <w:pPr>
        <w:widowControl/>
        <w:snapToGrid w:val="0"/>
        <w:spacing w:before="100" w:beforeAutospacing="1" w:after="100" w:afterAutospacing="1" w:line="280" w:lineRule="exact"/>
        <w:ind w:firstLine="2828" w:firstLineChars="883"/>
        <w:jc w:val="left"/>
        <w:rPr>
          <w:rFonts w:ascii="宋体" w:hAnsi="宋体" w:cs="宋体"/>
          <w:b/>
          <w:bCs/>
          <w:color w:val="000000" w:themeColor="text1"/>
          <w:kern w:val="0"/>
          <w:sz w:val="32"/>
          <w:szCs w:val="32"/>
          <w14:textFill>
            <w14:solidFill>
              <w14:schemeClr w14:val="tx1"/>
            </w14:solidFill>
          </w14:textFill>
        </w:rPr>
      </w:pPr>
      <w:r>
        <w:rPr>
          <w:rFonts w:ascii="宋体" w:hAnsi="宋体" w:cs="宋体"/>
          <w:b/>
          <w:bCs/>
          <w:color w:val="000000" w:themeColor="text1"/>
          <w:kern w:val="0"/>
          <w:sz w:val="32"/>
          <w:szCs w:val="32"/>
          <w14:textFill>
            <w14:solidFill>
              <w14:schemeClr w14:val="tx1"/>
            </w14:solidFill>
          </w14:textFill>
        </w:rPr>
        <mc:AlternateContent>
          <mc:Choice Requires="wps">
            <w:drawing>
              <wp:anchor distT="0" distB="0" distL="114300" distR="114300" simplePos="0" relativeHeight="251665408" behindDoc="0" locked="0" layoutInCell="1" allowOverlap="1">
                <wp:simplePos x="0" y="0"/>
                <wp:positionH relativeFrom="column">
                  <wp:posOffset>4024630</wp:posOffset>
                </wp:positionH>
                <wp:positionV relativeFrom="paragraph">
                  <wp:posOffset>220345</wp:posOffset>
                </wp:positionV>
                <wp:extent cx="835025" cy="360045"/>
                <wp:effectExtent l="0" t="0" r="0" b="0"/>
                <wp:wrapNone/>
                <wp:docPr id="14" name="文本框 1"/>
                <wp:cNvGraphicFramePr/>
                <a:graphic xmlns:a="http://schemas.openxmlformats.org/drawingml/2006/main">
                  <a:graphicData uri="http://schemas.microsoft.com/office/word/2010/wordprocessingShape">
                    <wps:wsp>
                      <wps:cNvSpPr txBox="1">
                        <a:spLocks noChangeArrowheads="1"/>
                      </wps:cNvSpPr>
                      <wps:spPr bwMode="auto">
                        <a:xfrm>
                          <a:off x="0" y="0"/>
                          <a:ext cx="835025" cy="360045"/>
                        </a:xfrm>
                        <a:prstGeom prst="rect">
                          <a:avLst/>
                        </a:prstGeom>
                        <a:solidFill>
                          <a:srgbClr val="FFFFFF"/>
                        </a:solidFill>
                        <a:ln>
                          <a:noFill/>
                        </a:ln>
                      </wps:spPr>
                      <wps:txbx>
                        <w:txbxContent>
                          <w:p>
                            <w:pPr>
                              <w:ind w:leftChars="-67" w:hanging="141" w:hangingChars="44"/>
                              <w:rPr>
                                <w:b/>
                                <w:bCs/>
                                <w:sz w:val="32"/>
                                <w:szCs w:val="32"/>
                              </w:rPr>
                            </w:pPr>
                            <w:r>
                              <w:rPr>
                                <w:rFonts w:hint="eastAsia"/>
                                <w:b/>
                                <w:bCs/>
                                <w:sz w:val="32"/>
                                <w:szCs w:val="32"/>
                              </w:rPr>
                              <w:t>制定</w:t>
                            </w:r>
                          </w:p>
                        </w:txbxContent>
                      </wps:txbx>
                      <wps:bodyPr rot="0" vert="horz" wrap="square" anchor="t" anchorCtr="0" upright="1"/>
                    </wps:wsp>
                  </a:graphicData>
                </a:graphic>
              </wp:anchor>
            </w:drawing>
          </mc:Choice>
          <mc:Fallback>
            <w:pict>
              <v:shape id="文本框 1" o:spid="_x0000_s1026" o:spt="202" type="#_x0000_t202" style="position:absolute;left:0pt;margin-left:316.9pt;margin-top:17.35pt;height:28.35pt;width:65.75pt;z-index:251665408;mso-width-relative:page;mso-height-relative:page;" fillcolor="#FFFFFF" filled="t" stroked="f" coordsize="21600,21600" o:gfxdata="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BYAAABkcnMvUEsBAhQAFAAAAAgAh07iQOst4fHXAAAACQEA&#10;AA8AAAAAAAAAAQAgAAAAOAAAAGRycy9kb3ducmV2LnhtbFBLAQIUABQAAAAIAIdO4kAU8+2WBQIA&#10;APADAAAOAAAAAAAAAAEAIAAAADwBAABkcnMvZTJvRG9jLnhtbFBLBQYAAAAABgAGAFkBAACzBQAA&#10;AAA=&#10;">
                <v:fill on="t" focussize="0,0"/>
                <v:stroke on="f"/>
                <v:imagedata o:title=""/>
                <o:lock v:ext="edit" aspectratio="f"/>
                <v:textbox>
                  <w:txbxContent>
                    <w:p>
                      <w:pPr>
                        <w:ind w:leftChars="-67" w:hanging="141" w:hangingChars="44"/>
                        <w:rPr>
                          <w:b/>
                          <w:bCs/>
                          <w:sz w:val="32"/>
                          <w:szCs w:val="32"/>
                        </w:rPr>
                      </w:pPr>
                      <w:r>
                        <w:rPr>
                          <w:rFonts w:hint="eastAsia"/>
                          <w:b/>
                          <w:bCs/>
                          <w:sz w:val="32"/>
                          <w:szCs w:val="32"/>
                        </w:rPr>
                        <w:t>制定</w:t>
                      </w:r>
                    </w:p>
                  </w:txbxContent>
                </v:textbox>
              </v:shape>
            </w:pict>
          </mc:Fallback>
        </mc:AlternateContent>
      </w:r>
      <w:r>
        <w:rPr>
          <w:rFonts w:ascii="宋体" w:hAnsi="宋体" w:cs="宋体"/>
          <w:b/>
          <w:bCs/>
          <w:color w:val="000000" w:themeColor="text1"/>
          <w:kern w:val="0"/>
          <w:sz w:val="32"/>
          <w:szCs w:val="32"/>
          <w14:textFill>
            <w14:solidFill>
              <w14:schemeClr w14:val="tx1"/>
            </w14:solidFill>
          </w14:textFill>
        </w:rPr>
        <w:t>中华人民共和国建设部</w:t>
      </w:r>
    </w:p>
    <w:p>
      <w:pPr>
        <w:widowControl/>
        <w:snapToGrid w:val="0"/>
        <w:spacing w:before="100" w:beforeAutospacing="1" w:after="100" w:afterAutospacing="1" w:line="360" w:lineRule="exact"/>
        <w:ind w:firstLine="2883" w:firstLineChars="800"/>
        <w:rPr>
          <w:rFonts w:ascii="宋体" w:hAnsi="宋体" w:cs="宋体"/>
          <w:b/>
          <w:bCs/>
          <w:color w:val="000000" w:themeColor="text1"/>
          <w:kern w:val="0"/>
          <w:sz w:val="32"/>
          <w:szCs w:val="32"/>
          <w14:textFill>
            <w14:solidFill>
              <w14:schemeClr w14:val="tx1"/>
            </w14:solidFill>
          </w14:textFill>
        </w:rPr>
      </w:pPr>
      <w:r>
        <w:rPr>
          <w:rFonts w:ascii="宋体" w:hAnsi="宋体" w:cs="宋体"/>
          <w:b/>
          <w:bCs/>
          <w:color w:val="000000" w:themeColor="text1"/>
          <w:spacing w:val="20"/>
          <w:kern w:val="0"/>
          <w:sz w:val="32"/>
          <w:szCs w:val="32"/>
          <w14:textFill>
            <w14:solidFill>
              <w14:schemeClr w14:val="tx1"/>
            </w14:solidFill>
          </w14:textFill>
        </w:rPr>
        <w:t>国家工商行政管理局</w:t>
      </w:r>
    </w:p>
    <w:p>
      <w:pPr>
        <w:widowControl/>
        <w:jc w:val="center"/>
        <w:rPr>
          <w:rFonts w:ascii="宋体" w:hAnsi="宋体"/>
          <w:color w:val="000000" w:themeColor="text1"/>
          <w:kern w:val="0"/>
          <w:sz w:val="32"/>
          <w:szCs w:val="32"/>
          <w14:textFill>
            <w14:solidFill>
              <w14:schemeClr w14:val="tx1"/>
            </w14:solidFill>
          </w14:textFill>
        </w:rPr>
      </w:pPr>
      <w:r>
        <w:rPr>
          <w:rFonts w:ascii="宋体" w:hAnsi="宋体"/>
          <w:b/>
          <w:color w:val="000000" w:themeColor="text1"/>
          <w:kern w:val="0"/>
          <w:sz w:val="32"/>
          <w:szCs w:val="32"/>
          <w14:textFill>
            <w14:solidFill>
              <w14:schemeClr w14:val="tx1"/>
            </w14:solidFill>
          </w14:textFill>
        </w:rPr>
        <w:br w:type="page"/>
      </w:r>
      <w:r>
        <w:rPr>
          <w:rFonts w:hint="eastAsia" w:ascii="宋体" w:hAnsi="宋体"/>
          <w:b/>
          <w:color w:val="000000" w:themeColor="text1"/>
          <w:kern w:val="0"/>
          <w:sz w:val="32"/>
          <w:szCs w:val="32"/>
          <w14:textFill>
            <w14:solidFill>
              <w14:schemeClr w14:val="tx1"/>
            </w14:solidFill>
          </w14:textFill>
        </w:rPr>
        <w:t>第一部分 合同协议书</w:t>
      </w:r>
    </w:p>
    <w:p>
      <w:pPr>
        <w:widowControl/>
        <w:spacing w:line="360" w:lineRule="auto"/>
        <w:jc w:val="left"/>
        <w:rPr>
          <w:rFonts w:ascii="宋体" w:hAnsi="宋体"/>
          <w:color w:val="000000" w:themeColor="text1"/>
          <w:kern w:val="0"/>
          <w:sz w:val="20"/>
          <w:szCs w:val="20"/>
          <w14:textFill>
            <w14:solidFill>
              <w14:schemeClr w14:val="tx1"/>
            </w14:solidFill>
          </w14:textFill>
        </w:rPr>
      </w:pPr>
    </w:p>
    <w:p>
      <w:pPr>
        <w:widowControl/>
        <w:spacing w:line="360" w:lineRule="auto"/>
        <w:jc w:val="left"/>
        <w:rPr>
          <w:rFonts w:ascii="宋体" w:hAnsi="宋体"/>
          <w:b/>
          <w:color w:val="000000" w:themeColor="text1"/>
          <w:kern w:val="0"/>
          <w:sz w:val="24"/>
          <w:u w:val="single"/>
          <w14:textFill>
            <w14:solidFill>
              <w14:schemeClr w14:val="tx1"/>
            </w14:solidFill>
          </w14:textFill>
        </w:rPr>
      </w:pPr>
      <w:r>
        <w:rPr>
          <w:rFonts w:ascii="宋体" w:hAnsi="宋体"/>
          <w:b/>
          <w:color w:val="000000" w:themeColor="text1"/>
          <w:kern w:val="0"/>
          <w:sz w:val="24"/>
          <w14:textFill>
            <w14:solidFill>
              <w14:schemeClr w14:val="tx1"/>
            </w14:solidFill>
          </w14:textFill>
        </w:rPr>
        <w:t>发包人（全称）：</w:t>
      </w:r>
      <w:r>
        <w:rPr>
          <w:rFonts w:hint="eastAsia" w:ascii="宋体" w:hAnsi="宋体"/>
          <w:b/>
          <w:bCs/>
          <w:color w:val="000000" w:themeColor="text1"/>
          <w:kern w:val="0"/>
          <w:sz w:val="24"/>
          <w:u w:val="single"/>
          <w14:textFill>
            <w14:solidFill>
              <w14:schemeClr w14:val="tx1"/>
            </w14:solidFill>
          </w14:textFill>
        </w:rPr>
        <w:t>昆明经济技术开发区规划建设局</w:t>
      </w:r>
    </w:p>
    <w:p>
      <w:pPr>
        <w:widowControl/>
        <w:spacing w:before="120" w:beforeLines="50" w:after="120" w:afterLines="50" w:line="360" w:lineRule="auto"/>
        <w:jc w:val="left"/>
        <w:rPr>
          <w:rFonts w:ascii="宋体" w:hAnsi="宋体"/>
          <w:color w:val="000000" w:themeColor="text1"/>
          <w:kern w:val="0"/>
          <w:sz w:val="32"/>
          <w:szCs w:val="32"/>
          <w:u w:val="single"/>
          <w14:textFill>
            <w14:solidFill>
              <w14:schemeClr w14:val="tx1"/>
            </w14:solidFill>
          </w14:textFill>
        </w:rPr>
      </w:pPr>
      <w:r>
        <w:rPr>
          <w:rFonts w:ascii="宋体" w:hAnsi="宋体"/>
          <w:b/>
          <w:color w:val="000000" w:themeColor="text1"/>
          <w:kern w:val="0"/>
          <w:sz w:val="24"/>
          <w14:textFill>
            <w14:solidFill>
              <w14:schemeClr w14:val="tx1"/>
            </w14:solidFill>
          </w14:textFill>
        </w:rPr>
        <w:t>承包人（全称）：</w:t>
      </w:r>
      <w:r>
        <w:rPr>
          <w:rFonts w:hint="eastAsia" w:ascii="宋体" w:hAnsi="宋体"/>
          <w:b/>
          <w:color w:val="000000" w:themeColor="text1"/>
          <w:kern w:val="0"/>
          <w:sz w:val="24"/>
          <w:u w:val="single"/>
          <w14:textFill>
            <w14:solidFill>
              <w14:schemeClr w14:val="tx1"/>
            </w14:solidFill>
          </w14:textFill>
        </w:rPr>
        <w:t xml:space="preserve"> </w:t>
      </w:r>
      <w:r>
        <w:rPr>
          <w:rFonts w:ascii="宋体" w:hAnsi="宋体"/>
          <w:b/>
          <w:color w:val="000000" w:themeColor="text1"/>
          <w:kern w:val="0"/>
          <w:sz w:val="24"/>
          <w:u w:val="single"/>
          <w14:textFill>
            <w14:solidFill>
              <w14:schemeClr w14:val="tx1"/>
            </w14:solidFill>
          </w14:textFill>
        </w:rPr>
        <w:t xml:space="preserve">                   </w:t>
      </w:r>
    </w:p>
    <w:p>
      <w:pPr>
        <w:adjustRightInd w:val="0"/>
        <w:snapToGrid w:val="0"/>
        <w:spacing w:line="360" w:lineRule="auto"/>
        <w:ind w:left="-1" w:firstLine="460" w:firstLineChars="200"/>
        <w:rPr>
          <w:rFonts w:ascii="宋体" w:hAnsi="宋体" w:cs="仿宋_GB2312"/>
          <w:color w:val="000000" w:themeColor="text1"/>
          <w:spacing w:val="-5"/>
          <w:sz w:val="24"/>
          <w14:textFill>
            <w14:solidFill>
              <w14:schemeClr w14:val="tx1"/>
            </w14:solidFill>
          </w14:textFill>
        </w:rPr>
      </w:pPr>
      <w:r>
        <w:rPr>
          <w:rFonts w:hint="eastAsia" w:ascii="宋体" w:hAnsi="宋体" w:cs="仿宋_GB2312"/>
          <w:color w:val="000000" w:themeColor="text1"/>
          <w:spacing w:val="-5"/>
          <w:sz w:val="24"/>
          <w14:textFill>
            <w14:solidFill>
              <w14:schemeClr w14:val="tx1"/>
            </w14:solidFill>
          </w14:textFill>
        </w:rPr>
        <w:t>本项目招标接受联合体投标,中标单位为联合体，分别是：</w:t>
      </w:r>
      <w:r>
        <w:rPr>
          <w:rFonts w:hint="eastAsia" w:ascii="宋体" w:hAnsi="宋体" w:cs="仿宋_GB2312"/>
          <w:b/>
          <w:bCs/>
          <w:color w:val="000000" w:themeColor="text1"/>
          <w:spacing w:val="-5"/>
          <w:sz w:val="24"/>
          <w14:textFill>
            <w14:solidFill>
              <w14:schemeClr w14:val="tx1"/>
            </w14:solidFill>
          </w14:textFill>
        </w:rPr>
        <w:t>施工单位</w:t>
      </w:r>
      <w:r>
        <w:rPr>
          <w:rFonts w:hint="eastAsia" w:ascii="宋体" w:hAnsi="宋体" w:cs="仿宋_GB2312"/>
          <w:color w:val="000000" w:themeColor="text1"/>
          <w:spacing w:val="-5"/>
          <w:sz w:val="24"/>
          <w14:textFill>
            <w14:solidFill>
              <w14:schemeClr w14:val="tx1"/>
            </w14:solidFill>
          </w14:textFill>
        </w:rPr>
        <w:t>(</w:t>
      </w:r>
      <w:r>
        <w:rPr>
          <w:rFonts w:ascii="宋体" w:hAnsi="宋体" w:cs="仿宋_GB2312"/>
          <w:color w:val="000000" w:themeColor="text1"/>
          <w:spacing w:val="-5"/>
          <w:sz w:val="24"/>
          <w:u w:val="single"/>
          <w14:textFill>
            <w14:solidFill>
              <w14:schemeClr w14:val="tx1"/>
            </w14:solidFill>
          </w14:textFill>
        </w:rPr>
        <w:t xml:space="preserve">               </w:t>
      </w:r>
      <w:r>
        <w:rPr>
          <w:rFonts w:hint="eastAsia" w:ascii="宋体" w:hAnsi="宋体" w:cs="仿宋_GB2312"/>
          <w:color w:val="000000" w:themeColor="text1"/>
          <w:spacing w:val="-5"/>
          <w:sz w:val="24"/>
          <w14:textFill>
            <w14:solidFill>
              <w14:schemeClr w14:val="tx1"/>
            </w14:solidFill>
          </w14:textFill>
        </w:rPr>
        <w:t>)和</w:t>
      </w:r>
      <w:r>
        <w:rPr>
          <w:rFonts w:hint="eastAsia" w:ascii="宋体" w:hAnsi="宋体" w:cs="仿宋_GB2312"/>
          <w:b/>
          <w:bCs/>
          <w:color w:val="000000" w:themeColor="text1"/>
          <w:spacing w:val="-5"/>
          <w:sz w:val="24"/>
          <w14:textFill>
            <w14:solidFill>
              <w14:schemeClr w14:val="tx1"/>
            </w14:solidFill>
          </w14:textFill>
        </w:rPr>
        <w:t>设计单位</w:t>
      </w:r>
      <w:r>
        <w:rPr>
          <w:rFonts w:hint="eastAsia" w:ascii="宋体" w:hAnsi="宋体" w:cs="仿宋_GB2312"/>
          <w:color w:val="000000" w:themeColor="text1"/>
          <w:spacing w:val="-5"/>
          <w:sz w:val="24"/>
          <w14:textFill>
            <w14:solidFill>
              <w14:schemeClr w14:val="tx1"/>
            </w14:solidFill>
          </w14:textFill>
        </w:rPr>
        <w:t>（</w:t>
      </w:r>
      <w:r>
        <w:rPr>
          <w:rFonts w:hint="eastAsia" w:ascii="宋体" w:hAnsi="宋体" w:cs="仿宋_GB2312"/>
          <w:color w:val="000000" w:themeColor="text1"/>
          <w:spacing w:val="-5"/>
          <w:sz w:val="24"/>
          <w:u w:val="single"/>
          <w14:textFill>
            <w14:solidFill>
              <w14:schemeClr w14:val="tx1"/>
            </w14:solidFill>
          </w14:textFill>
        </w:rPr>
        <w:t xml:space="preserve"> </w:t>
      </w:r>
      <w:r>
        <w:rPr>
          <w:rFonts w:ascii="宋体" w:hAnsi="宋体" w:cs="仿宋_GB2312"/>
          <w:color w:val="000000" w:themeColor="text1"/>
          <w:spacing w:val="-5"/>
          <w:sz w:val="24"/>
          <w:u w:val="single"/>
          <w14:textFill>
            <w14:solidFill>
              <w14:schemeClr w14:val="tx1"/>
            </w14:solidFill>
          </w14:textFill>
        </w:rPr>
        <w:t xml:space="preserve">                 </w:t>
      </w:r>
      <w:r>
        <w:rPr>
          <w:rFonts w:hint="eastAsia" w:ascii="宋体" w:hAnsi="宋体" w:cs="仿宋_GB2312"/>
          <w:color w:val="000000" w:themeColor="text1"/>
          <w:spacing w:val="-5"/>
          <w:sz w:val="24"/>
          <w14:textFill>
            <w14:solidFill>
              <w14:schemeClr w14:val="tx1"/>
            </w14:solidFill>
          </w14:textFill>
        </w:rPr>
        <w:t>）。</w:t>
      </w:r>
    </w:p>
    <w:p>
      <w:pPr>
        <w:adjustRightInd w:val="0"/>
        <w:snapToGrid w:val="0"/>
        <w:spacing w:line="360" w:lineRule="auto"/>
        <w:ind w:left="-1" w:firstLine="460" w:firstLineChars="200"/>
        <w:rPr>
          <w:rFonts w:ascii="宋体" w:hAnsi="宋体" w:cs="仿宋_GB2312"/>
          <w:color w:val="000000" w:themeColor="text1"/>
          <w:spacing w:val="-5"/>
          <w:sz w:val="24"/>
          <w14:textFill>
            <w14:solidFill>
              <w14:schemeClr w14:val="tx1"/>
            </w14:solidFill>
          </w14:textFill>
        </w:rPr>
      </w:pPr>
      <w:r>
        <w:rPr>
          <w:rFonts w:hint="eastAsia" w:ascii="宋体" w:hAnsi="宋体" w:cs="仿宋_GB2312"/>
          <w:color w:val="000000" w:themeColor="text1"/>
          <w:spacing w:val="-5"/>
          <w:sz w:val="24"/>
          <w14:textFill>
            <w14:solidFill>
              <w14:schemeClr w14:val="tx1"/>
            </w14:solidFill>
          </w14:textFill>
        </w:rPr>
        <w:t>中标人确定后，将依据招标文件及投标文件与发包人洽谈合同，根据合同谈判的情况，中标人（联合体各方）应针对合同谈判的要点，对联合体协议书进行细化并重新签订具有针对性的联合体协议书。此后，发包人分别与施工单位、设计单位签订合同，联合体各方对依据联合体协议及各专项合同对本项目整体承担连带责任，本合同为</w:t>
      </w:r>
      <w:r>
        <w:rPr>
          <w:rFonts w:hint="eastAsia" w:ascii="宋体" w:hAnsi="宋体" w:cs="仿宋_GB2312"/>
          <w:b/>
          <w:color w:val="000000" w:themeColor="text1"/>
          <w:spacing w:val="-5"/>
          <w:sz w:val="24"/>
          <w14:textFill>
            <w14:solidFill>
              <w14:schemeClr w14:val="tx1"/>
            </w14:solidFill>
          </w14:textFill>
        </w:rPr>
        <w:t>施工</w:t>
      </w:r>
      <w:r>
        <w:rPr>
          <w:rFonts w:hint="eastAsia" w:ascii="宋体" w:hAnsi="宋体" w:cs="仿宋_GB2312"/>
          <w:b/>
          <w:bCs/>
          <w:color w:val="000000" w:themeColor="text1"/>
          <w:spacing w:val="-5"/>
          <w:sz w:val="24"/>
          <w14:textFill>
            <w14:solidFill>
              <w14:schemeClr w14:val="tx1"/>
            </w14:solidFill>
          </w14:textFill>
        </w:rPr>
        <w:t>合同</w:t>
      </w:r>
      <w:r>
        <w:rPr>
          <w:rFonts w:hint="eastAsia" w:ascii="宋体" w:hAnsi="宋体" w:cs="仿宋_GB2312"/>
          <w:color w:val="000000" w:themeColor="text1"/>
          <w:spacing w:val="-5"/>
          <w:sz w:val="24"/>
          <w14:textFill>
            <w14:solidFill>
              <w14:schemeClr w14:val="tx1"/>
            </w14:solidFill>
          </w14:textFill>
        </w:rPr>
        <w:t>。</w:t>
      </w:r>
    </w:p>
    <w:p>
      <w:pPr>
        <w:adjustRightInd w:val="0"/>
        <w:snapToGrid w:val="0"/>
        <w:spacing w:line="360" w:lineRule="auto"/>
        <w:ind w:left="-1" w:firstLine="460" w:firstLineChars="200"/>
        <w:rPr>
          <w:rFonts w:ascii="宋体" w:hAnsi="宋体" w:cs="仿宋_GB2312"/>
          <w:color w:val="000000" w:themeColor="text1"/>
          <w:spacing w:val="-5"/>
          <w:sz w:val="24"/>
          <w14:textFill>
            <w14:solidFill>
              <w14:schemeClr w14:val="tx1"/>
            </w14:solidFill>
          </w14:textFill>
        </w:rPr>
      </w:pPr>
      <w:r>
        <w:rPr>
          <w:rFonts w:hint="eastAsia" w:ascii="宋体" w:hAnsi="宋体" w:cs="仿宋_GB2312"/>
          <w:color w:val="000000" w:themeColor="text1"/>
          <w:spacing w:val="-5"/>
          <w:sz w:val="24"/>
          <w14:textFill>
            <w14:solidFill>
              <w14:schemeClr w14:val="tx1"/>
            </w14:solidFill>
          </w14:textFill>
        </w:rPr>
        <w:t>发包人委托承包人</w:t>
      </w:r>
      <w:r>
        <w:rPr>
          <w:rFonts w:hint="eastAsia" w:ascii="宋体" w:hAnsi="宋体" w:cs="仿宋_GB2312"/>
          <w:color w:val="000000" w:themeColor="text1"/>
          <w:spacing w:val="-5"/>
          <w:sz w:val="24"/>
          <w:u w:val="single"/>
          <w14:textFill>
            <w14:solidFill>
              <w14:schemeClr w14:val="tx1"/>
            </w14:solidFill>
          </w14:textFill>
        </w:rPr>
        <w:t xml:space="preserve"> </w:t>
      </w:r>
      <w:r>
        <w:rPr>
          <w:rFonts w:ascii="宋体" w:hAnsi="宋体" w:cs="仿宋_GB2312"/>
          <w:color w:val="000000" w:themeColor="text1"/>
          <w:spacing w:val="-5"/>
          <w:sz w:val="24"/>
          <w:u w:val="single"/>
          <w14:textFill>
            <w14:solidFill>
              <w14:schemeClr w14:val="tx1"/>
            </w14:solidFill>
          </w14:textFill>
        </w:rPr>
        <w:t xml:space="preserve">                   </w:t>
      </w:r>
      <w:r>
        <w:rPr>
          <w:rFonts w:hint="eastAsia" w:ascii="宋体" w:hAnsi="宋体" w:cs="仿宋_GB2312"/>
          <w:color w:val="000000" w:themeColor="text1"/>
          <w:spacing w:val="-5"/>
          <w:sz w:val="24"/>
          <w14:textFill>
            <w14:solidFill>
              <w14:schemeClr w14:val="tx1"/>
            </w14:solidFill>
          </w14:textFill>
        </w:rPr>
        <w:t>（以下简称承包人）承担</w:t>
      </w:r>
      <w:r>
        <w:rPr>
          <w:rFonts w:hint="eastAsia" w:ascii="宋体" w:hAnsi="宋体" w:cs="仿宋_GB2312"/>
          <w:color w:val="000000" w:themeColor="text1"/>
          <w:spacing w:val="-5"/>
          <w:sz w:val="24"/>
          <w:u w:val="single"/>
          <w14:textFill>
            <w14:solidFill>
              <w14:schemeClr w14:val="tx1"/>
            </w14:solidFill>
          </w14:textFill>
        </w:rPr>
        <w:t xml:space="preserve"> 经开区143号路设计施工总承包</w:t>
      </w:r>
      <w:r>
        <w:rPr>
          <w:rFonts w:hint="eastAsia" w:ascii="宋体" w:hAnsi="宋体" w:cs="仿宋_GB2312"/>
          <w:color w:val="000000" w:themeColor="text1"/>
          <w:spacing w:val="-5"/>
          <w:sz w:val="24"/>
          <w14:textFill>
            <w14:solidFill>
              <w14:schemeClr w14:val="tx1"/>
            </w14:solidFill>
          </w14:textFill>
        </w:rPr>
        <w:t>项目的</w:t>
      </w:r>
      <w:r>
        <w:rPr>
          <w:rFonts w:hint="eastAsia" w:ascii="宋体" w:hAnsi="宋体" w:cs="仿宋_GB2312"/>
          <w:color w:val="000000" w:themeColor="text1"/>
          <w:spacing w:val="-5"/>
          <w:sz w:val="24"/>
          <w:u w:val="single"/>
          <w14:textFill>
            <w14:solidFill>
              <w14:schemeClr w14:val="tx1"/>
            </w14:solidFill>
          </w14:textFill>
        </w:rPr>
        <w:t xml:space="preserve"> 施工</w:t>
      </w:r>
      <w:r>
        <w:rPr>
          <w:rFonts w:hint="eastAsia" w:ascii="宋体" w:hAnsi="宋体" w:cs="仿宋_GB2312"/>
          <w:color w:val="000000" w:themeColor="text1"/>
          <w:spacing w:val="-5"/>
          <w:sz w:val="24"/>
          <w14:textFill>
            <w14:solidFill>
              <w14:schemeClr w14:val="tx1"/>
            </w14:solidFill>
          </w14:textFill>
        </w:rPr>
        <w:t>工作，工程地点位于</w:t>
      </w:r>
      <w:r>
        <w:rPr>
          <w:rFonts w:hint="eastAsia" w:ascii="宋体" w:hAnsi="宋体" w:cs="仿宋_GB2312"/>
          <w:color w:val="000000" w:themeColor="text1"/>
          <w:spacing w:val="-5"/>
          <w:sz w:val="24"/>
          <w:u w:val="single"/>
          <w14:textFill>
            <w14:solidFill>
              <w14:schemeClr w14:val="tx1"/>
            </w14:solidFill>
          </w14:textFill>
        </w:rPr>
        <w:t xml:space="preserve"> 昆明经济技术开发区黄土坡片区</w:t>
      </w:r>
      <w:r>
        <w:rPr>
          <w:rFonts w:ascii="宋体" w:hAnsi="宋体" w:cs="仿宋_GB2312"/>
          <w:color w:val="000000" w:themeColor="text1"/>
          <w:spacing w:val="-5"/>
          <w:sz w:val="24"/>
          <w:u w:val="single"/>
          <w14:textFill>
            <w14:solidFill>
              <w14:schemeClr w14:val="tx1"/>
            </w14:solidFill>
          </w14:textFill>
        </w:rPr>
        <w:t xml:space="preserve"> </w:t>
      </w:r>
      <w:r>
        <w:rPr>
          <w:rFonts w:hint="eastAsia" w:ascii="宋体" w:hAnsi="宋体" w:cs="仿宋_GB2312"/>
          <w:color w:val="000000" w:themeColor="text1"/>
          <w:spacing w:val="-5"/>
          <w:sz w:val="24"/>
          <w14:textFill>
            <w14:solidFill>
              <w14:schemeClr w14:val="tx1"/>
            </w14:solidFill>
          </w14:textFill>
        </w:rPr>
        <w:t>。经双方协商一致，签订本合同，共同执行。</w:t>
      </w:r>
    </w:p>
    <w:p>
      <w:pPr>
        <w:widowControl/>
        <w:spacing w:line="360" w:lineRule="auto"/>
        <w:ind w:firstLine="420"/>
        <w:jc w:val="left"/>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根据《中华人民共和国民法典》、《中华人民共和国建筑法》及有关法律规定，遵循平等、自愿、公平和诚实信用的原则，双方就工程施工及有关事项协商一致，共同达成如下协议：</w:t>
      </w:r>
    </w:p>
    <w:p>
      <w:pPr>
        <w:widowControl/>
        <w:spacing w:line="360" w:lineRule="auto"/>
        <w:jc w:val="left"/>
        <w:outlineLvl w:val="3"/>
        <w:rPr>
          <w:rFonts w:ascii="宋体" w:hAnsi="宋体" w:cs="宋体"/>
          <w:b/>
          <w:bCs/>
          <w:color w:val="000000" w:themeColor="text1"/>
          <w:kern w:val="0"/>
          <w:sz w:val="24"/>
          <w14:textFill>
            <w14:solidFill>
              <w14:schemeClr w14:val="tx1"/>
            </w14:solidFill>
          </w14:textFill>
        </w:rPr>
      </w:pPr>
      <w:bookmarkStart w:id="544" w:name="_Toc117340063"/>
      <w:bookmarkStart w:id="545" w:name="_Toc136956353"/>
      <w:bookmarkStart w:id="546" w:name="_Toc116261143"/>
      <w:r>
        <w:rPr>
          <w:rFonts w:hint="eastAsia" w:ascii="宋体" w:hAnsi="宋体" w:cs="宋体"/>
          <w:b/>
          <w:color w:val="000000" w:themeColor="text1"/>
          <w:kern w:val="0"/>
          <w:sz w:val="24"/>
          <w14:textFill>
            <w14:solidFill>
              <w14:schemeClr w14:val="tx1"/>
            </w14:solidFill>
          </w14:textFill>
        </w:rPr>
        <w:t>一、工程概况</w:t>
      </w:r>
      <w:bookmarkEnd w:id="544"/>
      <w:bookmarkEnd w:id="545"/>
      <w:bookmarkEnd w:id="546"/>
    </w:p>
    <w:p>
      <w:pPr>
        <w:widowControl/>
        <w:spacing w:line="360" w:lineRule="auto"/>
        <w:ind w:left="1725" w:leftChars="193" w:hanging="1320" w:hangingChars="550"/>
        <w:jc w:val="left"/>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1.工程名称：</w:t>
      </w:r>
      <w:r>
        <w:rPr>
          <w:rFonts w:hint="eastAsia" w:ascii="宋体" w:hAnsi="宋体" w:cs="宋体"/>
          <w:color w:val="000000" w:themeColor="text1"/>
          <w:kern w:val="0"/>
          <w:sz w:val="24"/>
          <w:u w:val="single"/>
          <w14:textFill>
            <w14:solidFill>
              <w14:schemeClr w14:val="tx1"/>
            </w14:solidFill>
          </w14:textFill>
        </w:rPr>
        <w:t>经开区143号路设计施工总承包</w:t>
      </w:r>
      <w:r>
        <w:rPr>
          <w:rFonts w:hint="eastAsia" w:ascii="宋体" w:hAnsi="宋体"/>
          <w:color w:val="000000" w:themeColor="text1"/>
          <w:kern w:val="0"/>
          <w:sz w:val="24"/>
          <w:u w:val="single"/>
          <w14:textFill>
            <w14:solidFill>
              <w14:schemeClr w14:val="tx1"/>
            </w14:solidFill>
          </w14:textFill>
        </w:rPr>
        <w:t>。</w:t>
      </w:r>
    </w:p>
    <w:p>
      <w:pPr>
        <w:widowControl/>
        <w:spacing w:line="360" w:lineRule="auto"/>
        <w:ind w:firstLine="410"/>
        <w:jc w:val="left"/>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2.工程立项批准文号：</w:t>
      </w:r>
    </w:p>
    <w:p>
      <w:pPr>
        <w:widowControl/>
        <w:spacing w:line="360" w:lineRule="auto"/>
        <w:ind w:firstLine="410"/>
        <w:jc w:val="left"/>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3.资金来源：</w:t>
      </w:r>
      <w:r>
        <w:rPr>
          <w:rFonts w:hint="eastAsia" w:ascii="宋体" w:hAnsi="宋体"/>
          <w:color w:val="000000" w:themeColor="text1"/>
          <w:kern w:val="0"/>
          <w:sz w:val="24"/>
          <w:u w:val="single"/>
          <w14:textFill>
            <w14:solidFill>
              <w14:schemeClr w14:val="tx1"/>
            </w14:solidFill>
          </w14:textFill>
        </w:rPr>
        <w:t>政府投资</w:t>
      </w:r>
      <w:r>
        <w:rPr>
          <w:rFonts w:hint="eastAsia" w:ascii="宋体" w:hAnsi="宋体"/>
          <w:color w:val="000000" w:themeColor="text1"/>
          <w:kern w:val="0"/>
          <w:sz w:val="24"/>
          <w14:textFill>
            <w14:solidFill>
              <w14:schemeClr w14:val="tx1"/>
            </w14:solidFill>
          </w14:textFill>
        </w:rPr>
        <w:t>。</w:t>
      </w:r>
    </w:p>
    <w:p>
      <w:pPr>
        <w:widowControl/>
        <w:spacing w:line="360" w:lineRule="auto"/>
        <w:ind w:firstLine="420"/>
        <w:jc w:val="left"/>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4.工程内容：</w:t>
      </w:r>
    </w:p>
    <w:p>
      <w:pPr>
        <w:widowControl/>
        <w:spacing w:line="360" w:lineRule="auto"/>
        <w:ind w:firstLine="410"/>
        <w:jc w:val="left"/>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5.工程承包范围：</w:t>
      </w:r>
    </w:p>
    <w:p>
      <w:pPr>
        <w:widowControl/>
        <w:spacing w:line="360" w:lineRule="auto"/>
        <w:ind w:firstLine="410"/>
        <w:jc w:val="left"/>
        <w:rPr>
          <w:rFonts w:ascii="宋体" w:hAnsi="宋体"/>
          <w:color w:val="000000" w:themeColor="text1"/>
          <w:kern w:val="0"/>
          <w:sz w:val="24"/>
          <w:u w:val="single"/>
          <w14:textFill>
            <w14:solidFill>
              <w14:schemeClr w14:val="tx1"/>
            </w14:solidFill>
          </w14:textFill>
        </w:rPr>
      </w:pPr>
      <w:r>
        <w:rPr>
          <w:rFonts w:hint="eastAsia" w:ascii="宋体" w:hAnsi="宋体"/>
          <w:color w:val="000000" w:themeColor="text1"/>
          <w:kern w:val="0"/>
          <w:sz w:val="24"/>
          <w:u w:val="single"/>
          <w14:textFill>
            <w14:solidFill>
              <w14:schemeClr w14:val="tx1"/>
            </w14:solidFill>
          </w14:textFill>
        </w:rPr>
        <w:t>（1）工程施工部分：完成经发包人、审图公司审核通过的各子项目设计施工图，及经发包人审核通过的施工图预算中所包括的全部工程施工任务，具体内容以工程实际情况为准。</w:t>
      </w:r>
    </w:p>
    <w:p>
      <w:pPr>
        <w:widowControl/>
        <w:spacing w:line="360" w:lineRule="auto"/>
        <w:ind w:firstLine="410"/>
        <w:jc w:val="left"/>
        <w:rPr>
          <w:rFonts w:ascii="宋体" w:hAnsi="宋体"/>
          <w:color w:val="000000" w:themeColor="text1"/>
          <w:kern w:val="0"/>
          <w:sz w:val="24"/>
          <w:u w:val="single"/>
          <w14:textFill>
            <w14:solidFill>
              <w14:schemeClr w14:val="tx1"/>
            </w14:solidFill>
          </w14:textFill>
        </w:rPr>
      </w:pPr>
      <w:r>
        <w:rPr>
          <w:rFonts w:hint="eastAsia" w:ascii="宋体" w:hAnsi="宋体"/>
          <w:color w:val="000000" w:themeColor="text1"/>
          <w:kern w:val="0"/>
          <w:sz w:val="24"/>
          <w:u w:val="single"/>
          <w14:textFill>
            <w14:solidFill>
              <w14:schemeClr w14:val="tx1"/>
            </w14:solidFill>
          </w14:textFill>
        </w:rPr>
        <w:t>（2）设计施工总承包实施过程管理中协助发包人办理设计施工总承包各阶段的报建、审查、审批、办证、备案等的相关手续，配合完成必要的安全评估和检查、综合调试、施工图的审核、试运行考核、竣工验收、移交、工程缺陷责任期的工程缺陷修复、保修等内容。</w:t>
      </w:r>
    </w:p>
    <w:p>
      <w:pPr>
        <w:widowControl/>
        <w:spacing w:line="360" w:lineRule="auto"/>
        <w:jc w:val="left"/>
        <w:outlineLvl w:val="3"/>
        <w:rPr>
          <w:rFonts w:ascii="宋体" w:hAnsi="宋体" w:cs="宋体"/>
          <w:b/>
          <w:color w:val="000000" w:themeColor="text1"/>
          <w:kern w:val="0"/>
          <w:sz w:val="24"/>
          <w14:textFill>
            <w14:solidFill>
              <w14:schemeClr w14:val="tx1"/>
            </w14:solidFill>
          </w14:textFill>
        </w:rPr>
      </w:pPr>
      <w:bookmarkStart w:id="547" w:name="_Toc136956354"/>
      <w:bookmarkStart w:id="548" w:name="_Toc117340064"/>
      <w:bookmarkStart w:id="549" w:name="_Toc116261144"/>
      <w:r>
        <w:rPr>
          <w:rFonts w:hint="eastAsia" w:ascii="宋体" w:hAnsi="宋体" w:cs="宋体"/>
          <w:b/>
          <w:color w:val="000000" w:themeColor="text1"/>
          <w:kern w:val="0"/>
          <w:sz w:val="24"/>
          <w14:textFill>
            <w14:solidFill>
              <w14:schemeClr w14:val="tx1"/>
            </w14:solidFill>
          </w14:textFill>
        </w:rPr>
        <w:t>二、合同工期</w:t>
      </w:r>
      <w:bookmarkEnd w:id="547"/>
      <w:bookmarkEnd w:id="548"/>
      <w:bookmarkEnd w:id="549"/>
    </w:p>
    <w:p>
      <w:pPr>
        <w:widowControl/>
        <w:spacing w:line="360" w:lineRule="auto"/>
        <w:ind w:firstLine="460"/>
        <w:jc w:val="left"/>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计划开工日期：</w:t>
      </w:r>
      <w:r>
        <w:rPr>
          <w:rFonts w:hint="eastAsia" w:ascii="宋体" w:hAnsi="宋体"/>
          <w:color w:val="000000" w:themeColor="text1"/>
          <w:kern w:val="0"/>
          <w:sz w:val="24"/>
          <w:u w:val="single"/>
          <w14:textFill>
            <w14:solidFill>
              <w14:schemeClr w14:val="tx1"/>
            </w14:solidFill>
          </w14:textFill>
        </w:rPr>
        <w:t xml:space="preserve"> </w:t>
      </w:r>
      <w:r>
        <w:rPr>
          <w:rFonts w:ascii="宋体" w:hAnsi="宋体"/>
          <w:color w:val="000000" w:themeColor="text1"/>
          <w:kern w:val="0"/>
          <w:sz w:val="24"/>
          <w:u w:val="single"/>
          <w14:textFill>
            <w14:solidFill>
              <w14:schemeClr w14:val="tx1"/>
            </w14:solidFill>
          </w14:textFill>
        </w:rPr>
        <w:t xml:space="preserve">    </w:t>
      </w:r>
      <w:r>
        <w:rPr>
          <w:rFonts w:hint="eastAsia" w:ascii="宋体" w:hAnsi="宋体"/>
          <w:color w:val="000000" w:themeColor="text1"/>
          <w:kern w:val="0"/>
          <w:sz w:val="24"/>
          <w14:textFill>
            <w14:solidFill>
              <w14:schemeClr w14:val="tx1"/>
            </w14:solidFill>
          </w14:textFill>
        </w:rPr>
        <w:t>年</w:t>
      </w:r>
      <w:r>
        <w:rPr>
          <w:rFonts w:hint="eastAsia" w:ascii="宋体" w:hAnsi="宋体"/>
          <w:color w:val="000000" w:themeColor="text1"/>
          <w:kern w:val="0"/>
          <w:sz w:val="24"/>
          <w:u w:val="single"/>
          <w14:textFill>
            <w14:solidFill>
              <w14:schemeClr w14:val="tx1"/>
            </w14:solidFill>
          </w14:textFill>
        </w:rPr>
        <w:t xml:space="preserve"> </w:t>
      </w:r>
      <w:r>
        <w:rPr>
          <w:rFonts w:ascii="宋体" w:hAnsi="宋体"/>
          <w:color w:val="000000" w:themeColor="text1"/>
          <w:kern w:val="0"/>
          <w:sz w:val="24"/>
          <w:u w:val="single"/>
          <w14:textFill>
            <w14:solidFill>
              <w14:schemeClr w14:val="tx1"/>
            </w14:solidFill>
          </w14:textFill>
        </w:rPr>
        <w:t xml:space="preserve">    </w:t>
      </w:r>
      <w:r>
        <w:rPr>
          <w:rFonts w:hint="eastAsia" w:ascii="宋体" w:hAnsi="宋体"/>
          <w:color w:val="000000" w:themeColor="text1"/>
          <w:kern w:val="0"/>
          <w:sz w:val="24"/>
          <w14:textFill>
            <w14:solidFill>
              <w14:schemeClr w14:val="tx1"/>
            </w14:solidFill>
          </w14:textFill>
        </w:rPr>
        <w:t>月</w:t>
      </w:r>
      <w:r>
        <w:rPr>
          <w:rFonts w:hint="eastAsia" w:ascii="宋体" w:hAnsi="宋体"/>
          <w:color w:val="000000" w:themeColor="text1"/>
          <w:kern w:val="0"/>
          <w:sz w:val="24"/>
          <w:u w:val="single"/>
          <w14:textFill>
            <w14:solidFill>
              <w14:schemeClr w14:val="tx1"/>
            </w14:solidFill>
          </w14:textFill>
        </w:rPr>
        <w:t xml:space="preserve"> </w:t>
      </w:r>
      <w:r>
        <w:rPr>
          <w:rFonts w:ascii="宋体" w:hAnsi="宋体"/>
          <w:color w:val="000000" w:themeColor="text1"/>
          <w:kern w:val="0"/>
          <w:sz w:val="24"/>
          <w:u w:val="single"/>
          <w14:textFill>
            <w14:solidFill>
              <w14:schemeClr w14:val="tx1"/>
            </w14:solidFill>
          </w14:textFill>
        </w:rPr>
        <w:t xml:space="preserve">    </w:t>
      </w:r>
      <w:r>
        <w:rPr>
          <w:rFonts w:hint="eastAsia" w:ascii="宋体" w:hAnsi="宋体"/>
          <w:color w:val="000000" w:themeColor="text1"/>
          <w:kern w:val="0"/>
          <w:sz w:val="24"/>
          <w14:textFill>
            <w14:solidFill>
              <w14:schemeClr w14:val="tx1"/>
            </w14:solidFill>
          </w14:textFill>
        </w:rPr>
        <w:t>日。</w:t>
      </w:r>
    </w:p>
    <w:p>
      <w:pPr>
        <w:widowControl/>
        <w:spacing w:line="360" w:lineRule="auto"/>
        <w:ind w:firstLine="460"/>
        <w:jc w:val="left"/>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计划竣工日期：</w:t>
      </w:r>
      <w:r>
        <w:rPr>
          <w:rFonts w:hint="eastAsia" w:ascii="宋体" w:hAnsi="宋体"/>
          <w:color w:val="000000" w:themeColor="text1"/>
          <w:kern w:val="0"/>
          <w:sz w:val="24"/>
          <w:u w:val="single"/>
          <w14:textFill>
            <w14:solidFill>
              <w14:schemeClr w14:val="tx1"/>
            </w14:solidFill>
          </w14:textFill>
        </w:rPr>
        <w:t xml:space="preserve"> </w:t>
      </w:r>
      <w:r>
        <w:rPr>
          <w:rFonts w:ascii="宋体" w:hAnsi="宋体"/>
          <w:color w:val="000000" w:themeColor="text1"/>
          <w:kern w:val="0"/>
          <w:sz w:val="24"/>
          <w:u w:val="single"/>
          <w14:textFill>
            <w14:solidFill>
              <w14:schemeClr w14:val="tx1"/>
            </w14:solidFill>
          </w14:textFill>
        </w:rPr>
        <w:t xml:space="preserve">    </w:t>
      </w:r>
      <w:r>
        <w:rPr>
          <w:rFonts w:hint="eastAsia" w:ascii="宋体" w:hAnsi="宋体"/>
          <w:color w:val="000000" w:themeColor="text1"/>
          <w:kern w:val="0"/>
          <w:sz w:val="24"/>
          <w14:textFill>
            <w14:solidFill>
              <w14:schemeClr w14:val="tx1"/>
            </w14:solidFill>
          </w14:textFill>
        </w:rPr>
        <w:t>年</w:t>
      </w:r>
      <w:r>
        <w:rPr>
          <w:rFonts w:hint="eastAsia" w:ascii="宋体" w:hAnsi="宋体"/>
          <w:color w:val="000000" w:themeColor="text1"/>
          <w:kern w:val="0"/>
          <w:sz w:val="24"/>
          <w:u w:val="single"/>
          <w14:textFill>
            <w14:solidFill>
              <w14:schemeClr w14:val="tx1"/>
            </w14:solidFill>
          </w14:textFill>
        </w:rPr>
        <w:t xml:space="preserve"> </w:t>
      </w:r>
      <w:r>
        <w:rPr>
          <w:rFonts w:ascii="宋体" w:hAnsi="宋体"/>
          <w:color w:val="000000" w:themeColor="text1"/>
          <w:kern w:val="0"/>
          <w:sz w:val="24"/>
          <w:u w:val="single"/>
          <w14:textFill>
            <w14:solidFill>
              <w14:schemeClr w14:val="tx1"/>
            </w14:solidFill>
          </w14:textFill>
        </w:rPr>
        <w:t xml:space="preserve">    </w:t>
      </w:r>
      <w:r>
        <w:rPr>
          <w:rFonts w:hint="eastAsia" w:ascii="宋体" w:hAnsi="宋体"/>
          <w:color w:val="000000" w:themeColor="text1"/>
          <w:kern w:val="0"/>
          <w:sz w:val="24"/>
          <w14:textFill>
            <w14:solidFill>
              <w14:schemeClr w14:val="tx1"/>
            </w14:solidFill>
          </w14:textFill>
        </w:rPr>
        <w:t>月</w:t>
      </w:r>
      <w:r>
        <w:rPr>
          <w:rFonts w:hint="eastAsia" w:ascii="宋体" w:hAnsi="宋体"/>
          <w:color w:val="000000" w:themeColor="text1"/>
          <w:kern w:val="0"/>
          <w:sz w:val="24"/>
          <w:u w:val="single"/>
          <w14:textFill>
            <w14:solidFill>
              <w14:schemeClr w14:val="tx1"/>
            </w14:solidFill>
          </w14:textFill>
        </w:rPr>
        <w:t xml:space="preserve"> </w:t>
      </w:r>
      <w:r>
        <w:rPr>
          <w:rFonts w:ascii="宋体" w:hAnsi="宋体"/>
          <w:color w:val="000000" w:themeColor="text1"/>
          <w:kern w:val="0"/>
          <w:sz w:val="24"/>
          <w:u w:val="single"/>
          <w14:textFill>
            <w14:solidFill>
              <w14:schemeClr w14:val="tx1"/>
            </w14:solidFill>
          </w14:textFill>
        </w:rPr>
        <w:t xml:space="preserve">    </w:t>
      </w:r>
      <w:r>
        <w:rPr>
          <w:rFonts w:hint="eastAsia" w:ascii="宋体" w:hAnsi="宋体"/>
          <w:color w:val="000000" w:themeColor="text1"/>
          <w:kern w:val="0"/>
          <w:sz w:val="24"/>
          <w14:textFill>
            <w14:solidFill>
              <w14:schemeClr w14:val="tx1"/>
            </w14:solidFill>
          </w14:textFill>
        </w:rPr>
        <w:t>日。</w:t>
      </w:r>
    </w:p>
    <w:p>
      <w:pPr>
        <w:widowControl/>
        <w:spacing w:line="360" w:lineRule="auto"/>
        <w:ind w:firstLine="460"/>
        <w:jc w:val="left"/>
        <w:rPr>
          <w:rFonts w:ascii="宋体" w:hAnsi="宋体"/>
          <w:color w:val="000000" w:themeColor="text1"/>
          <w:kern w:val="0"/>
          <w:sz w:val="24"/>
          <w:u w:val="single"/>
          <w14:textFill>
            <w14:solidFill>
              <w14:schemeClr w14:val="tx1"/>
            </w14:solidFill>
          </w14:textFill>
        </w:rPr>
      </w:pPr>
      <w:r>
        <w:rPr>
          <w:rFonts w:hint="eastAsia" w:ascii="宋体" w:hAnsi="宋体"/>
          <w:color w:val="000000" w:themeColor="text1"/>
          <w:kern w:val="0"/>
          <w:sz w:val="24"/>
          <w14:textFill>
            <w14:solidFill>
              <w14:schemeClr w14:val="tx1"/>
            </w14:solidFill>
          </w14:textFill>
        </w:rPr>
        <w:t>工期总日历天数：</w:t>
      </w:r>
    </w:p>
    <w:p>
      <w:pPr>
        <w:widowControl/>
        <w:spacing w:line="360" w:lineRule="auto"/>
        <w:jc w:val="left"/>
        <w:outlineLvl w:val="3"/>
        <w:rPr>
          <w:rFonts w:ascii="宋体" w:hAnsi="宋体" w:cs="宋体"/>
          <w:b/>
          <w:bCs/>
          <w:color w:val="000000" w:themeColor="text1"/>
          <w:kern w:val="0"/>
          <w:sz w:val="24"/>
          <w14:textFill>
            <w14:solidFill>
              <w14:schemeClr w14:val="tx1"/>
            </w14:solidFill>
          </w14:textFill>
        </w:rPr>
      </w:pPr>
      <w:bookmarkStart w:id="550" w:name="_Toc136956355"/>
      <w:bookmarkStart w:id="551" w:name="_Toc116261145"/>
      <w:bookmarkStart w:id="552" w:name="_Toc117340065"/>
      <w:r>
        <w:rPr>
          <w:rFonts w:hint="eastAsia" w:ascii="宋体" w:hAnsi="宋体" w:cs="宋体"/>
          <w:b/>
          <w:color w:val="000000" w:themeColor="text1"/>
          <w:kern w:val="0"/>
          <w:sz w:val="24"/>
          <w14:textFill>
            <w14:solidFill>
              <w14:schemeClr w14:val="tx1"/>
            </w14:solidFill>
          </w14:textFill>
        </w:rPr>
        <w:t>三、质量标准</w:t>
      </w:r>
      <w:bookmarkEnd w:id="550"/>
      <w:bookmarkEnd w:id="551"/>
      <w:bookmarkEnd w:id="552"/>
    </w:p>
    <w:p>
      <w:pPr>
        <w:widowControl/>
        <w:spacing w:line="360" w:lineRule="auto"/>
        <w:ind w:firstLine="420"/>
        <w:jc w:val="left"/>
        <w:rPr>
          <w:rFonts w:ascii="宋体" w:hAnsi="宋体"/>
          <w:color w:val="000000" w:themeColor="text1"/>
          <w:kern w:val="0"/>
          <w:sz w:val="24"/>
          <w:u w:val="single"/>
          <w14:textFill>
            <w14:solidFill>
              <w14:schemeClr w14:val="tx1"/>
            </w14:solidFill>
          </w14:textFill>
        </w:rPr>
      </w:pPr>
      <w:r>
        <w:rPr>
          <w:rFonts w:ascii="宋体" w:hAnsi="宋体"/>
          <w:color w:val="000000" w:themeColor="text1"/>
          <w:kern w:val="0"/>
          <w:sz w:val="24"/>
          <w14:textFill>
            <w14:solidFill>
              <w14:schemeClr w14:val="tx1"/>
            </w14:solidFill>
          </w14:textFill>
        </w:rPr>
        <w:t>工程质量符合</w:t>
      </w:r>
      <w:r>
        <w:rPr>
          <w:rFonts w:ascii="宋体" w:hAnsi="宋体"/>
          <w:color w:val="000000" w:themeColor="text1"/>
          <w:kern w:val="0"/>
          <w:sz w:val="24"/>
          <w:u w:val="single"/>
          <w14:textFill>
            <w14:solidFill>
              <w14:schemeClr w14:val="tx1"/>
            </w14:solidFill>
          </w14:textFill>
        </w:rPr>
        <w:sym w:font="宋体" w:char="E5E5"/>
      </w:r>
      <w:r>
        <w:rPr>
          <w:rFonts w:ascii="宋体" w:hAnsi="宋体"/>
          <w:color w:val="000000" w:themeColor="text1"/>
          <w:kern w:val="0"/>
          <w:sz w:val="24"/>
          <w:u w:val="single"/>
          <w14:textFill>
            <w14:solidFill>
              <w14:schemeClr w14:val="tx1"/>
            </w14:solidFill>
          </w14:textFill>
        </w:rPr>
        <w:sym w:font="宋体" w:char="E5E5"/>
      </w:r>
      <w:r>
        <w:rPr>
          <w:rFonts w:ascii="宋体" w:hAnsi="宋体"/>
          <w:color w:val="000000" w:themeColor="text1"/>
          <w:kern w:val="0"/>
          <w:sz w:val="24"/>
          <w:u w:val="single"/>
          <w14:textFill>
            <w14:solidFill>
              <w14:schemeClr w14:val="tx1"/>
            </w14:solidFill>
          </w14:textFill>
        </w:rPr>
        <w:sym w:font="宋体" w:char="E5E5"/>
      </w:r>
      <w:r>
        <w:rPr>
          <w:rFonts w:ascii="宋体" w:hAnsi="宋体"/>
          <w:color w:val="000000" w:themeColor="text1"/>
          <w:kern w:val="0"/>
          <w:sz w:val="24"/>
          <w:u w:val="single"/>
          <w14:textFill>
            <w14:solidFill>
              <w14:schemeClr w14:val="tx1"/>
            </w14:solidFill>
          </w14:textFill>
        </w:rPr>
        <w:sym w:font="宋体" w:char="E5E5"/>
      </w:r>
      <w:r>
        <w:rPr>
          <w:rFonts w:ascii="宋体" w:hAnsi="宋体"/>
          <w:color w:val="000000" w:themeColor="text1"/>
          <w:kern w:val="0"/>
          <w:sz w:val="24"/>
          <w:u w:val="single"/>
          <w14:textFill>
            <w14:solidFill>
              <w14:schemeClr w14:val="tx1"/>
            </w14:solidFill>
          </w14:textFill>
        </w:rPr>
        <w:sym w:font="宋体" w:char="E5E5"/>
      </w:r>
      <w:r>
        <w:rPr>
          <w:rFonts w:ascii="宋体" w:hAnsi="宋体"/>
          <w:color w:val="000000" w:themeColor="text1"/>
          <w:kern w:val="0"/>
          <w:sz w:val="24"/>
          <w:u w:val="single"/>
          <w14:textFill>
            <w14:solidFill>
              <w14:schemeClr w14:val="tx1"/>
            </w14:solidFill>
          </w14:textFill>
        </w:rPr>
        <w:sym w:font="宋体" w:char="E5E5"/>
      </w:r>
      <w:r>
        <w:rPr>
          <w:rFonts w:ascii="宋体" w:hAnsi="宋体"/>
          <w:color w:val="000000" w:themeColor="text1"/>
          <w:kern w:val="0"/>
          <w:sz w:val="24"/>
          <w:u w:val="single"/>
          <w14:textFill>
            <w14:solidFill>
              <w14:schemeClr w14:val="tx1"/>
            </w14:solidFill>
          </w14:textFill>
        </w:rPr>
        <w:sym w:font="宋体" w:char="E5E5"/>
      </w:r>
      <w:r>
        <w:rPr>
          <w:rFonts w:ascii="宋体" w:hAnsi="宋体"/>
          <w:color w:val="000000" w:themeColor="text1"/>
          <w:kern w:val="0"/>
          <w:sz w:val="24"/>
          <w:u w:val="single"/>
          <w14:textFill>
            <w14:solidFill>
              <w14:schemeClr w14:val="tx1"/>
            </w14:solidFill>
          </w14:textFill>
        </w:rPr>
        <w:sym w:font="宋体" w:char="E5E5"/>
      </w:r>
      <w:r>
        <w:rPr>
          <w:rFonts w:ascii="宋体" w:hAnsi="宋体"/>
          <w:color w:val="000000" w:themeColor="text1"/>
          <w:kern w:val="0"/>
          <w:sz w:val="24"/>
          <w:u w:val="single"/>
          <w14:textFill>
            <w14:solidFill>
              <w14:schemeClr w14:val="tx1"/>
            </w14:solidFill>
          </w14:textFill>
        </w:rPr>
        <w:sym w:font="宋体" w:char="E5E5"/>
      </w:r>
      <w:r>
        <w:rPr>
          <w:rFonts w:ascii="宋体" w:hAnsi="宋体"/>
          <w:color w:val="000000" w:themeColor="text1"/>
          <w:kern w:val="0"/>
          <w:sz w:val="24"/>
          <w:u w:val="single"/>
          <w14:textFill>
            <w14:solidFill>
              <w14:schemeClr w14:val="tx1"/>
            </w14:solidFill>
          </w14:textFill>
        </w:rPr>
        <w:sym w:font="宋体" w:char="E5E5"/>
      </w:r>
      <w:r>
        <w:rPr>
          <w:rFonts w:ascii="宋体" w:hAnsi="宋体"/>
          <w:color w:val="000000" w:themeColor="text1"/>
          <w:kern w:val="0"/>
          <w:sz w:val="24"/>
          <w:u w:val="single"/>
          <w14:textFill>
            <w14:solidFill>
              <w14:schemeClr w14:val="tx1"/>
            </w14:solidFill>
          </w14:textFill>
        </w:rPr>
        <w:sym w:font="宋体" w:char="E5E5"/>
      </w:r>
      <w:r>
        <w:rPr>
          <w:rFonts w:ascii="宋体" w:hAnsi="宋体"/>
          <w:color w:val="000000" w:themeColor="text1"/>
          <w:kern w:val="0"/>
          <w:sz w:val="24"/>
          <w:u w:val="single"/>
          <w14:textFill>
            <w14:solidFill>
              <w14:schemeClr w14:val="tx1"/>
            </w14:solidFill>
          </w14:textFill>
        </w:rPr>
        <w:sym w:font="宋体" w:char="E5E5"/>
      </w:r>
      <w:r>
        <w:rPr>
          <w:rFonts w:ascii="宋体" w:hAnsi="宋体"/>
          <w:color w:val="000000" w:themeColor="text1"/>
          <w:kern w:val="0"/>
          <w:sz w:val="24"/>
          <w:u w:val="single"/>
          <w14:textFill>
            <w14:solidFill>
              <w14:schemeClr w14:val="tx1"/>
            </w14:solidFill>
          </w14:textFill>
        </w:rPr>
        <w:sym w:font="宋体" w:char="E5E5"/>
      </w:r>
      <w:r>
        <w:rPr>
          <w:rFonts w:ascii="宋体" w:hAnsi="宋体"/>
          <w:color w:val="000000" w:themeColor="text1"/>
          <w:kern w:val="0"/>
          <w:sz w:val="24"/>
          <w:u w:val="single"/>
          <w14:textFill>
            <w14:solidFill>
              <w14:schemeClr w14:val="tx1"/>
            </w14:solidFill>
          </w14:textFill>
        </w:rPr>
        <w:sym w:font="宋体" w:char="E5E5"/>
      </w:r>
      <w:r>
        <w:rPr>
          <w:rFonts w:ascii="宋体" w:hAnsi="宋体"/>
          <w:color w:val="000000" w:themeColor="text1"/>
          <w:kern w:val="0"/>
          <w:sz w:val="24"/>
          <w:u w:val="single"/>
          <w14:textFill>
            <w14:solidFill>
              <w14:schemeClr w14:val="tx1"/>
            </w14:solidFill>
          </w14:textFill>
        </w:rPr>
        <w:sym w:font="宋体" w:char="E5E5"/>
      </w:r>
      <w:r>
        <w:rPr>
          <w:rFonts w:ascii="宋体" w:hAnsi="宋体"/>
          <w:color w:val="000000" w:themeColor="text1"/>
          <w:kern w:val="0"/>
          <w:sz w:val="24"/>
          <w:u w:val="single"/>
          <w14:textFill>
            <w14:solidFill>
              <w14:schemeClr w14:val="tx1"/>
            </w14:solidFill>
          </w14:textFill>
        </w:rPr>
        <w:sym w:font="宋体" w:char="E5E5"/>
      </w:r>
      <w:r>
        <w:rPr>
          <w:rFonts w:ascii="宋体" w:hAnsi="宋体"/>
          <w:color w:val="000000" w:themeColor="text1"/>
          <w:kern w:val="0"/>
          <w:sz w:val="24"/>
          <w:u w:val="single"/>
          <w14:textFill>
            <w14:solidFill>
              <w14:schemeClr w14:val="tx1"/>
            </w14:solidFill>
          </w14:textFill>
        </w:rPr>
        <w:sym w:font="宋体" w:char="E5E5"/>
      </w:r>
      <w:r>
        <w:rPr>
          <w:rFonts w:ascii="宋体" w:hAnsi="宋体"/>
          <w:color w:val="000000" w:themeColor="text1"/>
          <w:kern w:val="0"/>
          <w:sz w:val="24"/>
          <w14:textFill>
            <w14:solidFill>
              <w14:schemeClr w14:val="tx1"/>
            </w14:solidFill>
          </w14:textFill>
        </w:rPr>
        <w:t>标准</w:t>
      </w:r>
      <w:r>
        <w:rPr>
          <w:rFonts w:hint="eastAsia" w:ascii="宋体" w:hAnsi="宋体"/>
          <w:color w:val="000000" w:themeColor="text1"/>
          <w:kern w:val="0"/>
          <w:sz w:val="24"/>
          <w14:textFill>
            <w14:solidFill>
              <w14:schemeClr w14:val="tx1"/>
            </w14:solidFill>
          </w14:textFill>
        </w:rPr>
        <w:t>。</w:t>
      </w:r>
    </w:p>
    <w:p>
      <w:pPr>
        <w:widowControl/>
        <w:spacing w:line="360" w:lineRule="auto"/>
        <w:jc w:val="left"/>
        <w:outlineLvl w:val="3"/>
        <w:rPr>
          <w:rFonts w:ascii="宋体" w:hAnsi="宋体" w:cs="宋体"/>
          <w:b/>
          <w:bCs/>
          <w:color w:val="000000" w:themeColor="text1"/>
          <w:kern w:val="0"/>
          <w:sz w:val="24"/>
          <w14:textFill>
            <w14:solidFill>
              <w14:schemeClr w14:val="tx1"/>
            </w14:solidFill>
          </w14:textFill>
        </w:rPr>
      </w:pPr>
      <w:bookmarkStart w:id="553" w:name="_Toc117340066"/>
      <w:bookmarkStart w:id="554" w:name="_Toc136956356"/>
      <w:bookmarkStart w:id="555" w:name="_Toc116261146"/>
      <w:r>
        <w:rPr>
          <w:rFonts w:hint="eastAsia" w:ascii="宋体" w:hAnsi="宋体" w:cs="宋体"/>
          <w:b/>
          <w:color w:val="000000" w:themeColor="text1"/>
          <w:kern w:val="0"/>
          <w:sz w:val="24"/>
          <w14:textFill>
            <w14:solidFill>
              <w14:schemeClr w14:val="tx1"/>
            </w14:solidFill>
          </w14:textFill>
        </w:rPr>
        <w:t>四、签约合同价与合同价格形式</w:t>
      </w:r>
      <w:bookmarkEnd w:id="553"/>
      <w:bookmarkEnd w:id="554"/>
      <w:bookmarkEnd w:id="555"/>
      <w:r>
        <w:rPr>
          <w:rFonts w:hint="eastAsia" w:ascii="宋体" w:hAnsi="宋体" w:cs="宋体"/>
          <w:b/>
          <w:color w:val="000000" w:themeColor="text1"/>
          <w:kern w:val="0"/>
          <w:sz w:val="24"/>
          <w14:textFill>
            <w14:solidFill>
              <w14:schemeClr w14:val="tx1"/>
            </w14:solidFill>
          </w14:textFill>
        </w:rPr>
        <w:t> </w:t>
      </w:r>
      <w:r>
        <w:rPr>
          <w:rFonts w:hint="eastAsia" w:ascii="宋体" w:hAnsi="宋体" w:cs="宋体"/>
          <w:color w:val="000000" w:themeColor="text1"/>
          <w:kern w:val="0"/>
          <w:sz w:val="24"/>
          <w14:textFill>
            <w14:solidFill>
              <w14:schemeClr w14:val="tx1"/>
            </w14:solidFill>
          </w14:textFill>
        </w:rPr>
        <w:t>   </w:t>
      </w:r>
    </w:p>
    <w:p>
      <w:pPr>
        <w:widowControl/>
        <w:spacing w:line="360" w:lineRule="auto"/>
        <w:ind w:firstLine="420"/>
        <w:jc w:val="left"/>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1. 综合单价下浮率为：</w:t>
      </w:r>
      <w:r>
        <w:rPr>
          <w:rFonts w:hint="eastAsia" w:ascii="宋体" w:hAnsi="宋体"/>
          <w:color w:val="000000" w:themeColor="text1"/>
          <w:kern w:val="0"/>
          <w:sz w:val="24"/>
          <w:u w:val="single"/>
          <w14:textFill>
            <w14:solidFill>
              <w14:schemeClr w14:val="tx1"/>
            </w14:solidFill>
          </w14:textFill>
        </w:rPr>
        <w:t xml:space="preserve"> </w:t>
      </w:r>
      <w:r>
        <w:rPr>
          <w:rFonts w:ascii="宋体" w:hAnsi="宋体"/>
          <w:color w:val="000000" w:themeColor="text1"/>
          <w:kern w:val="0"/>
          <w:sz w:val="24"/>
          <w:u w:val="single"/>
          <w14:textFill>
            <w14:solidFill>
              <w14:schemeClr w14:val="tx1"/>
            </w14:solidFill>
          </w14:textFill>
        </w:rPr>
        <w:t xml:space="preserve">       </w:t>
      </w:r>
      <w:r>
        <w:rPr>
          <w:rFonts w:hint="eastAsia" w:ascii="宋体" w:hAnsi="宋体"/>
          <w:color w:val="000000" w:themeColor="text1"/>
          <w:kern w:val="0"/>
          <w:sz w:val="24"/>
          <w14:textFill>
            <w14:solidFill>
              <w14:schemeClr w14:val="tx1"/>
            </w14:solidFill>
          </w14:textFill>
        </w:rPr>
        <w:t>；合同暂定价款为人民币：</w:t>
      </w:r>
      <w:r>
        <w:rPr>
          <w:rFonts w:hint="eastAsia" w:ascii="宋体" w:hAnsi="宋体"/>
          <w:color w:val="000000" w:themeColor="text1"/>
          <w:kern w:val="0"/>
          <w:sz w:val="24"/>
          <w:u w:val="single"/>
          <w14:textFill>
            <w14:solidFill>
              <w14:schemeClr w14:val="tx1"/>
            </w14:solidFill>
          </w14:textFill>
        </w:rPr>
        <w:t xml:space="preserve">        （小写金额：¥           ）。</w:t>
      </w:r>
    </w:p>
    <w:p>
      <w:pPr>
        <w:widowControl/>
        <w:spacing w:line="360" w:lineRule="auto"/>
        <w:ind w:firstLine="420"/>
        <w:jc w:val="left"/>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u w:val="single"/>
          <w14:textFill>
            <w14:solidFill>
              <w14:schemeClr w14:val="tx1"/>
            </w14:solidFill>
          </w14:textFill>
        </w:rPr>
        <w:t>合同暂定价款=暂估建筑安装工程费（   万元）×（1-中标下浮率），最终结算以经发包人委托的造价咨询单位审核的竣工结算审核的金额为准。</w:t>
      </w:r>
    </w:p>
    <w:p>
      <w:pPr>
        <w:widowControl/>
        <w:spacing w:line="360" w:lineRule="auto"/>
        <w:ind w:firstLine="420"/>
        <w:jc w:val="lef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 xml:space="preserve">2. </w:t>
      </w:r>
      <w:r>
        <w:rPr>
          <w:rFonts w:hint="eastAsia" w:ascii="宋体" w:hAnsi="宋体"/>
          <w:color w:val="000000" w:themeColor="text1"/>
          <w:kern w:val="0"/>
          <w:sz w:val="24"/>
          <w14:textFill>
            <w14:solidFill>
              <w14:schemeClr w14:val="tx1"/>
            </w14:solidFill>
          </w14:textFill>
        </w:rPr>
        <w:t>合同价格形式：采用</w:t>
      </w:r>
      <w:r>
        <w:rPr>
          <w:rFonts w:hint="eastAsia" w:ascii="宋体" w:hAnsi="宋体"/>
          <w:color w:val="000000" w:themeColor="text1"/>
          <w:kern w:val="0"/>
          <w:sz w:val="24"/>
          <w:u w:val="single"/>
          <w14:textFill>
            <w14:solidFill>
              <w14:schemeClr w14:val="tx1"/>
            </w14:solidFill>
          </w14:textFill>
        </w:rPr>
        <w:t xml:space="preserve"> </w:t>
      </w:r>
      <w:r>
        <w:rPr>
          <w:rFonts w:ascii="宋体" w:hAnsi="宋体"/>
          <w:color w:val="000000" w:themeColor="text1"/>
          <w:kern w:val="0"/>
          <w:sz w:val="24"/>
          <w:u w:val="single"/>
          <w14:textFill>
            <w14:solidFill>
              <w14:schemeClr w14:val="tx1"/>
            </w14:solidFill>
          </w14:textFill>
        </w:rPr>
        <w:t xml:space="preserve"> </w:t>
      </w:r>
      <w:r>
        <w:rPr>
          <w:rFonts w:hint="eastAsia" w:ascii="宋体" w:hAnsi="宋体"/>
          <w:color w:val="000000" w:themeColor="text1"/>
          <w:kern w:val="0"/>
          <w:sz w:val="24"/>
          <w:u w:val="single"/>
          <w14:textFill>
            <w14:solidFill>
              <w14:schemeClr w14:val="tx1"/>
            </w14:solidFill>
          </w14:textFill>
        </w:rPr>
        <w:t xml:space="preserve">固定单价合同（以发包人委托的造价咨询单位按照现行云南省建设工程造价计价标准(2020版)编制并经备案的清单计价模式下的施工图预算单价×（1-中标下浮率）为本项目的固定合同单价）  </w:t>
      </w:r>
      <w:r>
        <w:rPr>
          <w:rFonts w:hint="eastAsia" w:ascii="宋体" w:hAnsi="宋体"/>
          <w:color w:val="000000" w:themeColor="text1"/>
          <w:kern w:val="0"/>
          <w:sz w:val="24"/>
          <w14:textFill>
            <w14:solidFill>
              <w14:schemeClr w14:val="tx1"/>
            </w14:solidFill>
          </w14:textFill>
        </w:rPr>
        <w:t>签订。</w:t>
      </w:r>
    </w:p>
    <w:p>
      <w:pPr>
        <w:widowControl/>
        <w:spacing w:line="360" w:lineRule="auto"/>
        <w:jc w:val="left"/>
        <w:outlineLvl w:val="3"/>
        <w:rPr>
          <w:rFonts w:ascii="宋体" w:hAnsi="宋体" w:cs="宋体"/>
          <w:b/>
          <w:bCs/>
          <w:color w:val="000000" w:themeColor="text1"/>
          <w:kern w:val="0"/>
          <w:sz w:val="24"/>
          <w14:textFill>
            <w14:solidFill>
              <w14:schemeClr w14:val="tx1"/>
            </w14:solidFill>
          </w14:textFill>
        </w:rPr>
      </w:pPr>
      <w:bookmarkStart w:id="556" w:name="_Toc116261147"/>
      <w:bookmarkStart w:id="557" w:name="_Toc117340067"/>
      <w:bookmarkStart w:id="558" w:name="_Toc136956357"/>
      <w:r>
        <w:rPr>
          <w:rFonts w:hint="eastAsia" w:ascii="宋体" w:hAnsi="宋体" w:cs="宋体"/>
          <w:b/>
          <w:color w:val="000000" w:themeColor="text1"/>
          <w:kern w:val="0"/>
          <w:sz w:val="24"/>
          <w14:textFill>
            <w14:solidFill>
              <w14:schemeClr w14:val="tx1"/>
            </w14:solidFill>
          </w14:textFill>
        </w:rPr>
        <w:t>五、项目经理</w:t>
      </w:r>
      <w:bookmarkEnd w:id="556"/>
      <w:bookmarkEnd w:id="557"/>
      <w:bookmarkEnd w:id="558"/>
    </w:p>
    <w:p>
      <w:pPr>
        <w:widowControl/>
        <w:spacing w:line="360" w:lineRule="auto"/>
        <w:ind w:firstLine="420"/>
        <w:jc w:val="left"/>
        <w:rPr>
          <w:rFonts w:ascii="宋体" w:hAnsi="宋体"/>
          <w:color w:val="000000" w:themeColor="text1"/>
          <w:kern w:val="0"/>
          <w:sz w:val="24"/>
          <w:u w:val="single"/>
          <w14:textFill>
            <w14:solidFill>
              <w14:schemeClr w14:val="tx1"/>
            </w14:solidFill>
          </w14:textFill>
        </w:rPr>
      </w:pPr>
      <w:r>
        <w:rPr>
          <w:rFonts w:hint="eastAsia" w:ascii="宋体" w:hAnsi="宋体"/>
          <w:color w:val="000000" w:themeColor="text1"/>
          <w:kern w:val="0"/>
          <w:sz w:val="24"/>
          <w14:textFill>
            <w14:solidFill>
              <w14:schemeClr w14:val="tx1"/>
            </w14:solidFill>
          </w14:textFill>
        </w:rPr>
        <w:t>承包人项目经理：</w:t>
      </w:r>
      <w:r>
        <w:rPr>
          <w:rFonts w:hint="eastAsia" w:ascii="宋体" w:hAnsi="宋体"/>
          <w:color w:val="000000" w:themeColor="text1"/>
          <w:kern w:val="0"/>
          <w:sz w:val="24"/>
          <w:u w:val="single"/>
          <w14:textFill>
            <w14:solidFill>
              <w14:schemeClr w14:val="tx1"/>
            </w14:solidFill>
          </w14:textFill>
        </w:rPr>
        <w:t xml:space="preserve"> </w:t>
      </w:r>
      <w:r>
        <w:rPr>
          <w:rFonts w:ascii="宋体" w:hAnsi="宋体"/>
          <w:color w:val="000000" w:themeColor="text1"/>
          <w:kern w:val="0"/>
          <w:sz w:val="24"/>
          <w:u w:val="single"/>
          <w14:textFill>
            <w14:solidFill>
              <w14:schemeClr w14:val="tx1"/>
            </w14:solidFill>
          </w14:textFill>
        </w:rPr>
        <w:t xml:space="preserve">                </w:t>
      </w:r>
      <w:r>
        <w:rPr>
          <w:rFonts w:hint="eastAsia" w:ascii="宋体" w:hAnsi="宋体"/>
          <w:color w:val="000000" w:themeColor="text1"/>
          <w:kern w:val="0"/>
          <w:sz w:val="24"/>
          <w14:textFill>
            <w14:solidFill>
              <w14:schemeClr w14:val="tx1"/>
            </w14:solidFill>
          </w14:textFill>
        </w:rPr>
        <w:t>。</w:t>
      </w:r>
    </w:p>
    <w:p>
      <w:pPr>
        <w:widowControl/>
        <w:spacing w:line="360" w:lineRule="auto"/>
        <w:jc w:val="left"/>
        <w:outlineLvl w:val="3"/>
        <w:rPr>
          <w:rFonts w:ascii="宋体" w:hAnsi="宋体" w:cs="宋体"/>
          <w:b/>
          <w:bCs/>
          <w:color w:val="000000" w:themeColor="text1"/>
          <w:kern w:val="0"/>
          <w:sz w:val="24"/>
          <w14:textFill>
            <w14:solidFill>
              <w14:schemeClr w14:val="tx1"/>
            </w14:solidFill>
          </w14:textFill>
        </w:rPr>
      </w:pPr>
      <w:bookmarkStart w:id="559" w:name="_Toc136956358"/>
      <w:bookmarkStart w:id="560" w:name="_Toc116261148"/>
      <w:bookmarkStart w:id="561" w:name="_Toc117340068"/>
      <w:r>
        <w:rPr>
          <w:rFonts w:hint="eastAsia" w:ascii="宋体" w:hAnsi="宋体" w:cs="宋体"/>
          <w:b/>
          <w:bCs/>
          <w:color w:val="000000" w:themeColor="text1"/>
          <w:kern w:val="0"/>
          <w:sz w:val="24"/>
          <w14:textFill>
            <w14:solidFill>
              <w14:schemeClr w14:val="tx1"/>
            </w14:solidFill>
          </w14:textFill>
        </w:rPr>
        <w:t>六、合同文件构成</w:t>
      </w:r>
      <w:bookmarkEnd w:id="559"/>
      <w:bookmarkEnd w:id="560"/>
      <w:bookmarkEnd w:id="561"/>
    </w:p>
    <w:p>
      <w:pPr>
        <w:widowControl/>
        <w:spacing w:line="360" w:lineRule="auto"/>
        <w:ind w:firstLine="420"/>
        <w:jc w:val="left"/>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本协议书与下列文件一起构成合同文件：</w:t>
      </w:r>
    </w:p>
    <w:p>
      <w:pPr>
        <w:widowControl/>
        <w:spacing w:line="360" w:lineRule="auto"/>
        <w:ind w:firstLine="420"/>
        <w:jc w:val="left"/>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（1）中标通知书；</w:t>
      </w:r>
    </w:p>
    <w:p>
      <w:pPr>
        <w:widowControl/>
        <w:spacing w:line="360" w:lineRule="auto"/>
        <w:ind w:firstLine="420"/>
        <w:jc w:val="left"/>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 xml:space="preserve">（2）投标函及其附录； </w:t>
      </w:r>
    </w:p>
    <w:p>
      <w:pPr>
        <w:widowControl/>
        <w:spacing w:line="360" w:lineRule="auto"/>
        <w:ind w:firstLine="420"/>
        <w:jc w:val="left"/>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（3）专用合同条款及其附件；</w:t>
      </w:r>
    </w:p>
    <w:p>
      <w:pPr>
        <w:widowControl/>
        <w:spacing w:line="360" w:lineRule="auto"/>
        <w:ind w:firstLine="420"/>
        <w:jc w:val="left"/>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（4）通用合同条款；</w:t>
      </w:r>
    </w:p>
    <w:p>
      <w:pPr>
        <w:widowControl/>
        <w:spacing w:line="360" w:lineRule="auto"/>
        <w:ind w:firstLine="420"/>
        <w:jc w:val="left"/>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（5）技术标准和要求；</w:t>
      </w:r>
    </w:p>
    <w:p>
      <w:pPr>
        <w:widowControl/>
        <w:spacing w:line="360" w:lineRule="auto"/>
        <w:ind w:firstLine="420"/>
        <w:jc w:val="left"/>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（6）图纸；</w:t>
      </w:r>
    </w:p>
    <w:p>
      <w:pPr>
        <w:widowControl/>
        <w:spacing w:line="360" w:lineRule="auto"/>
        <w:ind w:firstLine="420"/>
        <w:jc w:val="left"/>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（7）经审定的施工图预算；</w:t>
      </w:r>
    </w:p>
    <w:p>
      <w:pPr>
        <w:widowControl/>
        <w:spacing w:line="360" w:lineRule="auto"/>
        <w:ind w:firstLine="420"/>
        <w:jc w:val="left"/>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（8）其他合同文件。</w:t>
      </w:r>
    </w:p>
    <w:p>
      <w:pPr>
        <w:widowControl/>
        <w:spacing w:line="360" w:lineRule="auto"/>
        <w:ind w:firstLine="420"/>
        <w:jc w:val="left"/>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在合同订立及履行过程中形成的与合同有关的文件均构成合同文件组成部分。</w:t>
      </w:r>
    </w:p>
    <w:p>
      <w:pPr>
        <w:widowControl/>
        <w:spacing w:line="360" w:lineRule="auto"/>
        <w:ind w:firstLine="420"/>
        <w:jc w:val="left"/>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上述各项合同文件包括合同当事人就该项合同文件所作出的补充和修改，属于同一类内容的文件，应以最新签署的为准。专用合同条款及其附件须经合同当事人签字或盖章。</w:t>
      </w:r>
    </w:p>
    <w:p>
      <w:pPr>
        <w:widowControl/>
        <w:spacing w:line="360" w:lineRule="auto"/>
        <w:jc w:val="left"/>
        <w:outlineLvl w:val="3"/>
        <w:rPr>
          <w:rFonts w:ascii="宋体" w:hAnsi="宋体" w:cs="宋体"/>
          <w:b/>
          <w:bCs/>
          <w:color w:val="000000" w:themeColor="text1"/>
          <w:kern w:val="0"/>
          <w:sz w:val="24"/>
          <w14:textFill>
            <w14:solidFill>
              <w14:schemeClr w14:val="tx1"/>
            </w14:solidFill>
          </w14:textFill>
        </w:rPr>
      </w:pPr>
      <w:bookmarkStart w:id="562" w:name="_Toc117340069"/>
      <w:bookmarkStart w:id="563" w:name="_Toc116261149"/>
      <w:bookmarkStart w:id="564" w:name="_Toc136956359"/>
      <w:r>
        <w:rPr>
          <w:rFonts w:hint="eastAsia" w:ascii="宋体" w:hAnsi="宋体" w:cs="宋体"/>
          <w:b/>
          <w:bCs/>
          <w:color w:val="000000" w:themeColor="text1"/>
          <w:kern w:val="0"/>
          <w:sz w:val="24"/>
          <w14:textFill>
            <w14:solidFill>
              <w14:schemeClr w14:val="tx1"/>
            </w14:solidFill>
          </w14:textFill>
        </w:rPr>
        <w:t>七、承诺</w:t>
      </w:r>
      <w:bookmarkEnd w:id="562"/>
      <w:bookmarkEnd w:id="563"/>
      <w:bookmarkEnd w:id="564"/>
    </w:p>
    <w:p>
      <w:pPr>
        <w:widowControl/>
        <w:spacing w:line="360" w:lineRule="auto"/>
        <w:ind w:firstLine="420"/>
        <w:jc w:val="left"/>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1.发包人承诺按照法律规定履行项目审批手续、筹集工程建设资金并按照合同约定的期限和方式支付合同价款。</w:t>
      </w:r>
    </w:p>
    <w:p>
      <w:pPr>
        <w:widowControl/>
        <w:spacing w:line="360" w:lineRule="auto"/>
        <w:ind w:firstLine="420"/>
        <w:jc w:val="left"/>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2.承包人承诺按照法律规定及合同约定组织完成工程施工，确保工程质量和安全，不进行转包及违法分包，并在缺陷责任期及保修期内承担相应的工程维修责任。</w:t>
      </w:r>
    </w:p>
    <w:p>
      <w:pPr>
        <w:widowControl/>
        <w:spacing w:line="360" w:lineRule="auto"/>
        <w:ind w:firstLine="420"/>
        <w:jc w:val="left"/>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3.发包人和承包人通过招投标形式签订合同的，双方理解并承诺不再就同一工程另行签订与合同实质性内容相背离的协议。</w:t>
      </w:r>
    </w:p>
    <w:p>
      <w:pPr>
        <w:widowControl/>
        <w:spacing w:line="360" w:lineRule="auto"/>
        <w:jc w:val="left"/>
        <w:outlineLvl w:val="3"/>
        <w:rPr>
          <w:rFonts w:ascii="宋体" w:hAnsi="宋体"/>
          <w:color w:val="000000" w:themeColor="text1"/>
          <w:kern w:val="0"/>
          <w:sz w:val="24"/>
          <w14:textFill>
            <w14:solidFill>
              <w14:schemeClr w14:val="tx1"/>
            </w14:solidFill>
          </w14:textFill>
        </w:rPr>
      </w:pPr>
      <w:bookmarkStart w:id="565" w:name="_Toc117340070"/>
      <w:bookmarkStart w:id="566" w:name="_Toc116261150"/>
      <w:bookmarkStart w:id="567" w:name="_Toc136956360"/>
      <w:r>
        <w:rPr>
          <w:rFonts w:hint="eastAsia" w:ascii="宋体" w:hAnsi="宋体" w:cs="宋体"/>
          <w:b/>
          <w:bCs/>
          <w:color w:val="000000" w:themeColor="text1"/>
          <w:kern w:val="0"/>
          <w:sz w:val="24"/>
          <w14:textFill>
            <w14:solidFill>
              <w14:schemeClr w14:val="tx1"/>
            </w14:solidFill>
          </w14:textFill>
        </w:rPr>
        <w:t>八、词语含义</w:t>
      </w:r>
      <w:bookmarkEnd w:id="565"/>
      <w:bookmarkEnd w:id="566"/>
      <w:bookmarkEnd w:id="567"/>
    </w:p>
    <w:p>
      <w:pPr>
        <w:widowControl/>
        <w:spacing w:line="360" w:lineRule="auto"/>
        <w:ind w:firstLine="420"/>
        <w:jc w:val="left"/>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本协议书中词语含义与第二部分通用合同条款中赋予的含义相同。</w:t>
      </w:r>
    </w:p>
    <w:p>
      <w:pPr>
        <w:widowControl/>
        <w:spacing w:line="360" w:lineRule="auto"/>
        <w:jc w:val="left"/>
        <w:outlineLvl w:val="3"/>
        <w:rPr>
          <w:rFonts w:ascii="宋体" w:hAnsi="宋体" w:cs="宋体"/>
          <w:b/>
          <w:bCs/>
          <w:color w:val="000000" w:themeColor="text1"/>
          <w:kern w:val="0"/>
          <w:sz w:val="24"/>
          <w14:textFill>
            <w14:solidFill>
              <w14:schemeClr w14:val="tx1"/>
            </w14:solidFill>
          </w14:textFill>
        </w:rPr>
      </w:pPr>
      <w:bookmarkStart w:id="568" w:name="_Toc136956361"/>
      <w:bookmarkStart w:id="569" w:name="_Toc116261151"/>
      <w:bookmarkStart w:id="570" w:name="_Toc117340071"/>
      <w:r>
        <w:rPr>
          <w:rFonts w:hint="eastAsia" w:ascii="宋体" w:hAnsi="宋体" w:cs="宋体"/>
          <w:b/>
          <w:bCs/>
          <w:color w:val="000000" w:themeColor="text1"/>
          <w:kern w:val="0"/>
          <w:sz w:val="24"/>
          <w14:textFill>
            <w14:solidFill>
              <w14:schemeClr w14:val="tx1"/>
            </w14:solidFill>
          </w14:textFill>
        </w:rPr>
        <w:t>九、签订时间</w:t>
      </w:r>
      <w:bookmarkEnd w:id="568"/>
      <w:bookmarkEnd w:id="569"/>
      <w:bookmarkEnd w:id="570"/>
    </w:p>
    <w:p>
      <w:pPr>
        <w:widowControl/>
        <w:spacing w:line="360" w:lineRule="auto"/>
        <w:ind w:firstLine="420"/>
        <w:jc w:val="left"/>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本合同于</w:t>
      </w:r>
      <w:r>
        <w:rPr>
          <w:rFonts w:hint="eastAsia" w:ascii="宋体" w:hAnsi="宋体"/>
          <w:color w:val="000000" w:themeColor="text1"/>
          <w:kern w:val="0"/>
          <w:sz w:val="24"/>
          <w:u w:val="single"/>
          <w14:textFill>
            <w14:solidFill>
              <w14:schemeClr w14:val="tx1"/>
            </w14:solidFill>
          </w14:textFill>
        </w:rPr>
        <w:t xml:space="preserve"> </w:t>
      </w:r>
      <w:r>
        <w:rPr>
          <w:rFonts w:ascii="宋体" w:hAnsi="宋体"/>
          <w:color w:val="000000" w:themeColor="text1"/>
          <w:kern w:val="0"/>
          <w:sz w:val="24"/>
          <w:u w:val="single"/>
          <w14:textFill>
            <w14:solidFill>
              <w14:schemeClr w14:val="tx1"/>
            </w14:solidFill>
          </w14:textFill>
        </w:rPr>
        <w:t xml:space="preserve">   </w:t>
      </w:r>
      <w:r>
        <w:rPr>
          <w:rFonts w:hint="eastAsia" w:ascii="宋体" w:hAnsi="宋体"/>
          <w:color w:val="000000" w:themeColor="text1"/>
          <w:kern w:val="0"/>
          <w:sz w:val="24"/>
          <w14:textFill>
            <w14:solidFill>
              <w14:schemeClr w14:val="tx1"/>
            </w14:solidFill>
          </w14:textFill>
        </w:rPr>
        <w:t>年</w:t>
      </w:r>
      <w:r>
        <w:rPr>
          <w:rFonts w:hint="eastAsia" w:ascii="宋体" w:hAnsi="宋体"/>
          <w:color w:val="000000" w:themeColor="text1"/>
          <w:kern w:val="0"/>
          <w:sz w:val="24"/>
          <w:u w:val="single"/>
          <w14:textFill>
            <w14:solidFill>
              <w14:schemeClr w14:val="tx1"/>
            </w14:solidFill>
          </w14:textFill>
        </w:rPr>
        <w:t xml:space="preserve"> </w:t>
      </w:r>
      <w:r>
        <w:rPr>
          <w:rFonts w:ascii="宋体" w:hAnsi="宋体"/>
          <w:color w:val="000000" w:themeColor="text1"/>
          <w:kern w:val="0"/>
          <w:sz w:val="24"/>
          <w:u w:val="single"/>
          <w14:textFill>
            <w14:solidFill>
              <w14:schemeClr w14:val="tx1"/>
            </w14:solidFill>
          </w14:textFill>
        </w:rPr>
        <w:t xml:space="preserve">   </w:t>
      </w:r>
      <w:r>
        <w:rPr>
          <w:rFonts w:hint="eastAsia" w:ascii="宋体" w:hAnsi="宋体"/>
          <w:color w:val="000000" w:themeColor="text1"/>
          <w:kern w:val="0"/>
          <w:sz w:val="24"/>
          <w14:textFill>
            <w14:solidFill>
              <w14:schemeClr w14:val="tx1"/>
            </w14:solidFill>
          </w14:textFill>
        </w:rPr>
        <w:t>月</w:t>
      </w:r>
      <w:r>
        <w:rPr>
          <w:rFonts w:hint="eastAsia" w:ascii="宋体" w:hAnsi="宋体"/>
          <w:color w:val="000000" w:themeColor="text1"/>
          <w:kern w:val="0"/>
          <w:sz w:val="24"/>
          <w:u w:val="single"/>
          <w14:textFill>
            <w14:solidFill>
              <w14:schemeClr w14:val="tx1"/>
            </w14:solidFill>
          </w14:textFill>
        </w:rPr>
        <w:t xml:space="preserve"> </w:t>
      </w:r>
      <w:r>
        <w:rPr>
          <w:rFonts w:ascii="宋体" w:hAnsi="宋体"/>
          <w:color w:val="000000" w:themeColor="text1"/>
          <w:kern w:val="0"/>
          <w:sz w:val="24"/>
          <w:u w:val="single"/>
          <w14:textFill>
            <w14:solidFill>
              <w14:schemeClr w14:val="tx1"/>
            </w14:solidFill>
          </w14:textFill>
        </w:rPr>
        <w:t xml:space="preserve">   </w:t>
      </w:r>
      <w:r>
        <w:rPr>
          <w:rFonts w:hint="eastAsia" w:ascii="宋体" w:hAnsi="宋体"/>
          <w:color w:val="000000" w:themeColor="text1"/>
          <w:kern w:val="0"/>
          <w:sz w:val="24"/>
          <w14:textFill>
            <w14:solidFill>
              <w14:schemeClr w14:val="tx1"/>
            </w14:solidFill>
          </w14:textFill>
        </w:rPr>
        <w:t>日签订。</w:t>
      </w:r>
    </w:p>
    <w:p>
      <w:pPr>
        <w:widowControl/>
        <w:spacing w:line="360" w:lineRule="auto"/>
        <w:jc w:val="left"/>
        <w:outlineLvl w:val="3"/>
        <w:rPr>
          <w:rFonts w:ascii="宋体" w:hAnsi="宋体" w:cs="宋体"/>
          <w:b/>
          <w:bCs/>
          <w:color w:val="000000" w:themeColor="text1"/>
          <w:kern w:val="0"/>
          <w:sz w:val="24"/>
          <w14:textFill>
            <w14:solidFill>
              <w14:schemeClr w14:val="tx1"/>
            </w14:solidFill>
          </w14:textFill>
        </w:rPr>
      </w:pPr>
      <w:bookmarkStart w:id="571" w:name="_Toc117340072"/>
      <w:bookmarkStart w:id="572" w:name="_Toc116261152"/>
      <w:bookmarkStart w:id="573" w:name="_Toc136956362"/>
      <w:r>
        <w:rPr>
          <w:rFonts w:hint="eastAsia" w:ascii="宋体" w:hAnsi="宋体" w:cs="宋体"/>
          <w:b/>
          <w:bCs/>
          <w:color w:val="000000" w:themeColor="text1"/>
          <w:kern w:val="0"/>
          <w:sz w:val="24"/>
          <w14:textFill>
            <w14:solidFill>
              <w14:schemeClr w14:val="tx1"/>
            </w14:solidFill>
          </w14:textFill>
        </w:rPr>
        <w:t>十、签订地点</w:t>
      </w:r>
      <w:bookmarkEnd w:id="571"/>
      <w:bookmarkEnd w:id="572"/>
      <w:bookmarkEnd w:id="573"/>
    </w:p>
    <w:p>
      <w:pPr>
        <w:widowControl/>
        <w:spacing w:line="360" w:lineRule="auto"/>
        <w:ind w:firstLine="420"/>
        <w:jc w:val="left"/>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本合同在</w:t>
      </w:r>
      <w:r>
        <w:rPr>
          <w:rFonts w:hint="eastAsia" w:ascii="宋体" w:hAnsi="宋体"/>
          <w:color w:val="000000" w:themeColor="text1"/>
          <w:kern w:val="0"/>
          <w:sz w:val="24"/>
          <w:u w:val="single"/>
          <w14:textFill>
            <w14:solidFill>
              <w14:schemeClr w14:val="tx1"/>
            </w14:solidFill>
          </w14:textFill>
        </w:rPr>
        <w:t xml:space="preserve"> 昆明市 </w:t>
      </w:r>
      <w:r>
        <w:rPr>
          <w:rFonts w:hint="eastAsia" w:ascii="宋体" w:hAnsi="宋体"/>
          <w:color w:val="000000" w:themeColor="text1"/>
          <w:kern w:val="0"/>
          <w:sz w:val="24"/>
          <w14:textFill>
            <w14:solidFill>
              <w14:schemeClr w14:val="tx1"/>
            </w14:solidFill>
          </w14:textFill>
        </w:rPr>
        <w:t>签订。</w:t>
      </w:r>
    </w:p>
    <w:p>
      <w:pPr>
        <w:widowControl/>
        <w:spacing w:line="360" w:lineRule="auto"/>
        <w:jc w:val="left"/>
        <w:outlineLvl w:val="3"/>
        <w:rPr>
          <w:rFonts w:ascii="宋体" w:hAnsi="宋体" w:cs="宋体"/>
          <w:b/>
          <w:bCs/>
          <w:color w:val="000000" w:themeColor="text1"/>
          <w:kern w:val="0"/>
          <w:sz w:val="24"/>
          <w14:textFill>
            <w14:solidFill>
              <w14:schemeClr w14:val="tx1"/>
            </w14:solidFill>
          </w14:textFill>
        </w:rPr>
      </w:pPr>
      <w:bookmarkStart w:id="574" w:name="_Toc116261153"/>
      <w:bookmarkStart w:id="575" w:name="_Toc117340073"/>
      <w:bookmarkStart w:id="576" w:name="_Toc136956363"/>
      <w:r>
        <w:rPr>
          <w:rFonts w:hint="eastAsia" w:ascii="宋体" w:hAnsi="宋体" w:cs="宋体"/>
          <w:b/>
          <w:bCs/>
          <w:color w:val="000000" w:themeColor="text1"/>
          <w:kern w:val="0"/>
          <w:sz w:val="24"/>
          <w14:textFill>
            <w14:solidFill>
              <w14:schemeClr w14:val="tx1"/>
            </w14:solidFill>
          </w14:textFill>
        </w:rPr>
        <w:t>十一、补充协议</w:t>
      </w:r>
      <w:bookmarkEnd w:id="574"/>
      <w:bookmarkEnd w:id="575"/>
      <w:bookmarkEnd w:id="576"/>
    </w:p>
    <w:p>
      <w:pPr>
        <w:widowControl/>
        <w:spacing w:line="360" w:lineRule="auto"/>
        <w:ind w:firstLine="420"/>
        <w:jc w:val="left"/>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合同未尽事宜，合同当事人另行签订补充协议，补充协议是合同的组成部分。</w:t>
      </w:r>
    </w:p>
    <w:p>
      <w:pPr>
        <w:widowControl/>
        <w:spacing w:line="360" w:lineRule="auto"/>
        <w:jc w:val="left"/>
        <w:outlineLvl w:val="3"/>
        <w:rPr>
          <w:rFonts w:ascii="宋体" w:hAnsi="宋体" w:cs="宋体"/>
          <w:b/>
          <w:bCs/>
          <w:color w:val="000000" w:themeColor="text1"/>
          <w:kern w:val="0"/>
          <w:sz w:val="24"/>
          <w14:textFill>
            <w14:solidFill>
              <w14:schemeClr w14:val="tx1"/>
            </w14:solidFill>
          </w14:textFill>
        </w:rPr>
      </w:pPr>
      <w:bookmarkStart w:id="577" w:name="_Toc136956364"/>
      <w:bookmarkStart w:id="578" w:name="_Toc117340074"/>
      <w:bookmarkStart w:id="579" w:name="_Toc116261154"/>
      <w:r>
        <w:rPr>
          <w:rFonts w:hint="eastAsia" w:ascii="宋体" w:hAnsi="宋体" w:cs="宋体"/>
          <w:b/>
          <w:bCs/>
          <w:color w:val="000000" w:themeColor="text1"/>
          <w:kern w:val="0"/>
          <w:sz w:val="24"/>
          <w14:textFill>
            <w14:solidFill>
              <w14:schemeClr w14:val="tx1"/>
            </w14:solidFill>
          </w14:textFill>
        </w:rPr>
        <w:t>十二、合同生效</w:t>
      </w:r>
      <w:bookmarkEnd w:id="577"/>
      <w:bookmarkEnd w:id="578"/>
      <w:bookmarkEnd w:id="579"/>
    </w:p>
    <w:p>
      <w:pPr>
        <w:widowControl/>
        <w:spacing w:line="360" w:lineRule="auto"/>
        <w:ind w:firstLine="420"/>
        <w:jc w:val="left"/>
        <w:rPr>
          <w:rFonts w:ascii="宋体" w:hAnsi="宋体"/>
          <w:color w:val="000000" w:themeColor="text1"/>
          <w:spacing w:val="-8"/>
          <w:kern w:val="0"/>
          <w:sz w:val="24"/>
          <w14:textFill>
            <w14:solidFill>
              <w14:schemeClr w14:val="tx1"/>
            </w14:solidFill>
          </w14:textFill>
        </w:rPr>
      </w:pPr>
      <w:r>
        <w:rPr>
          <w:rFonts w:hint="eastAsia" w:ascii="宋体" w:hAnsi="宋体"/>
          <w:color w:val="000000" w:themeColor="text1"/>
          <w:spacing w:val="-8"/>
          <w:kern w:val="0"/>
          <w:sz w:val="24"/>
          <w14:textFill>
            <w14:solidFill>
              <w14:schemeClr w14:val="tx1"/>
            </w14:solidFill>
          </w14:textFill>
        </w:rPr>
        <w:t>本合同自</w:t>
      </w:r>
      <w:r>
        <w:rPr>
          <w:rFonts w:hint="eastAsia" w:ascii="宋体" w:hAnsi="宋体"/>
          <w:bCs/>
          <w:color w:val="000000" w:themeColor="text1"/>
          <w:spacing w:val="-8"/>
          <w:sz w:val="24"/>
          <w:u w:val="single"/>
          <w14:textFill>
            <w14:solidFill>
              <w14:schemeClr w14:val="tx1"/>
            </w14:solidFill>
          </w14:textFill>
        </w:rPr>
        <w:t>双方法定代表人或其委托代理人签字盖章，且承包人按要求缴纳履约担保后</w:t>
      </w:r>
      <w:r>
        <w:rPr>
          <w:rFonts w:hint="eastAsia" w:ascii="宋体" w:hAnsi="宋体"/>
          <w:color w:val="000000" w:themeColor="text1"/>
          <w:spacing w:val="-8"/>
          <w:kern w:val="0"/>
          <w:sz w:val="24"/>
          <w14:textFill>
            <w14:solidFill>
              <w14:schemeClr w14:val="tx1"/>
            </w14:solidFill>
          </w14:textFill>
        </w:rPr>
        <w:t>生效。</w:t>
      </w:r>
    </w:p>
    <w:p>
      <w:pPr>
        <w:widowControl/>
        <w:spacing w:line="360" w:lineRule="auto"/>
        <w:jc w:val="left"/>
        <w:outlineLvl w:val="3"/>
        <w:rPr>
          <w:rFonts w:ascii="宋体" w:hAnsi="宋体" w:cs="宋体"/>
          <w:b/>
          <w:bCs/>
          <w:color w:val="000000" w:themeColor="text1"/>
          <w:kern w:val="0"/>
          <w:sz w:val="24"/>
          <w14:textFill>
            <w14:solidFill>
              <w14:schemeClr w14:val="tx1"/>
            </w14:solidFill>
          </w14:textFill>
        </w:rPr>
      </w:pPr>
      <w:bookmarkStart w:id="580" w:name="_Toc116261155"/>
      <w:bookmarkStart w:id="581" w:name="_Toc136956365"/>
      <w:bookmarkStart w:id="582" w:name="_Toc117340075"/>
      <w:r>
        <w:rPr>
          <w:rFonts w:hint="eastAsia" w:ascii="宋体" w:hAnsi="宋体" w:cs="宋体"/>
          <w:b/>
          <w:bCs/>
          <w:color w:val="000000" w:themeColor="text1"/>
          <w:kern w:val="0"/>
          <w:sz w:val="24"/>
          <w14:textFill>
            <w14:solidFill>
              <w14:schemeClr w14:val="tx1"/>
            </w14:solidFill>
          </w14:textFill>
        </w:rPr>
        <w:t>十三、合同份数</w:t>
      </w:r>
      <w:bookmarkEnd w:id="580"/>
      <w:bookmarkEnd w:id="581"/>
      <w:bookmarkEnd w:id="582"/>
    </w:p>
    <w:p>
      <w:pPr>
        <w:spacing w:line="360" w:lineRule="auto"/>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本合同正本一式</w:t>
      </w:r>
      <w:r>
        <w:rPr>
          <w:rFonts w:hint="eastAsia"/>
          <w:bCs/>
          <w:color w:val="000000" w:themeColor="text1"/>
          <w:sz w:val="24"/>
          <w:u w:val="single"/>
          <w14:textFill>
            <w14:solidFill>
              <w14:schemeClr w14:val="tx1"/>
            </w14:solidFill>
          </w14:textFill>
        </w:rPr>
        <w:t xml:space="preserve"> </w:t>
      </w:r>
      <w:r>
        <w:rPr>
          <w:bCs/>
          <w:color w:val="000000" w:themeColor="text1"/>
          <w:sz w:val="24"/>
          <w:u w:val="single"/>
          <w14:textFill>
            <w14:solidFill>
              <w14:schemeClr w14:val="tx1"/>
            </w14:solidFill>
          </w14:textFill>
        </w:rPr>
        <w:t xml:space="preserve">   </w:t>
      </w:r>
      <w:r>
        <w:rPr>
          <w:rFonts w:hint="eastAsia"/>
          <w:bCs/>
          <w:color w:val="000000" w:themeColor="text1"/>
          <w:sz w:val="24"/>
          <w14:textFill>
            <w14:solidFill>
              <w14:schemeClr w14:val="tx1"/>
            </w14:solidFill>
          </w14:textFill>
        </w:rPr>
        <w:t>份、副本一式</w:t>
      </w:r>
      <w:r>
        <w:rPr>
          <w:rFonts w:hint="eastAsia"/>
          <w:bCs/>
          <w:color w:val="000000" w:themeColor="text1"/>
          <w:sz w:val="24"/>
          <w:u w:val="single"/>
          <w14:textFill>
            <w14:solidFill>
              <w14:schemeClr w14:val="tx1"/>
            </w14:solidFill>
          </w14:textFill>
        </w:rPr>
        <w:t xml:space="preserve"> </w:t>
      </w:r>
      <w:r>
        <w:rPr>
          <w:bCs/>
          <w:color w:val="000000" w:themeColor="text1"/>
          <w:sz w:val="24"/>
          <w:u w:val="single"/>
          <w14:textFill>
            <w14:solidFill>
              <w14:schemeClr w14:val="tx1"/>
            </w14:solidFill>
          </w14:textFill>
        </w:rPr>
        <w:t xml:space="preserve">   </w:t>
      </w:r>
      <w:r>
        <w:rPr>
          <w:rFonts w:hint="eastAsia"/>
          <w:bCs/>
          <w:color w:val="000000" w:themeColor="text1"/>
          <w:sz w:val="24"/>
          <w14:textFill>
            <w14:solidFill>
              <w14:schemeClr w14:val="tx1"/>
            </w14:solidFill>
          </w14:textFill>
        </w:rPr>
        <w:t>份，均具有同等法律效力，发包人执正本</w:t>
      </w:r>
      <w:r>
        <w:rPr>
          <w:rFonts w:hint="eastAsia"/>
          <w:bCs/>
          <w:color w:val="000000" w:themeColor="text1"/>
          <w:sz w:val="24"/>
          <w:u w:val="single"/>
          <w14:textFill>
            <w14:solidFill>
              <w14:schemeClr w14:val="tx1"/>
            </w14:solidFill>
          </w14:textFill>
        </w:rPr>
        <w:t xml:space="preserve"> </w:t>
      </w:r>
      <w:r>
        <w:rPr>
          <w:bCs/>
          <w:color w:val="000000" w:themeColor="text1"/>
          <w:sz w:val="24"/>
          <w:u w:val="single"/>
          <w14:textFill>
            <w14:solidFill>
              <w14:schemeClr w14:val="tx1"/>
            </w14:solidFill>
          </w14:textFill>
        </w:rPr>
        <w:t xml:space="preserve">   </w:t>
      </w:r>
      <w:r>
        <w:rPr>
          <w:rFonts w:hint="eastAsia"/>
          <w:bCs/>
          <w:color w:val="000000" w:themeColor="text1"/>
          <w:sz w:val="24"/>
          <w14:textFill>
            <w14:solidFill>
              <w14:schemeClr w14:val="tx1"/>
            </w14:solidFill>
          </w14:textFill>
        </w:rPr>
        <w:t>份、副本</w:t>
      </w:r>
      <w:r>
        <w:rPr>
          <w:rFonts w:hint="eastAsia"/>
          <w:bCs/>
          <w:color w:val="000000" w:themeColor="text1"/>
          <w:sz w:val="24"/>
          <w:u w:val="single"/>
          <w14:textFill>
            <w14:solidFill>
              <w14:schemeClr w14:val="tx1"/>
            </w14:solidFill>
          </w14:textFill>
        </w:rPr>
        <w:t xml:space="preserve"> </w:t>
      </w:r>
      <w:r>
        <w:rPr>
          <w:bCs/>
          <w:color w:val="000000" w:themeColor="text1"/>
          <w:sz w:val="24"/>
          <w:u w:val="single"/>
          <w14:textFill>
            <w14:solidFill>
              <w14:schemeClr w14:val="tx1"/>
            </w14:solidFill>
          </w14:textFill>
        </w:rPr>
        <w:t xml:space="preserve">   </w:t>
      </w:r>
      <w:r>
        <w:rPr>
          <w:rFonts w:hint="eastAsia"/>
          <w:bCs/>
          <w:color w:val="000000" w:themeColor="text1"/>
          <w:sz w:val="24"/>
          <w14:textFill>
            <w14:solidFill>
              <w14:schemeClr w14:val="tx1"/>
            </w14:solidFill>
          </w14:textFill>
        </w:rPr>
        <w:t>份，承包人执正本</w:t>
      </w:r>
      <w:r>
        <w:rPr>
          <w:rFonts w:hint="eastAsia"/>
          <w:bCs/>
          <w:color w:val="000000" w:themeColor="text1"/>
          <w:sz w:val="24"/>
          <w:u w:val="single"/>
          <w14:textFill>
            <w14:solidFill>
              <w14:schemeClr w14:val="tx1"/>
            </w14:solidFill>
          </w14:textFill>
        </w:rPr>
        <w:t xml:space="preserve"> </w:t>
      </w:r>
      <w:r>
        <w:rPr>
          <w:bCs/>
          <w:color w:val="000000" w:themeColor="text1"/>
          <w:sz w:val="24"/>
          <w:u w:val="single"/>
          <w14:textFill>
            <w14:solidFill>
              <w14:schemeClr w14:val="tx1"/>
            </w14:solidFill>
          </w14:textFill>
        </w:rPr>
        <w:t xml:space="preserve">   </w:t>
      </w:r>
      <w:r>
        <w:rPr>
          <w:rFonts w:hint="eastAsia"/>
          <w:bCs/>
          <w:color w:val="000000" w:themeColor="text1"/>
          <w:sz w:val="24"/>
          <w14:textFill>
            <w14:solidFill>
              <w14:schemeClr w14:val="tx1"/>
            </w14:solidFill>
          </w14:textFill>
        </w:rPr>
        <w:t>份、副本</w:t>
      </w:r>
      <w:r>
        <w:rPr>
          <w:rFonts w:hint="eastAsia"/>
          <w:bCs/>
          <w:color w:val="000000" w:themeColor="text1"/>
          <w:sz w:val="24"/>
          <w:u w:val="single"/>
          <w14:textFill>
            <w14:solidFill>
              <w14:schemeClr w14:val="tx1"/>
            </w14:solidFill>
          </w14:textFill>
        </w:rPr>
        <w:t xml:space="preserve"> </w:t>
      </w:r>
      <w:r>
        <w:rPr>
          <w:bCs/>
          <w:color w:val="000000" w:themeColor="text1"/>
          <w:sz w:val="24"/>
          <w:u w:val="single"/>
          <w14:textFill>
            <w14:solidFill>
              <w14:schemeClr w14:val="tx1"/>
            </w14:solidFill>
          </w14:textFill>
        </w:rPr>
        <w:t xml:space="preserve">   </w:t>
      </w:r>
      <w:r>
        <w:rPr>
          <w:rFonts w:hint="eastAsia"/>
          <w:bCs/>
          <w:color w:val="000000" w:themeColor="text1"/>
          <w:sz w:val="24"/>
          <w14:textFill>
            <w14:solidFill>
              <w14:schemeClr w14:val="tx1"/>
            </w14:solidFill>
          </w14:textFill>
        </w:rPr>
        <w:t>份。</w:t>
      </w:r>
    </w:p>
    <w:p>
      <w:pPr>
        <w:widowControl/>
        <w:spacing w:line="360" w:lineRule="auto"/>
        <w:jc w:val="left"/>
        <w:outlineLvl w:val="3"/>
        <w:rPr>
          <w:rFonts w:ascii="宋体" w:hAnsi="宋体" w:cs="宋体"/>
          <w:b/>
          <w:bCs/>
          <w:color w:val="000000" w:themeColor="text1"/>
          <w:kern w:val="0"/>
          <w:sz w:val="24"/>
          <w14:textFill>
            <w14:solidFill>
              <w14:schemeClr w14:val="tx1"/>
            </w14:solidFill>
          </w14:textFill>
        </w:rPr>
      </w:pPr>
      <w:bookmarkStart w:id="583" w:name="_Toc136956366"/>
      <w:bookmarkStart w:id="584" w:name="_Toc117340076"/>
      <w:r>
        <w:rPr>
          <w:rFonts w:hint="eastAsia" w:ascii="宋体" w:hAnsi="宋体" w:cs="宋体"/>
          <w:b/>
          <w:bCs/>
          <w:color w:val="000000" w:themeColor="text1"/>
          <w:kern w:val="0"/>
          <w:sz w:val="24"/>
          <w14:textFill>
            <w14:solidFill>
              <w14:schemeClr w14:val="tx1"/>
            </w14:solidFill>
          </w14:textFill>
        </w:rPr>
        <w:t>十四、其他</w:t>
      </w:r>
      <w:bookmarkEnd w:id="583"/>
      <w:bookmarkEnd w:id="584"/>
    </w:p>
    <w:p>
      <w:pPr>
        <w:widowControl/>
        <w:spacing w:line="360" w:lineRule="auto"/>
        <w:ind w:firstLine="420"/>
        <w:jc w:val="left"/>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本合同最终解释权归发包人所有。</w:t>
      </w:r>
    </w:p>
    <w:p>
      <w:pPr>
        <w:pStyle w:val="2"/>
        <w:ind w:left="420"/>
        <w:rPr>
          <w:color w:val="000000" w:themeColor="text1"/>
          <w14:textFill>
            <w14:solidFill>
              <w14:schemeClr w14:val="tx1"/>
            </w14:solidFill>
          </w14:textFill>
        </w:rPr>
      </w:pPr>
    </w:p>
    <w:p>
      <w:pPr>
        <w:widowControl/>
        <w:spacing w:line="400" w:lineRule="atLeast"/>
        <w:jc w:val="left"/>
        <w:rPr>
          <w:rFonts w:ascii="宋体" w:hAnsi="宋体"/>
          <w:color w:val="000000" w:themeColor="text1"/>
          <w:kern w:val="0"/>
          <w:sz w:val="24"/>
          <w14:textFill>
            <w14:solidFill>
              <w14:schemeClr w14:val="tx1"/>
            </w14:solidFill>
          </w14:textFill>
        </w:rPr>
      </w:pPr>
    </w:p>
    <w:p>
      <w:pPr>
        <w:widowControl/>
        <w:spacing w:line="400" w:lineRule="atLeast"/>
        <w:jc w:val="left"/>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 xml:space="preserve">发包人： </w:t>
      </w:r>
      <w:r>
        <w:rPr>
          <w:rFonts w:ascii="宋体" w:hAnsi="宋体"/>
          <w:color w:val="000000" w:themeColor="text1"/>
          <w:kern w:val="0"/>
          <w:sz w:val="24"/>
          <w14:textFill>
            <w14:solidFill>
              <w14:schemeClr w14:val="tx1"/>
            </w14:solidFill>
          </w14:textFill>
        </w:rPr>
        <w:t xml:space="preserve"> </w:t>
      </w:r>
      <w:r>
        <w:rPr>
          <w:rFonts w:hint="eastAsia" w:ascii="宋体" w:hAnsi="宋体"/>
          <w:color w:val="000000" w:themeColor="text1"/>
          <w:kern w:val="0"/>
          <w:sz w:val="24"/>
          <w14:textFill>
            <w14:solidFill>
              <w14:schemeClr w14:val="tx1"/>
            </w14:solidFill>
          </w14:textFill>
        </w:rPr>
        <w:t xml:space="preserve">（公章）     </w:t>
      </w:r>
      <w:r>
        <w:rPr>
          <w:rFonts w:ascii="宋体" w:hAnsi="宋体"/>
          <w:color w:val="000000" w:themeColor="text1"/>
          <w:kern w:val="0"/>
          <w:sz w:val="24"/>
          <w14:textFill>
            <w14:solidFill>
              <w14:schemeClr w14:val="tx1"/>
            </w14:solidFill>
          </w14:textFill>
        </w:rPr>
        <w:t xml:space="preserve">                  </w:t>
      </w:r>
      <w:r>
        <w:rPr>
          <w:rFonts w:hint="eastAsia" w:ascii="宋体" w:hAnsi="宋体"/>
          <w:color w:val="000000" w:themeColor="text1"/>
          <w:kern w:val="0"/>
          <w:sz w:val="24"/>
          <w14:textFill>
            <w14:solidFill>
              <w14:schemeClr w14:val="tx1"/>
            </w14:solidFill>
          </w14:textFill>
        </w:rPr>
        <w:t xml:space="preserve">承包人：       (公章) </w:t>
      </w:r>
    </w:p>
    <w:p>
      <w:pPr>
        <w:widowControl/>
        <w:spacing w:line="400" w:lineRule="atLeast"/>
        <w:jc w:val="left"/>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 xml:space="preserve">    </w:t>
      </w:r>
    </w:p>
    <w:p>
      <w:pPr>
        <w:widowControl/>
        <w:spacing w:line="400" w:lineRule="atLeast"/>
        <w:jc w:val="left"/>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 </w:t>
      </w:r>
    </w:p>
    <w:p>
      <w:pPr>
        <w:widowControl/>
        <w:spacing w:line="400" w:lineRule="atLeast"/>
        <w:jc w:val="left"/>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法定代表人或其委托代理人：               法定代表人或其委托代理人：</w:t>
      </w:r>
    </w:p>
    <w:p>
      <w:pPr>
        <w:widowControl/>
        <w:spacing w:line="400" w:lineRule="atLeast"/>
        <w:jc w:val="left"/>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（签字）                                （签字）</w:t>
      </w:r>
    </w:p>
    <w:p>
      <w:pPr>
        <w:widowControl/>
        <w:spacing w:line="400" w:lineRule="atLeast"/>
        <w:jc w:val="left"/>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经办部门负责人：</w:t>
      </w:r>
    </w:p>
    <w:p>
      <w:pPr>
        <w:widowControl/>
        <w:spacing w:line="400" w:lineRule="atLeast"/>
        <w:jc w:val="left"/>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 xml:space="preserve">经办人：                                </w:t>
      </w:r>
      <w:r>
        <w:rPr>
          <w:rFonts w:ascii="宋体" w:hAnsi="宋体"/>
          <w:color w:val="000000" w:themeColor="text1"/>
          <w:kern w:val="0"/>
          <w:sz w:val="24"/>
          <w14:textFill>
            <w14:solidFill>
              <w14:schemeClr w14:val="tx1"/>
            </w14:solidFill>
          </w14:textFill>
        </w:rPr>
        <w:t xml:space="preserve"> </w:t>
      </w:r>
      <w:r>
        <w:rPr>
          <w:rFonts w:hint="eastAsia" w:ascii="宋体" w:hAnsi="宋体"/>
          <w:color w:val="000000" w:themeColor="text1"/>
          <w:kern w:val="0"/>
          <w:sz w:val="24"/>
          <w14:textFill>
            <w14:solidFill>
              <w14:schemeClr w14:val="tx1"/>
            </w14:solidFill>
          </w14:textFill>
        </w:rPr>
        <w:t>经办人：</w:t>
      </w:r>
    </w:p>
    <w:p>
      <w:pPr>
        <w:widowControl/>
        <w:spacing w:line="400" w:lineRule="atLeast"/>
        <w:ind w:firstLine="110"/>
        <w:jc w:val="left"/>
        <w:rPr>
          <w:rFonts w:ascii="宋体" w:hAnsi="宋体"/>
          <w:color w:val="000000" w:themeColor="text1"/>
          <w:kern w:val="0"/>
          <w:sz w:val="24"/>
          <w14:textFill>
            <w14:solidFill>
              <w14:schemeClr w14:val="tx1"/>
            </w14:solidFill>
          </w14:textFill>
        </w:rPr>
      </w:pPr>
    </w:p>
    <w:p>
      <w:pPr>
        <w:widowControl/>
        <w:spacing w:line="400" w:lineRule="atLeast"/>
        <w:jc w:val="left"/>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 xml:space="preserve">地址： </w:t>
      </w:r>
      <w:r>
        <w:rPr>
          <w:rFonts w:ascii="宋体" w:hAnsi="宋体"/>
          <w:color w:val="000000" w:themeColor="text1"/>
          <w:kern w:val="0"/>
          <w:sz w:val="24"/>
          <w14:textFill>
            <w14:solidFill>
              <w14:schemeClr w14:val="tx1"/>
            </w14:solidFill>
          </w14:textFill>
        </w:rPr>
        <w:t xml:space="preserve">                                  </w:t>
      </w:r>
      <w:r>
        <w:rPr>
          <w:rFonts w:hint="eastAsia" w:ascii="宋体" w:hAnsi="宋体"/>
          <w:color w:val="000000" w:themeColor="text1"/>
          <w:kern w:val="0"/>
          <w:sz w:val="24"/>
          <w14:textFill>
            <w14:solidFill>
              <w14:schemeClr w14:val="tx1"/>
            </w14:solidFill>
          </w14:textFill>
        </w:rPr>
        <w:t>地 址：</w:t>
      </w:r>
    </w:p>
    <w:p>
      <w:pPr>
        <w:widowControl/>
        <w:spacing w:line="400" w:lineRule="atLeast"/>
        <w:jc w:val="left"/>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 xml:space="preserve">邮政编码： </w:t>
      </w:r>
      <w:r>
        <w:rPr>
          <w:rFonts w:ascii="宋体" w:hAnsi="宋体"/>
          <w:color w:val="000000" w:themeColor="text1"/>
          <w:kern w:val="0"/>
          <w:sz w:val="24"/>
          <w14:textFill>
            <w14:solidFill>
              <w14:schemeClr w14:val="tx1"/>
            </w14:solidFill>
          </w14:textFill>
        </w:rPr>
        <w:t xml:space="preserve">                              </w:t>
      </w:r>
      <w:r>
        <w:rPr>
          <w:rFonts w:hint="eastAsia" w:ascii="宋体" w:hAnsi="宋体"/>
          <w:color w:val="000000" w:themeColor="text1"/>
          <w:kern w:val="0"/>
          <w:sz w:val="24"/>
          <w14:textFill>
            <w14:solidFill>
              <w14:schemeClr w14:val="tx1"/>
            </w14:solidFill>
          </w14:textFill>
        </w:rPr>
        <w:t>邮政编码：</w:t>
      </w:r>
    </w:p>
    <w:p>
      <w:pPr>
        <w:widowControl/>
        <w:spacing w:line="400" w:lineRule="atLeast"/>
        <w:jc w:val="left"/>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 xml:space="preserve">电 话：                   </w:t>
      </w:r>
      <w:r>
        <w:rPr>
          <w:rFonts w:ascii="宋体" w:hAnsi="宋体"/>
          <w:color w:val="000000" w:themeColor="text1"/>
          <w:kern w:val="0"/>
          <w:sz w:val="24"/>
          <w14:textFill>
            <w14:solidFill>
              <w14:schemeClr w14:val="tx1"/>
            </w14:solidFill>
          </w14:textFill>
        </w:rPr>
        <w:t xml:space="preserve">               </w:t>
      </w:r>
      <w:r>
        <w:rPr>
          <w:rFonts w:hint="eastAsia" w:ascii="宋体" w:hAnsi="宋体"/>
          <w:color w:val="000000" w:themeColor="text1"/>
          <w:kern w:val="0"/>
          <w:sz w:val="24"/>
          <w14:textFill>
            <w14:solidFill>
              <w14:schemeClr w14:val="tx1"/>
            </w14:solidFill>
          </w14:textFill>
        </w:rPr>
        <w:t>电 话：</w:t>
      </w:r>
    </w:p>
    <w:p>
      <w:pPr>
        <w:widowControl/>
        <w:spacing w:line="400" w:lineRule="atLeast"/>
        <w:jc w:val="left"/>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 xml:space="preserve">传 真： </w:t>
      </w:r>
      <w:r>
        <w:rPr>
          <w:rFonts w:ascii="宋体" w:hAnsi="宋体"/>
          <w:color w:val="000000" w:themeColor="text1"/>
          <w:kern w:val="0"/>
          <w:sz w:val="24"/>
          <w14:textFill>
            <w14:solidFill>
              <w14:schemeClr w14:val="tx1"/>
            </w14:solidFill>
          </w14:textFill>
        </w:rPr>
        <w:t xml:space="preserve">                                 </w:t>
      </w:r>
      <w:r>
        <w:rPr>
          <w:rFonts w:hint="eastAsia" w:ascii="宋体" w:hAnsi="宋体"/>
          <w:color w:val="000000" w:themeColor="text1"/>
          <w:kern w:val="0"/>
          <w:sz w:val="24"/>
          <w14:textFill>
            <w14:solidFill>
              <w14:schemeClr w14:val="tx1"/>
            </w14:solidFill>
          </w14:textFill>
        </w:rPr>
        <w:t>传 真：</w:t>
      </w:r>
    </w:p>
    <w:p>
      <w:pPr>
        <w:widowControl/>
        <w:spacing w:line="400" w:lineRule="atLeast"/>
        <w:jc w:val="left"/>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 xml:space="preserve">电子信箱：              </w:t>
      </w:r>
      <w:r>
        <w:rPr>
          <w:rFonts w:ascii="宋体" w:hAnsi="宋体"/>
          <w:color w:val="000000" w:themeColor="text1"/>
          <w:kern w:val="0"/>
          <w:sz w:val="24"/>
          <w14:textFill>
            <w14:solidFill>
              <w14:schemeClr w14:val="tx1"/>
            </w14:solidFill>
          </w14:textFill>
        </w:rPr>
        <w:t xml:space="preserve">                 </w:t>
      </w:r>
      <w:r>
        <w:rPr>
          <w:rFonts w:hint="eastAsia" w:ascii="宋体" w:hAnsi="宋体"/>
          <w:color w:val="000000" w:themeColor="text1"/>
          <w:kern w:val="0"/>
          <w:sz w:val="24"/>
          <w14:textFill>
            <w14:solidFill>
              <w14:schemeClr w14:val="tx1"/>
            </w14:solidFill>
          </w14:textFill>
        </w:rPr>
        <w:t>电子信箱：</w:t>
      </w:r>
    </w:p>
    <w:p>
      <w:pPr>
        <w:widowControl/>
        <w:spacing w:line="400" w:lineRule="atLeast"/>
        <w:jc w:val="left"/>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 xml:space="preserve">开户银行：            </w:t>
      </w:r>
      <w:r>
        <w:rPr>
          <w:rFonts w:ascii="宋体" w:hAnsi="宋体"/>
          <w:color w:val="000000" w:themeColor="text1"/>
          <w:kern w:val="0"/>
          <w:sz w:val="24"/>
          <w14:textFill>
            <w14:solidFill>
              <w14:schemeClr w14:val="tx1"/>
            </w14:solidFill>
          </w14:textFill>
        </w:rPr>
        <w:t xml:space="preserve">                   </w:t>
      </w:r>
      <w:r>
        <w:rPr>
          <w:rFonts w:hint="eastAsia" w:ascii="宋体" w:hAnsi="宋体"/>
          <w:color w:val="000000" w:themeColor="text1"/>
          <w:kern w:val="0"/>
          <w:sz w:val="24"/>
          <w14:textFill>
            <w14:solidFill>
              <w14:schemeClr w14:val="tx1"/>
            </w14:solidFill>
          </w14:textFill>
        </w:rPr>
        <w:t>开户银行：</w:t>
      </w:r>
    </w:p>
    <w:p>
      <w:pPr>
        <w:widowControl/>
        <w:spacing w:line="400" w:lineRule="atLeast"/>
        <w:jc w:val="left"/>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 xml:space="preserve">账 号： </w:t>
      </w:r>
      <w:r>
        <w:rPr>
          <w:rFonts w:ascii="宋体" w:hAnsi="宋体"/>
          <w:color w:val="000000" w:themeColor="text1"/>
          <w:kern w:val="0"/>
          <w:sz w:val="24"/>
          <w14:textFill>
            <w14:solidFill>
              <w14:schemeClr w14:val="tx1"/>
            </w14:solidFill>
          </w14:textFill>
        </w:rPr>
        <w:t xml:space="preserve">                                 </w:t>
      </w:r>
      <w:r>
        <w:rPr>
          <w:rFonts w:hint="eastAsia" w:ascii="宋体" w:hAnsi="宋体"/>
          <w:color w:val="000000" w:themeColor="text1"/>
          <w:kern w:val="0"/>
          <w:sz w:val="24"/>
          <w14:textFill>
            <w14:solidFill>
              <w14:schemeClr w14:val="tx1"/>
            </w14:solidFill>
          </w14:textFill>
        </w:rPr>
        <w:t>账 号：</w:t>
      </w:r>
    </w:p>
    <w:p>
      <w:pPr>
        <w:widowControl/>
        <w:spacing w:line="400" w:lineRule="atLeast"/>
        <w:jc w:val="left"/>
        <w:rPr>
          <w:rFonts w:ascii="宋体" w:hAnsi="宋体"/>
          <w:color w:val="000000" w:themeColor="text1"/>
          <w:kern w:val="0"/>
          <w:sz w:val="24"/>
          <w14:textFill>
            <w14:solidFill>
              <w14:schemeClr w14:val="tx1"/>
            </w14:solidFill>
          </w14:textFill>
        </w:rPr>
      </w:pPr>
    </w:p>
    <w:p>
      <w:pPr>
        <w:widowControl/>
        <w:spacing w:line="400" w:lineRule="atLeast"/>
        <w:jc w:val="left"/>
        <w:rPr>
          <w:rFonts w:ascii="宋体" w:hAnsi="宋体"/>
          <w:color w:val="000000" w:themeColor="text1"/>
          <w:kern w:val="0"/>
          <w:sz w:val="24"/>
          <w14:textFill>
            <w14:solidFill>
              <w14:schemeClr w14:val="tx1"/>
            </w14:solidFill>
          </w14:textFill>
        </w:rPr>
      </w:pPr>
    </w:p>
    <w:p>
      <w:pPr>
        <w:widowControl/>
        <w:spacing w:line="400" w:lineRule="atLeast"/>
        <w:jc w:val="left"/>
        <w:rPr>
          <w:rFonts w:ascii="宋体" w:hAnsi="宋体"/>
          <w:color w:val="000000" w:themeColor="text1"/>
          <w:kern w:val="0"/>
          <w:sz w:val="24"/>
          <w14:textFill>
            <w14:solidFill>
              <w14:schemeClr w14:val="tx1"/>
            </w14:solidFill>
          </w14:textFill>
        </w:rPr>
      </w:pPr>
    </w:p>
    <w:p>
      <w:pPr>
        <w:widowControl/>
        <w:jc w:val="left"/>
        <w:rPr>
          <w:rFonts w:ascii="宋体" w:hAnsi="宋体"/>
          <w:color w:val="000000" w:themeColor="text1"/>
          <w:kern w:val="0"/>
          <w:sz w:val="28"/>
          <w:szCs w:val="28"/>
          <w14:textFill>
            <w14:solidFill>
              <w14:schemeClr w14:val="tx1"/>
            </w14:solidFill>
          </w14:textFill>
        </w:rPr>
      </w:pPr>
    </w:p>
    <w:p>
      <w:pPr>
        <w:widowControl/>
        <w:jc w:val="left"/>
        <w:rPr>
          <w:rFonts w:ascii="宋体" w:hAnsi="宋体"/>
          <w:color w:val="000000" w:themeColor="text1"/>
          <w:kern w:val="0"/>
          <w:sz w:val="28"/>
          <w:szCs w:val="28"/>
          <w14:textFill>
            <w14:solidFill>
              <w14:schemeClr w14:val="tx1"/>
            </w14:solidFill>
          </w14:textFill>
        </w:rPr>
      </w:pPr>
    </w:p>
    <w:p>
      <w:pPr>
        <w:widowControl/>
        <w:jc w:val="left"/>
        <w:rPr>
          <w:rFonts w:ascii="宋体" w:hAnsi="宋体"/>
          <w:b/>
          <w:bCs/>
          <w:color w:val="000000" w:themeColor="text1"/>
          <w:kern w:val="0"/>
          <w:sz w:val="36"/>
          <w:szCs w:val="44"/>
          <w14:textFill>
            <w14:solidFill>
              <w14:schemeClr w14:val="tx1"/>
            </w14:solidFill>
          </w14:textFill>
        </w:rPr>
      </w:pPr>
      <w:bookmarkStart w:id="585" w:name="_Toc351203494"/>
      <w:r>
        <w:rPr>
          <w:rFonts w:ascii="宋体" w:hAnsi="宋体"/>
          <w:color w:val="000000" w:themeColor="text1"/>
          <w:sz w:val="36"/>
          <w:szCs w:val="44"/>
          <w14:textFill>
            <w14:solidFill>
              <w14:schemeClr w14:val="tx1"/>
            </w14:solidFill>
          </w14:textFill>
        </w:rPr>
        <w:br w:type="page"/>
      </w:r>
    </w:p>
    <w:p>
      <w:pPr>
        <w:keepNext/>
        <w:keepLines/>
        <w:widowControl/>
        <w:spacing w:line="500" w:lineRule="exact"/>
        <w:jc w:val="center"/>
        <w:outlineLvl w:val="2"/>
        <w:rPr>
          <w:rFonts w:ascii="宋体" w:hAnsi="宋体"/>
          <w:b/>
          <w:bCs/>
          <w:color w:val="000000" w:themeColor="text1"/>
          <w:kern w:val="0"/>
          <w:sz w:val="36"/>
          <w:szCs w:val="44"/>
          <w14:textFill>
            <w14:solidFill>
              <w14:schemeClr w14:val="tx1"/>
            </w14:solidFill>
          </w14:textFill>
        </w:rPr>
      </w:pPr>
      <w:bookmarkStart w:id="586" w:name="_Toc117340077"/>
      <w:bookmarkStart w:id="587" w:name="_Toc136956367"/>
      <w:bookmarkStart w:id="588" w:name="_Toc116261156"/>
      <w:r>
        <w:rPr>
          <w:rFonts w:ascii="宋体" w:hAnsi="宋体"/>
          <w:b/>
          <w:bCs/>
          <w:color w:val="000000" w:themeColor="text1"/>
          <w:kern w:val="0"/>
          <w:sz w:val="36"/>
          <w:szCs w:val="44"/>
          <w14:textFill>
            <w14:solidFill>
              <w14:schemeClr w14:val="tx1"/>
            </w14:solidFill>
          </w14:textFill>
        </w:rPr>
        <w:t>第二部分 通用合同条款</w:t>
      </w:r>
      <w:bookmarkEnd w:id="585"/>
      <w:bookmarkEnd w:id="586"/>
      <w:bookmarkEnd w:id="587"/>
      <w:bookmarkEnd w:id="588"/>
    </w:p>
    <w:p>
      <w:pPr>
        <w:widowControl/>
        <w:spacing w:line="360" w:lineRule="auto"/>
        <w:ind w:firstLine="420"/>
        <w:jc w:val="left"/>
        <w:rPr>
          <w:rFonts w:ascii="宋体" w:hAnsi="宋体"/>
          <w:color w:val="000000" w:themeColor="text1"/>
          <w:kern w:val="0"/>
          <w:sz w:val="24"/>
          <w14:textFill>
            <w14:solidFill>
              <w14:schemeClr w14:val="tx1"/>
            </w14:solidFill>
          </w14:textFill>
        </w:rPr>
      </w:pPr>
      <w:bookmarkStart w:id="589" w:name="_Toc482619971"/>
      <w:bookmarkStart w:id="590" w:name="_Toc493240366"/>
    </w:p>
    <w:p>
      <w:pPr>
        <w:widowControl/>
        <w:spacing w:line="360" w:lineRule="auto"/>
        <w:ind w:firstLine="420"/>
        <w:jc w:val="left"/>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执行《建设工程施工合同(示范文本)》(GF-2017-0201)通用合同条款部分</w:t>
      </w:r>
      <w:bookmarkEnd w:id="589"/>
      <w:bookmarkEnd w:id="590"/>
      <w:r>
        <w:rPr>
          <w:rFonts w:hint="eastAsia" w:ascii="宋体" w:hAnsi="宋体"/>
          <w:color w:val="000000" w:themeColor="text1"/>
          <w:kern w:val="0"/>
          <w:sz w:val="24"/>
          <w14:textFill>
            <w14:solidFill>
              <w14:schemeClr w14:val="tx1"/>
            </w14:solidFill>
          </w14:textFill>
        </w:rPr>
        <w:t>。</w:t>
      </w:r>
    </w:p>
    <w:p>
      <w:pPr>
        <w:widowControl/>
        <w:jc w:val="left"/>
        <w:rPr>
          <w:rFonts w:ascii="宋体" w:hAnsi="宋体" w:cs="仿宋"/>
          <w:bCs/>
          <w:color w:val="000000" w:themeColor="text1"/>
          <w:sz w:val="24"/>
          <w14:textFill>
            <w14:solidFill>
              <w14:schemeClr w14:val="tx1"/>
            </w14:solidFill>
          </w14:textFill>
        </w:rPr>
      </w:pPr>
      <w:r>
        <w:rPr>
          <w:rFonts w:ascii="宋体" w:hAnsi="宋体" w:cs="仿宋"/>
          <w:bCs/>
          <w:color w:val="000000" w:themeColor="text1"/>
          <w:sz w:val="24"/>
          <w14:textFill>
            <w14:solidFill>
              <w14:schemeClr w14:val="tx1"/>
            </w14:solidFill>
          </w14:textFill>
        </w:rPr>
        <w:br w:type="page"/>
      </w:r>
    </w:p>
    <w:p>
      <w:pPr>
        <w:keepNext/>
        <w:keepLines/>
        <w:widowControl/>
        <w:spacing w:line="500" w:lineRule="exact"/>
        <w:jc w:val="center"/>
        <w:outlineLvl w:val="2"/>
        <w:rPr>
          <w:rFonts w:ascii="宋体" w:hAnsi="宋体"/>
          <w:b/>
          <w:bCs/>
          <w:color w:val="000000" w:themeColor="text1"/>
          <w:kern w:val="0"/>
          <w:sz w:val="36"/>
          <w:szCs w:val="44"/>
          <w14:textFill>
            <w14:solidFill>
              <w14:schemeClr w14:val="tx1"/>
            </w14:solidFill>
          </w14:textFill>
        </w:rPr>
      </w:pPr>
      <w:bookmarkStart w:id="591" w:name="_Toc117340078"/>
      <w:bookmarkStart w:id="592" w:name="_Toc136956368"/>
      <w:bookmarkStart w:id="593" w:name="_Toc116261157"/>
      <w:r>
        <w:rPr>
          <w:rFonts w:hint="eastAsia" w:ascii="宋体" w:hAnsi="宋体"/>
          <w:b/>
          <w:bCs/>
          <w:color w:val="000000" w:themeColor="text1"/>
          <w:kern w:val="0"/>
          <w:sz w:val="36"/>
          <w:szCs w:val="44"/>
          <w14:textFill>
            <w14:solidFill>
              <w14:schemeClr w14:val="tx1"/>
            </w14:solidFill>
          </w14:textFill>
        </w:rPr>
        <w:t>第三部分 专用合同条款</w:t>
      </w:r>
      <w:bookmarkEnd w:id="591"/>
      <w:bookmarkEnd w:id="592"/>
      <w:bookmarkEnd w:id="593"/>
    </w:p>
    <w:p>
      <w:pPr>
        <w:spacing w:line="360" w:lineRule="auto"/>
        <w:ind w:firstLine="480" w:firstLineChars="200"/>
        <w:jc w:val="left"/>
        <w:rPr>
          <w:rFonts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1. 一般约定</w:t>
      </w:r>
    </w:p>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 xml:space="preserve">1.1 </w:t>
      </w:r>
      <w:r>
        <w:rPr>
          <w:rFonts w:hint="eastAsia" w:ascii="宋体" w:hAnsi="宋体"/>
          <w:color w:val="000000" w:themeColor="text1"/>
          <w:kern w:val="0"/>
          <w:sz w:val="24"/>
          <w14:textFill>
            <w14:solidFill>
              <w14:schemeClr w14:val="tx1"/>
            </w14:solidFill>
          </w14:textFill>
        </w:rPr>
        <w:t>词语定义</w:t>
      </w:r>
    </w:p>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1.1.1合同</w:t>
      </w:r>
    </w:p>
    <w:p>
      <w:pPr>
        <w:widowControl/>
        <w:spacing w:line="360" w:lineRule="auto"/>
        <w:ind w:firstLine="480" w:firstLineChars="200"/>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1.1.1.10其他合同文件包括：</w:t>
      </w:r>
      <w:r>
        <w:rPr>
          <w:rFonts w:hint="eastAsia" w:ascii="宋体" w:hAnsi="宋体"/>
          <w:b/>
          <w:color w:val="000000" w:themeColor="text1"/>
          <w:kern w:val="0"/>
          <w:sz w:val="24"/>
          <w:u w:val="single"/>
          <w14:textFill>
            <w14:solidFill>
              <w14:schemeClr w14:val="tx1"/>
            </w14:solidFill>
          </w14:textFill>
        </w:rPr>
        <w:t>在合同订立及履行过程中双方书面确认的与合同有关的文件</w:t>
      </w:r>
      <w:r>
        <w:rPr>
          <w:rFonts w:ascii="宋体" w:hAnsi="宋体"/>
          <w:color w:val="000000" w:themeColor="text1"/>
          <w:kern w:val="0"/>
          <w:sz w:val="24"/>
          <w14:textFill>
            <w14:solidFill>
              <w14:schemeClr w14:val="tx1"/>
            </w14:solidFill>
          </w14:textFill>
        </w:rPr>
        <w:t>。</w:t>
      </w:r>
    </w:p>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1.1.2 合同当事人及其他相关方</w:t>
      </w:r>
    </w:p>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1.1.2.4监理人：</w:t>
      </w:r>
    </w:p>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名    称：</w:t>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kern w:val="0"/>
          <w:sz w:val="24"/>
          <w14:textFill>
            <w14:solidFill>
              <w14:schemeClr w14:val="tx1"/>
            </w14:solidFill>
          </w14:textFill>
        </w:rPr>
        <w:t>；</w:t>
      </w:r>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资质类别和等级：</w:t>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14:textFill>
            <w14:solidFill>
              <w14:schemeClr w14:val="tx1"/>
            </w14:solidFill>
          </w14:textFill>
        </w:rPr>
        <w:t>；</w:t>
      </w:r>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联系电话：</w:t>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14:textFill>
            <w14:solidFill>
              <w14:schemeClr w14:val="tx1"/>
            </w14:solidFill>
          </w14:textFill>
        </w:rPr>
        <w:t>；</w:t>
      </w:r>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电子信箱：</w:t>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14:textFill>
            <w14:solidFill>
              <w14:schemeClr w14:val="tx1"/>
            </w14:solidFill>
          </w14:textFill>
        </w:rPr>
        <w:t>；</w:t>
      </w:r>
    </w:p>
    <w:p>
      <w:pPr>
        <w:widowControl/>
        <w:spacing w:line="360" w:lineRule="auto"/>
        <w:ind w:firstLine="480" w:firstLineChars="200"/>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通信地址：</w:t>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14:textFill>
            <w14:solidFill>
              <w14:schemeClr w14:val="tx1"/>
            </w14:solidFill>
          </w14:textFill>
        </w:rPr>
        <w:t>。</w:t>
      </w:r>
    </w:p>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1.1.2.5 设计人：</w:t>
      </w:r>
    </w:p>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名    称：</w:t>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kern w:val="0"/>
          <w:sz w:val="24"/>
          <w14:textFill>
            <w14:solidFill>
              <w14:schemeClr w14:val="tx1"/>
            </w14:solidFill>
          </w14:textFill>
        </w:rPr>
        <w:t>；</w:t>
      </w:r>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资质类别和等级：</w:t>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w:t>
      </w:r>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联系电话：</w:t>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14:textFill>
            <w14:solidFill>
              <w14:schemeClr w14:val="tx1"/>
            </w14:solidFill>
          </w14:textFill>
        </w:rPr>
        <w:t>；</w:t>
      </w:r>
    </w:p>
    <w:p>
      <w:pPr>
        <w:spacing w:line="360" w:lineRule="auto"/>
        <w:ind w:firstLine="480" w:firstLineChars="200"/>
        <w:rPr>
          <w:rFonts w:ascii="宋体" w:hAnsi="宋体"/>
          <w:color w:val="000000" w:themeColor="text1"/>
          <w:szCs w:val="21"/>
          <w14:textFill>
            <w14:solidFill>
              <w14:schemeClr w14:val="tx1"/>
            </w14:solidFill>
          </w14:textFill>
        </w:rPr>
      </w:pPr>
      <w:r>
        <w:rPr>
          <w:rFonts w:ascii="宋体" w:hAnsi="宋体"/>
          <w:color w:val="000000" w:themeColor="text1"/>
          <w:sz w:val="24"/>
          <w14:textFill>
            <w14:solidFill>
              <w14:schemeClr w14:val="tx1"/>
            </w14:solidFill>
          </w14:textFill>
        </w:rPr>
        <w:t>电子信箱：</w:t>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sym w:font="宋体" w:char="E5E5"/>
      </w:r>
      <w:r>
        <w:rPr>
          <w:rFonts w:hint="eastAsia" w:ascii="宋体" w:hAnsi="宋体"/>
          <w:color w:val="000000" w:themeColor="text1"/>
          <w:sz w:val="24"/>
          <w14:textFill>
            <w14:solidFill>
              <w14:schemeClr w14:val="tx1"/>
            </w14:solidFill>
          </w14:textFill>
        </w:rPr>
        <w:t>。</w:t>
      </w:r>
    </w:p>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1.1.3 工程和设备</w:t>
      </w:r>
    </w:p>
    <w:p>
      <w:pPr>
        <w:widowControl/>
        <w:spacing w:line="360" w:lineRule="auto"/>
        <w:ind w:firstLine="480" w:firstLineChars="200"/>
        <w:jc w:val="left"/>
        <w:rPr>
          <w:rFonts w:ascii="宋体" w:hAnsi="宋体"/>
          <w:color w:val="000000" w:themeColor="text1"/>
          <w:kern w:val="0"/>
          <w:sz w:val="24"/>
          <w:u w:val="single"/>
          <w14:textFill>
            <w14:solidFill>
              <w14:schemeClr w14:val="tx1"/>
            </w14:solidFill>
          </w14:textFill>
        </w:rPr>
      </w:pPr>
      <w:r>
        <w:rPr>
          <w:rFonts w:ascii="宋体" w:hAnsi="宋体"/>
          <w:color w:val="000000" w:themeColor="text1"/>
          <w:kern w:val="0"/>
          <w:sz w:val="24"/>
          <w14:textFill>
            <w14:solidFill>
              <w14:schemeClr w14:val="tx1"/>
            </w14:solidFill>
          </w14:textFill>
        </w:rPr>
        <w:t>1.1.3.7 作为施工现场组成部分的其他场所包括：</w:t>
      </w:r>
      <w:r>
        <w:rPr>
          <w:rFonts w:hint="eastAsia" w:ascii="宋体" w:hAnsi="宋体"/>
          <w:color w:val="000000" w:themeColor="text1"/>
          <w:kern w:val="0"/>
          <w:sz w:val="24"/>
          <w:u w:val="single"/>
          <w14:textFill>
            <w14:solidFill>
              <w14:schemeClr w14:val="tx1"/>
            </w14:solidFill>
          </w14:textFill>
        </w:rPr>
        <w:t xml:space="preserve"> </w:t>
      </w:r>
      <w:r>
        <w:rPr>
          <w:rFonts w:ascii="宋体" w:hAnsi="宋体"/>
          <w:color w:val="000000" w:themeColor="text1"/>
          <w:kern w:val="0"/>
          <w:sz w:val="24"/>
          <w:u w:val="single"/>
          <w14:textFill>
            <w14:solidFill>
              <w14:schemeClr w14:val="tx1"/>
            </w14:solidFill>
          </w14:textFill>
        </w:rPr>
        <w:t xml:space="preserve">  </w:t>
      </w:r>
      <w:r>
        <w:rPr>
          <w:rFonts w:hint="eastAsia" w:ascii="宋体" w:hAnsi="宋体"/>
          <w:b/>
          <w:color w:val="000000" w:themeColor="text1"/>
          <w:kern w:val="0"/>
          <w:sz w:val="24"/>
          <w:u w:val="single"/>
          <w14:textFill>
            <w14:solidFill>
              <w14:schemeClr w14:val="tx1"/>
            </w14:solidFill>
          </w14:textFill>
        </w:rPr>
        <w:t xml:space="preserve">/  </w:t>
      </w:r>
      <w:r>
        <w:rPr>
          <w:rFonts w:ascii="宋体" w:hAnsi="宋体"/>
          <w:color w:val="000000" w:themeColor="text1"/>
          <w:kern w:val="0"/>
          <w:sz w:val="24"/>
          <w14:textFill>
            <w14:solidFill>
              <w14:schemeClr w14:val="tx1"/>
            </w14:solidFill>
          </w14:textFill>
        </w:rPr>
        <w:t>。</w:t>
      </w:r>
    </w:p>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1.1.3.9 永久占地包括：</w:t>
      </w:r>
      <w:r>
        <w:rPr>
          <w:rFonts w:hint="eastAsia" w:ascii="宋体" w:hAnsi="宋体"/>
          <w:color w:val="000000" w:themeColor="text1"/>
          <w:kern w:val="0"/>
          <w:sz w:val="24"/>
          <w:u w:val="single"/>
          <w14:textFill>
            <w14:solidFill>
              <w14:schemeClr w14:val="tx1"/>
            </w14:solidFill>
          </w14:textFill>
        </w:rPr>
        <w:t>依规划用地红线图确定的范围</w:t>
      </w:r>
      <w:r>
        <w:rPr>
          <w:rFonts w:ascii="宋体" w:hAnsi="宋体"/>
          <w:color w:val="000000" w:themeColor="text1"/>
          <w:kern w:val="0"/>
          <w:sz w:val="24"/>
          <w14:textFill>
            <w14:solidFill>
              <w14:schemeClr w14:val="tx1"/>
            </w14:solidFill>
          </w14:textFill>
        </w:rPr>
        <w:t>。</w:t>
      </w:r>
    </w:p>
    <w:p>
      <w:pPr>
        <w:widowControl/>
        <w:spacing w:line="360" w:lineRule="auto"/>
        <w:ind w:firstLine="480" w:firstLineChars="200"/>
        <w:jc w:val="left"/>
        <w:rPr>
          <w:rFonts w:ascii="宋体" w:hAnsi="宋体"/>
          <w:color w:val="000000" w:themeColor="text1"/>
          <w:kern w:val="0"/>
          <w:sz w:val="24"/>
          <w:u w:val="single"/>
          <w14:textFill>
            <w14:solidFill>
              <w14:schemeClr w14:val="tx1"/>
            </w14:solidFill>
          </w14:textFill>
        </w:rPr>
      </w:pPr>
      <w:r>
        <w:rPr>
          <w:rFonts w:ascii="宋体" w:hAnsi="宋体"/>
          <w:color w:val="000000" w:themeColor="text1"/>
          <w:kern w:val="0"/>
          <w:sz w:val="24"/>
          <w14:textFill>
            <w14:solidFill>
              <w14:schemeClr w14:val="tx1"/>
            </w14:solidFill>
          </w14:textFill>
        </w:rPr>
        <w:t>1.1.3.10 临时占地包括：</w:t>
      </w:r>
    </w:p>
    <w:p>
      <w:pPr>
        <w:widowControl/>
        <w:spacing w:line="360" w:lineRule="auto"/>
        <w:ind w:firstLine="480" w:firstLineChars="200"/>
        <w:jc w:val="left"/>
        <w:rPr>
          <w:rFonts w:ascii="宋体" w:hAnsi="宋体"/>
          <w:color w:val="000000" w:themeColor="text1"/>
          <w:kern w:val="0"/>
          <w:sz w:val="24"/>
          <w:u w:val="single"/>
          <w14:textFill>
            <w14:solidFill>
              <w14:schemeClr w14:val="tx1"/>
            </w14:solidFill>
          </w14:textFill>
        </w:rPr>
      </w:pPr>
      <w:r>
        <w:rPr>
          <w:rFonts w:hint="eastAsia" w:ascii="宋体" w:hAnsi="宋体"/>
          <w:color w:val="000000" w:themeColor="text1"/>
          <w:kern w:val="0"/>
          <w:sz w:val="24"/>
          <w:u w:val="single"/>
          <w14:textFill>
            <w14:solidFill>
              <w14:schemeClr w14:val="tx1"/>
            </w14:solidFill>
          </w14:textFill>
        </w:rPr>
        <w:t>建设临时工程的用地或用于施工所需场地，如：临时建筑用地、仓储、组装用地、办公生活用地、临时占路、占公共场地等。</w:t>
      </w:r>
    </w:p>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u w:val="single"/>
          <w14:textFill>
            <w14:solidFill>
              <w14:schemeClr w14:val="tx1"/>
            </w14:solidFill>
          </w14:textFill>
        </w:rPr>
        <w:t>由承包人根据施工需要向发包人提出临时占地申请，并办理相应手续、在工程建设完成后拆除、做好场地复原工作，因此发生的一切费用由承包人承担。发包人应提供必要协助。</w:t>
      </w:r>
    </w:p>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 xml:space="preserve">1.3法律 </w:t>
      </w:r>
    </w:p>
    <w:p>
      <w:pPr>
        <w:widowControl/>
        <w:autoSpaceDE w:val="0"/>
        <w:autoSpaceDN w:val="0"/>
        <w:adjustRightInd w:val="0"/>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适用于合同的其他规范性文件：</w:t>
      </w:r>
    </w:p>
    <w:p>
      <w:pPr>
        <w:widowControl/>
        <w:autoSpaceDE w:val="0"/>
        <w:autoSpaceDN w:val="0"/>
        <w:adjustRightInd w:val="0"/>
        <w:spacing w:line="360" w:lineRule="auto"/>
        <w:ind w:firstLine="480" w:firstLineChars="200"/>
        <w:jc w:val="left"/>
        <w:rPr>
          <w:rFonts w:ascii="宋体" w:hAnsi="宋体"/>
          <w:color w:val="000000" w:themeColor="text1"/>
          <w:kern w:val="0"/>
          <w:sz w:val="24"/>
          <w:u w:val="single"/>
          <w14:textFill>
            <w14:solidFill>
              <w14:schemeClr w14:val="tx1"/>
            </w14:solidFill>
          </w14:textFill>
        </w:rPr>
      </w:pPr>
      <w:r>
        <w:rPr>
          <w:rFonts w:hint="eastAsia" w:ascii="宋体" w:hAnsi="宋体"/>
          <w:color w:val="000000" w:themeColor="text1"/>
          <w:kern w:val="0"/>
          <w:sz w:val="24"/>
          <w14:textFill>
            <w14:solidFill>
              <w14:schemeClr w14:val="tx1"/>
            </w14:solidFill>
          </w14:textFill>
        </w:rPr>
        <w:t>1、</w:t>
      </w:r>
      <w:r>
        <w:rPr>
          <w:rFonts w:hint="eastAsia" w:ascii="宋体" w:hAnsi="宋体"/>
          <w:color w:val="000000" w:themeColor="text1"/>
          <w:kern w:val="0"/>
          <w:sz w:val="24"/>
          <w:u w:val="single"/>
          <w14:textFill>
            <w14:solidFill>
              <w14:schemeClr w14:val="tx1"/>
            </w14:solidFill>
          </w14:textFill>
        </w:rPr>
        <w:t>《中华人民共和国民法典》、《中华人民共和国建筑法》、《建设工程质量管理条例》、《中华人民共和国安全生产法》等法律、法规、规章及有效规范性文件。</w:t>
      </w:r>
    </w:p>
    <w:p>
      <w:pPr>
        <w:widowControl/>
        <w:spacing w:line="360" w:lineRule="auto"/>
        <w:ind w:firstLine="480" w:firstLineChars="200"/>
        <w:jc w:val="left"/>
        <w:rPr>
          <w:rFonts w:ascii="宋体" w:hAnsi="宋体"/>
          <w:color w:val="000000" w:themeColor="text1"/>
          <w:kern w:val="0"/>
          <w:sz w:val="24"/>
          <w:u w:val="single"/>
          <w14:textFill>
            <w14:solidFill>
              <w14:schemeClr w14:val="tx1"/>
            </w14:solidFill>
          </w14:textFill>
        </w:rPr>
      </w:pPr>
      <w:r>
        <w:rPr>
          <w:rFonts w:hint="eastAsia" w:ascii="宋体" w:hAnsi="宋体"/>
          <w:color w:val="000000" w:themeColor="text1"/>
          <w:kern w:val="0"/>
          <w:sz w:val="24"/>
          <w14:textFill>
            <w14:solidFill>
              <w14:schemeClr w14:val="tx1"/>
            </w14:solidFill>
          </w14:textFill>
        </w:rPr>
        <w:t>2、</w:t>
      </w:r>
      <w:r>
        <w:rPr>
          <w:rFonts w:hint="eastAsia" w:ascii="宋体" w:hAnsi="宋体"/>
          <w:color w:val="000000" w:themeColor="text1"/>
          <w:kern w:val="0"/>
          <w:sz w:val="24"/>
          <w:u w:val="single"/>
          <w14:textFill>
            <w14:solidFill>
              <w14:schemeClr w14:val="tx1"/>
            </w14:solidFill>
          </w14:textFill>
        </w:rPr>
        <w:t>施工场地法规的要求：执行省政府[1999]82号文《云南省建筑施工现场管理规定》等法律、法规、规章及有效规范性文件。</w:t>
      </w:r>
    </w:p>
    <w:p>
      <w:pPr>
        <w:widowControl/>
        <w:autoSpaceDE w:val="0"/>
        <w:autoSpaceDN w:val="0"/>
        <w:adjustRightInd w:val="0"/>
        <w:spacing w:line="360" w:lineRule="auto"/>
        <w:ind w:firstLine="480" w:firstLineChars="200"/>
        <w:jc w:val="left"/>
        <w:rPr>
          <w:rFonts w:ascii="宋体" w:hAnsi="宋体"/>
          <w:color w:val="000000" w:themeColor="text1"/>
          <w:kern w:val="0"/>
          <w:sz w:val="24"/>
          <w:u w:val="single"/>
          <w14:textFill>
            <w14:solidFill>
              <w14:schemeClr w14:val="tx1"/>
            </w14:solidFill>
          </w14:textFill>
        </w:rPr>
      </w:pPr>
      <w:r>
        <w:rPr>
          <w:rFonts w:hint="eastAsia" w:ascii="宋体" w:hAnsi="宋体"/>
          <w:color w:val="000000" w:themeColor="text1"/>
          <w:kern w:val="0"/>
          <w:sz w:val="24"/>
          <w14:textFill>
            <w14:solidFill>
              <w14:schemeClr w14:val="tx1"/>
            </w14:solidFill>
          </w14:textFill>
        </w:rPr>
        <w:t>3、</w:t>
      </w:r>
      <w:r>
        <w:rPr>
          <w:rFonts w:hint="eastAsia" w:ascii="宋体" w:hAnsi="宋体"/>
          <w:color w:val="000000" w:themeColor="text1"/>
          <w:kern w:val="0"/>
          <w:sz w:val="24"/>
          <w:u w:val="single"/>
          <w14:textFill>
            <w14:solidFill>
              <w14:schemeClr w14:val="tx1"/>
            </w14:solidFill>
          </w14:textFill>
        </w:rPr>
        <w:t>安全施工：执行“通用条款”第20、21、22条及《中华人民共和国安全生产法》、中华人民共</w:t>
      </w:r>
      <w:r>
        <w:rPr>
          <w:rFonts w:hint="eastAsia" w:ascii="宋体" w:hAnsi="宋体"/>
          <w:color w:val="000000" w:themeColor="text1"/>
          <w:kern w:val="0"/>
          <w:sz w:val="24"/>
          <w:u w:val="single"/>
          <w:lang w:val="en-US" w:eastAsia="zh-CN"/>
          <w14:textFill>
            <w14:solidFill>
              <w14:schemeClr w14:val="tx1"/>
            </w14:solidFill>
          </w14:textFill>
        </w:rPr>
        <w:t>和</w:t>
      </w:r>
      <w:r>
        <w:rPr>
          <w:rFonts w:hint="eastAsia" w:ascii="宋体" w:hAnsi="宋体"/>
          <w:color w:val="000000" w:themeColor="text1"/>
          <w:kern w:val="0"/>
          <w:sz w:val="24"/>
          <w:u w:val="single"/>
          <w14:textFill>
            <w14:solidFill>
              <w14:schemeClr w14:val="tx1"/>
            </w14:solidFill>
          </w14:textFill>
        </w:rPr>
        <w:t>国国务院第302号文《国务院关于特大安全事故行政责任追究的规定》等法律、法规、规章及有效规范性文件。</w:t>
      </w:r>
    </w:p>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1.4 标准和规范</w:t>
      </w:r>
    </w:p>
    <w:p>
      <w:pPr>
        <w:widowControl/>
        <w:spacing w:line="360" w:lineRule="auto"/>
        <w:ind w:firstLine="480" w:firstLineChars="200"/>
        <w:jc w:val="left"/>
        <w:rPr>
          <w:rFonts w:ascii="宋体" w:hAnsi="宋体"/>
          <w:color w:val="000000" w:themeColor="text1"/>
          <w:kern w:val="0"/>
          <w:sz w:val="24"/>
          <w:u w:val="single"/>
          <w14:textFill>
            <w14:solidFill>
              <w14:schemeClr w14:val="tx1"/>
            </w14:solidFill>
          </w14:textFill>
        </w:rPr>
      </w:pPr>
      <w:r>
        <w:rPr>
          <w:rFonts w:ascii="宋体" w:hAnsi="宋体"/>
          <w:color w:val="000000" w:themeColor="text1"/>
          <w:kern w:val="0"/>
          <w:sz w:val="24"/>
          <w14:textFill>
            <w14:solidFill>
              <w14:schemeClr w14:val="tx1"/>
            </w14:solidFill>
          </w14:textFill>
        </w:rPr>
        <w:t>1.4.1适用于工程的标准规范包括：</w:t>
      </w:r>
    </w:p>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u w:val="single"/>
          <w14:textFill>
            <w14:solidFill>
              <w14:schemeClr w14:val="tx1"/>
            </w14:solidFill>
          </w14:textFill>
        </w:rPr>
        <w:t>施工部分符合设计要求，满足发包人使用需求，执行《建筑工程施工质量统一验收标准》（GB50300-2013）、《城镇道路工程施工与质量验收规范》（CJJ1-2008）、</w:t>
      </w:r>
      <w:r>
        <w:rPr>
          <w:rFonts w:hint="eastAsia" w:ascii="宋体" w:hAnsi="宋体"/>
          <w:snapToGrid w:val="0"/>
          <w:color w:val="000000" w:themeColor="text1"/>
          <w:kern w:val="0"/>
          <w:sz w:val="24"/>
          <w:u w:val="single"/>
          <w14:textFill>
            <w14:solidFill>
              <w14:schemeClr w14:val="tx1"/>
            </w14:solidFill>
          </w14:textFill>
        </w:rPr>
        <w:t>《市政道路工程质量检验评定标准》（CJJ1－2008）、《市政排水管渠工程质量检验评定标准》（GB 50268-2008）、《建设工程质量管理条例》</w:t>
      </w:r>
      <w:r>
        <w:rPr>
          <w:rFonts w:hint="eastAsia" w:ascii="宋体" w:hAnsi="宋体"/>
          <w:color w:val="000000" w:themeColor="text1"/>
          <w:kern w:val="0"/>
          <w:sz w:val="24"/>
          <w:u w:val="single"/>
          <w14:textFill>
            <w14:solidFill>
              <w14:schemeClr w14:val="tx1"/>
            </w14:solidFill>
          </w14:textFill>
        </w:rPr>
        <w:t>及国家、省、市现行的质量验收标准，一次性验收合格，并保证各专项工程验收通过</w:t>
      </w:r>
      <w:r>
        <w:rPr>
          <w:rFonts w:ascii="宋体" w:hAnsi="宋体"/>
          <w:color w:val="000000" w:themeColor="text1"/>
          <w:kern w:val="0"/>
          <w:sz w:val="24"/>
          <w14:textFill>
            <w14:solidFill>
              <w14:schemeClr w14:val="tx1"/>
            </w14:solidFill>
          </w14:textFill>
        </w:rPr>
        <w:t>。</w:t>
      </w:r>
    </w:p>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1.4.2 发包人提供国外标准、规范的名称：</w:t>
      </w:r>
      <w:r>
        <w:rPr>
          <w:rFonts w:hint="eastAsia" w:ascii="宋体" w:hAnsi="宋体"/>
          <w:color w:val="000000" w:themeColor="text1"/>
          <w:kern w:val="0"/>
          <w:sz w:val="24"/>
          <w:u w:val="single"/>
          <w14:textFill>
            <w14:solidFill>
              <w14:schemeClr w14:val="tx1"/>
            </w14:solidFill>
          </w14:textFill>
        </w:rPr>
        <w:t>不提供</w:t>
      </w:r>
      <w:r>
        <w:rPr>
          <w:rFonts w:ascii="宋体" w:hAnsi="宋体"/>
          <w:color w:val="000000" w:themeColor="text1"/>
          <w:kern w:val="0"/>
          <w:sz w:val="24"/>
          <w14:textFill>
            <w14:solidFill>
              <w14:schemeClr w14:val="tx1"/>
            </w14:solidFill>
          </w14:textFill>
        </w:rPr>
        <w:t>；</w:t>
      </w:r>
    </w:p>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发包人提供国外标准、规范的份数：</w:t>
      </w:r>
      <w:r>
        <w:rPr>
          <w:rFonts w:hint="eastAsia" w:ascii="宋体" w:hAnsi="宋体"/>
          <w:color w:val="000000" w:themeColor="text1"/>
          <w:kern w:val="0"/>
          <w:sz w:val="24"/>
          <w:u w:val="single"/>
          <w14:textFill>
            <w14:solidFill>
              <w14:schemeClr w14:val="tx1"/>
            </w14:solidFill>
          </w14:textFill>
        </w:rPr>
        <w:t xml:space="preserve">   /   </w:t>
      </w:r>
      <w:r>
        <w:rPr>
          <w:rFonts w:ascii="宋体" w:hAnsi="宋体"/>
          <w:color w:val="000000" w:themeColor="text1"/>
          <w:kern w:val="0"/>
          <w:sz w:val="24"/>
          <w14:textFill>
            <w14:solidFill>
              <w14:schemeClr w14:val="tx1"/>
            </w14:solidFill>
          </w14:textFill>
        </w:rPr>
        <w:t>；</w:t>
      </w:r>
    </w:p>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1.4.3发包人对工程的技术标准和功能要求的特殊要求：</w:t>
      </w:r>
      <w:r>
        <w:rPr>
          <w:rFonts w:hint="eastAsia" w:ascii="宋体" w:hAnsi="宋体"/>
          <w:color w:val="000000" w:themeColor="text1"/>
          <w:kern w:val="0"/>
          <w:sz w:val="24"/>
          <w:u w:val="single"/>
          <w14:textFill>
            <w14:solidFill>
              <w14:schemeClr w14:val="tx1"/>
            </w14:solidFill>
          </w14:textFill>
        </w:rPr>
        <w:t xml:space="preserve">   /   </w:t>
      </w:r>
      <w:r>
        <w:rPr>
          <w:rFonts w:ascii="宋体" w:hAnsi="宋体"/>
          <w:color w:val="000000" w:themeColor="text1"/>
          <w:kern w:val="0"/>
          <w:sz w:val="24"/>
          <w14:textFill>
            <w14:solidFill>
              <w14:schemeClr w14:val="tx1"/>
            </w14:solidFill>
          </w14:textFill>
        </w:rPr>
        <w:t>。</w:t>
      </w:r>
    </w:p>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1.5 合同文件的优先顺序</w:t>
      </w:r>
    </w:p>
    <w:p>
      <w:pPr>
        <w:widowControl/>
        <w:spacing w:line="360" w:lineRule="auto"/>
        <w:ind w:firstLine="480" w:firstLineChars="200"/>
        <w:jc w:val="left"/>
        <w:rPr>
          <w:rFonts w:ascii="宋体" w:hAnsi="宋体"/>
          <w:color w:val="000000" w:themeColor="text1"/>
          <w:kern w:val="0"/>
          <w:sz w:val="24"/>
          <w:u w:val="single"/>
          <w14:textFill>
            <w14:solidFill>
              <w14:schemeClr w14:val="tx1"/>
            </w14:solidFill>
          </w14:textFill>
        </w:rPr>
      </w:pPr>
      <w:r>
        <w:rPr>
          <w:rFonts w:ascii="宋体" w:hAnsi="宋体"/>
          <w:color w:val="000000" w:themeColor="text1"/>
          <w:kern w:val="0"/>
          <w:sz w:val="24"/>
          <w14:textFill>
            <w14:solidFill>
              <w14:schemeClr w14:val="tx1"/>
            </w14:solidFill>
          </w14:textFill>
        </w:rPr>
        <w:t>合同文件组成及优先顺序为：</w:t>
      </w:r>
      <w:r>
        <w:rPr>
          <w:rFonts w:hint="eastAsia" w:ascii="宋体" w:hAnsi="宋体" w:cs="仿宋"/>
          <w:color w:val="000000" w:themeColor="text1"/>
          <w:sz w:val="24"/>
          <w:u w:val="single"/>
          <w14:textFill>
            <w14:solidFill>
              <w14:schemeClr w14:val="tx1"/>
            </w14:solidFill>
          </w14:textFill>
        </w:rPr>
        <w:t>按本合同《协议书》第七条的顺序。</w:t>
      </w:r>
    </w:p>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在合同订立及履行过程中形成的与合同有关的文件均构成合同文件组成部分，并根据其性质确定优先解释顺序</w:t>
      </w:r>
      <w:r>
        <w:rPr>
          <w:rFonts w:ascii="宋体" w:hAnsi="宋体"/>
          <w:color w:val="000000" w:themeColor="text1"/>
          <w:kern w:val="0"/>
          <w:sz w:val="24"/>
          <w14:textFill>
            <w14:solidFill>
              <w14:schemeClr w14:val="tx1"/>
            </w14:solidFill>
          </w14:textFill>
        </w:rPr>
        <w:t xml:space="preserve">。 </w:t>
      </w:r>
    </w:p>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1.6 图纸和承包人文件</w:t>
      </w:r>
      <w:r>
        <w:rPr>
          <w:rFonts w:ascii="宋体" w:hAnsi="宋体"/>
          <w:color w:val="000000" w:themeColor="text1"/>
          <w:kern w:val="0"/>
          <w:sz w:val="24"/>
          <w14:textFill>
            <w14:solidFill>
              <w14:schemeClr w14:val="tx1"/>
            </w14:solidFill>
          </w14:textFill>
        </w:rPr>
        <w:tab/>
      </w:r>
    </w:p>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1.6.1 图纸的提供</w:t>
      </w:r>
    </w:p>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发包人向承包人提供图纸的期限：</w:t>
      </w:r>
      <w:r>
        <w:rPr>
          <w:rFonts w:hint="eastAsia" w:ascii="宋体" w:hAnsi="宋体"/>
          <w:color w:val="000000" w:themeColor="text1"/>
          <w:kern w:val="0"/>
          <w:sz w:val="24"/>
          <w:u w:val="single"/>
          <w14:textFill>
            <w14:solidFill>
              <w14:schemeClr w14:val="tx1"/>
            </w14:solidFill>
          </w14:textFill>
        </w:rPr>
        <w:t>下发任务单后一周内</w:t>
      </w:r>
      <w:r>
        <w:rPr>
          <w:rFonts w:ascii="宋体" w:hAnsi="宋体"/>
          <w:color w:val="000000" w:themeColor="text1"/>
          <w:kern w:val="0"/>
          <w:sz w:val="24"/>
          <w14:textFill>
            <w14:solidFill>
              <w14:schemeClr w14:val="tx1"/>
            </w14:solidFill>
          </w14:textFill>
        </w:rPr>
        <w:t>；</w:t>
      </w:r>
    </w:p>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发包人向承包人提供图纸的数量：</w:t>
      </w:r>
      <w:r>
        <w:rPr>
          <w:rFonts w:hint="eastAsia" w:ascii="宋体" w:hAnsi="宋体"/>
          <w:color w:val="000000" w:themeColor="text1"/>
          <w:kern w:val="0"/>
          <w:sz w:val="24"/>
          <w:u w:val="single"/>
          <w14:textFill>
            <w14:solidFill>
              <w14:schemeClr w14:val="tx1"/>
            </w14:solidFill>
          </w14:textFill>
        </w:rPr>
        <w:t>发包人向承包人提供图纸4套（含绘制竣工图使用的图纸，如承包人需增加施工图，费用由承包人承担），由承包人负责深化施工图纸的，竣工图纸由承包人自行绘制并承担相应的费用；标准图集由承包人自行准备。</w:t>
      </w:r>
    </w:p>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发包人向承包人提供图纸的内容：</w:t>
      </w:r>
      <w:r>
        <w:rPr>
          <w:rFonts w:hint="eastAsia" w:ascii="宋体" w:hAnsi="宋体"/>
          <w:color w:val="000000" w:themeColor="text1"/>
          <w:kern w:val="0"/>
          <w:sz w:val="24"/>
          <w:u w:val="single"/>
          <w14:textFill>
            <w14:solidFill>
              <w14:schemeClr w14:val="tx1"/>
            </w14:solidFill>
          </w14:textFill>
        </w:rPr>
        <w:t>除承包人自行完成的专项工程及二次深化设计施工图外，合同协议书中工程内容和工程承包范围所包含的其他施工图纸。</w:t>
      </w:r>
    </w:p>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1.6.4 承包人文件</w:t>
      </w:r>
    </w:p>
    <w:p>
      <w:pPr>
        <w:widowControl/>
        <w:spacing w:line="360" w:lineRule="auto"/>
        <w:ind w:firstLine="480" w:firstLineChars="200"/>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需要由承包人提供的文件，包括：</w:t>
      </w:r>
      <w:r>
        <w:rPr>
          <w:rFonts w:hint="eastAsia" w:ascii="宋体" w:hAnsi="宋体"/>
          <w:color w:val="000000" w:themeColor="text1"/>
          <w:kern w:val="0"/>
          <w:sz w:val="24"/>
          <w:u w:val="single"/>
          <w14:textFill>
            <w14:solidFill>
              <w14:schemeClr w14:val="tx1"/>
            </w14:solidFill>
          </w14:textFill>
        </w:rPr>
        <w:t>经发包人批准的专项工程及二次深化设计的全部施工图，施工组织设计、工程进度计划、施工措施计划、专项施工方案、安全文明施工方案、安全技术措施、安全防护措施、深化施工图、加工图、大样图、竣工资料；当月工程量报表及下月施工进度计划</w:t>
      </w:r>
      <w:r>
        <w:rPr>
          <w:rFonts w:ascii="宋体" w:hAnsi="宋体"/>
          <w:color w:val="000000" w:themeColor="text1"/>
          <w:kern w:val="0"/>
          <w:sz w:val="24"/>
          <w14:textFill>
            <w14:solidFill>
              <w14:schemeClr w14:val="tx1"/>
            </w14:solidFill>
          </w14:textFill>
        </w:rPr>
        <w:t>；</w:t>
      </w:r>
    </w:p>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承包人提供的文件的期限为：</w:t>
      </w:r>
      <w:r>
        <w:rPr>
          <w:rFonts w:hint="eastAsia" w:ascii="宋体" w:hAnsi="宋体"/>
          <w:color w:val="000000" w:themeColor="text1"/>
          <w:kern w:val="0"/>
          <w:sz w:val="24"/>
          <w:u w:val="single"/>
          <w14:textFill>
            <w14:solidFill>
              <w14:schemeClr w14:val="tx1"/>
            </w14:solidFill>
          </w14:textFill>
        </w:rPr>
        <w:t>开工前</w:t>
      </w:r>
      <w:r>
        <w:rPr>
          <w:rFonts w:ascii="宋体" w:hAnsi="宋体"/>
          <w:color w:val="000000" w:themeColor="text1"/>
          <w:kern w:val="0"/>
          <w:sz w:val="24"/>
          <w:u w:val="single"/>
          <w14:textFill>
            <w14:solidFill>
              <w14:schemeClr w14:val="tx1"/>
            </w14:solidFill>
          </w14:textFill>
        </w:rPr>
        <w:t>14天，提供施工组织设计书、专项施工方案，每月25日前提供当月（上月20日至当月19日）完成的工程量报表，每月25日前报下月施工进度计划表</w:t>
      </w:r>
      <w:r>
        <w:rPr>
          <w:rFonts w:ascii="宋体" w:hAnsi="宋体"/>
          <w:color w:val="000000" w:themeColor="text1"/>
          <w:kern w:val="0"/>
          <w:sz w:val="24"/>
          <w14:textFill>
            <w14:solidFill>
              <w14:schemeClr w14:val="tx1"/>
            </w14:solidFill>
          </w14:textFill>
        </w:rPr>
        <w:t>；</w:t>
      </w:r>
    </w:p>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承包人提供的文件的数量为：</w:t>
      </w:r>
      <w:r>
        <w:rPr>
          <w:rFonts w:hint="eastAsia" w:ascii="宋体" w:hAnsi="宋体"/>
          <w:color w:val="000000" w:themeColor="text1"/>
          <w:kern w:val="0"/>
          <w:sz w:val="24"/>
          <w:u w:val="single"/>
          <w14:textFill>
            <w14:solidFill>
              <w14:schemeClr w14:val="tx1"/>
            </w14:solidFill>
          </w14:textFill>
        </w:rPr>
        <w:t>由承包人提供的专项设计图纸需提供套（包括C</w:t>
      </w:r>
      <w:r>
        <w:rPr>
          <w:rFonts w:ascii="宋体" w:hAnsi="宋体"/>
          <w:color w:val="000000" w:themeColor="text1"/>
          <w:kern w:val="0"/>
          <w:sz w:val="24"/>
          <w:u w:val="single"/>
          <w14:textFill>
            <w14:solidFill>
              <w14:schemeClr w14:val="tx1"/>
            </w14:solidFill>
          </w14:textFill>
        </w:rPr>
        <w:t>AD</w:t>
      </w:r>
      <w:r>
        <w:rPr>
          <w:rFonts w:hint="eastAsia" w:ascii="宋体" w:hAnsi="宋体"/>
          <w:color w:val="000000" w:themeColor="text1"/>
          <w:kern w:val="0"/>
          <w:sz w:val="24"/>
          <w:u w:val="single"/>
          <w14:textFill>
            <w14:solidFill>
              <w14:schemeClr w14:val="tx1"/>
            </w14:solidFill>
          </w14:textFill>
        </w:rPr>
        <w:t>电子版）</w:t>
      </w:r>
      <w:r>
        <w:rPr>
          <w:rFonts w:ascii="宋体" w:hAnsi="宋体"/>
          <w:color w:val="000000" w:themeColor="text1"/>
          <w:kern w:val="0"/>
          <w:sz w:val="24"/>
          <w14:textFill>
            <w14:solidFill>
              <w14:schemeClr w14:val="tx1"/>
            </w14:solidFill>
          </w14:textFill>
        </w:rPr>
        <w:t>；</w:t>
      </w:r>
    </w:p>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承包人提供的文件的形式为：</w:t>
      </w:r>
      <w:r>
        <w:rPr>
          <w:rFonts w:hint="eastAsia" w:ascii="宋体" w:hAnsi="宋体"/>
          <w:color w:val="000000" w:themeColor="text1"/>
          <w:kern w:val="0"/>
          <w:sz w:val="24"/>
          <w:u w:val="single"/>
          <w14:textFill>
            <w14:solidFill>
              <w14:schemeClr w14:val="tx1"/>
            </w14:solidFill>
          </w14:textFill>
        </w:rPr>
        <w:t>书面形式</w:t>
      </w:r>
      <w:r>
        <w:rPr>
          <w:rFonts w:ascii="宋体" w:hAnsi="宋体"/>
          <w:color w:val="000000" w:themeColor="text1"/>
          <w:kern w:val="0"/>
          <w:sz w:val="24"/>
          <w14:textFill>
            <w14:solidFill>
              <w14:schemeClr w14:val="tx1"/>
            </w14:solidFill>
          </w14:textFill>
        </w:rPr>
        <w:t>；</w:t>
      </w:r>
    </w:p>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发包人</w:t>
      </w:r>
      <w:r>
        <w:rPr>
          <w:rFonts w:hint="eastAsia" w:ascii="宋体" w:hAnsi="宋体"/>
          <w:color w:val="000000" w:themeColor="text1"/>
          <w:kern w:val="0"/>
          <w:sz w:val="24"/>
          <w14:textFill>
            <w14:solidFill>
              <w14:schemeClr w14:val="tx1"/>
            </w14:solidFill>
          </w14:textFill>
        </w:rPr>
        <w:t>审批</w:t>
      </w:r>
      <w:r>
        <w:rPr>
          <w:rFonts w:ascii="宋体" w:hAnsi="宋体"/>
          <w:color w:val="000000" w:themeColor="text1"/>
          <w:kern w:val="0"/>
          <w:sz w:val="24"/>
          <w14:textFill>
            <w14:solidFill>
              <w14:schemeClr w14:val="tx1"/>
            </w14:solidFill>
          </w14:textFill>
        </w:rPr>
        <w:t>承包人文件的期限：</w:t>
      </w:r>
      <w:r>
        <w:rPr>
          <w:rFonts w:hint="eastAsia" w:ascii="宋体" w:hAnsi="宋体"/>
          <w:color w:val="000000" w:themeColor="text1"/>
          <w:kern w:val="0"/>
          <w:sz w:val="24"/>
          <w:u w:val="single"/>
          <w14:textFill>
            <w14:solidFill>
              <w14:schemeClr w14:val="tx1"/>
            </w14:solidFill>
          </w14:textFill>
        </w:rPr>
        <w:t>收到文件后</w:t>
      </w:r>
      <w:r>
        <w:rPr>
          <w:rFonts w:ascii="宋体" w:hAnsi="宋体"/>
          <w:color w:val="000000" w:themeColor="text1"/>
          <w:kern w:val="0"/>
          <w:sz w:val="24"/>
          <w:u w:val="single"/>
          <w14:textFill>
            <w14:solidFill>
              <w14:schemeClr w14:val="tx1"/>
            </w14:solidFill>
          </w14:textFill>
        </w:rPr>
        <w:t>14天内</w:t>
      </w:r>
      <w:r>
        <w:rPr>
          <w:rFonts w:ascii="宋体" w:hAnsi="宋体"/>
          <w:color w:val="000000" w:themeColor="text1"/>
          <w:kern w:val="0"/>
          <w:sz w:val="24"/>
          <w14:textFill>
            <w14:solidFill>
              <w14:schemeClr w14:val="tx1"/>
            </w14:solidFill>
          </w14:textFill>
        </w:rPr>
        <w:t>。</w:t>
      </w:r>
    </w:p>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1.6.5 现场图纸准备</w:t>
      </w:r>
    </w:p>
    <w:p>
      <w:pPr>
        <w:widowControl/>
        <w:spacing w:line="360" w:lineRule="auto"/>
        <w:ind w:firstLine="480" w:firstLineChars="200"/>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关于现场图纸准备的约定：</w:t>
      </w:r>
      <w:r>
        <w:rPr>
          <w:rFonts w:hint="eastAsia" w:ascii="宋体" w:hAnsi="宋体"/>
          <w:color w:val="000000" w:themeColor="text1"/>
          <w:kern w:val="0"/>
          <w:sz w:val="24"/>
          <w:u w:val="single"/>
          <w14:textFill>
            <w14:solidFill>
              <w14:schemeClr w14:val="tx1"/>
            </w14:solidFill>
          </w14:textFill>
        </w:rPr>
        <w:t>施工现场保留二套完整的图纸供发包人、监理人及有关人员进行工程检查时使用</w:t>
      </w:r>
      <w:r>
        <w:rPr>
          <w:rFonts w:ascii="宋体" w:hAnsi="宋体"/>
          <w:color w:val="000000" w:themeColor="text1"/>
          <w:kern w:val="0"/>
          <w:sz w:val="24"/>
          <w14:textFill>
            <w14:solidFill>
              <w14:schemeClr w14:val="tx1"/>
            </w14:solidFill>
          </w14:textFill>
        </w:rPr>
        <w:t>。</w:t>
      </w:r>
    </w:p>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1.7 联络</w:t>
      </w:r>
    </w:p>
    <w:p>
      <w:pPr>
        <w:widowControl/>
        <w:spacing w:line="360" w:lineRule="auto"/>
        <w:ind w:firstLine="480" w:firstLineChars="200"/>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1.7.1发包人和承包人应当在</w:t>
      </w:r>
      <w:r>
        <w:rPr>
          <w:rFonts w:ascii="宋体" w:hAnsi="宋体"/>
          <w:color w:val="000000" w:themeColor="text1"/>
          <w:kern w:val="0"/>
          <w:sz w:val="24"/>
          <w:u w:val="single"/>
          <w14:textFill>
            <w14:solidFill>
              <w14:schemeClr w14:val="tx1"/>
            </w14:solidFill>
          </w14:textFill>
        </w:rPr>
        <w:t xml:space="preserve"> 7</w:t>
      </w:r>
      <w:r>
        <w:rPr>
          <w:rFonts w:ascii="宋体" w:hAnsi="宋体"/>
          <w:color w:val="000000" w:themeColor="text1"/>
          <w:kern w:val="0"/>
          <w:sz w:val="24"/>
          <w14:textFill>
            <w14:solidFill>
              <w14:schemeClr w14:val="tx1"/>
            </w14:solidFill>
          </w14:textFill>
        </w:rPr>
        <w:t>天内将与合同有关的通知、批准、证明、证书、指示、指令、要求、请求、同意、意见、确定和决定等书面函件送达对方当事人</w:t>
      </w:r>
      <w:r>
        <w:rPr>
          <w:rFonts w:hint="eastAsia" w:ascii="宋体" w:hAnsi="宋体"/>
          <w:color w:val="000000" w:themeColor="text1"/>
          <w:kern w:val="0"/>
          <w:sz w:val="24"/>
          <w14:textFill>
            <w14:solidFill>
              <w14:schemeClr w14:val="tx1"/>
            </w14:solidFill>
          </w14:textFill>
        </w:rPr>
        <w:t>。</w:t>
      </w:r>
    </w:p>
    <w:p>
      <w:pPr>
        <w:widowControl/>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任何一方合同当事人指定的接收人或送达地点发生变动的，应提前 3 天以书面形式通知对方。</w:t>
      </w:r>
    </w:p>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1.7.2 发包人接收文件的地点：</w:t>
      </w:r>
      <w:r>
        <w:rPr>
          <w:rFonts w:hint="eastAsia" w:ascii="宋体" w:hAnsi="宋体"/>
          <w:color w:val="000000" w:themeColor="text1"/>
          <w:kern w:val="0"/>
          <w:sz w:val="24"/>
          <w:u w:val="single"/>
          <w14:textFill>
            <w14:solidFill>
              <w14:schemeClr w14:val="tx1"/>
            </w14:solidFill>
          </w14:textFill>
        </w:rPr>
        <w:t>发包人代表项目现场办公室</w:t>
      </w:r>
      <w:r>
        <w:rPr>
          <w:rFonts w:ascii="宋体" w:hAnsi="宋体"/>
          <w:color w:val="000000" w:themeColor="text1"/>
          <w:kern w:val="0"/>
          <w:sz w:val="24"/>
          <w14:textFill>
            <w14:solidFill>
              <w14:schemeClr w14:val="tx1"/>
            </w14:solidFill>
          </w14:textFill>
        </w:rPr>
        <w:t>；</w:t>
      </w:r>
    </w:p>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发包人指定的接收人为：</w:t>
      </w:r>
      <w:r>
        <w:rPr>
          <w:rFonts w:hint="eastAsia" w:ascii="宋体" w:hAnsi="宋体"/>
          <w:color w:val="000000" w:themeColor="text1"/>
          <w:kern w:val="0"/>
          <w:sz w:val="24"/>
          <w:u w:val="single"/>
          <w14:textFill>
            <w14:solidFill>
              <w14:schemeClr w14:val="tx1"/>
            </w14:solidFill>
          </w14:textFill>
        </w:rPr>
        <w:t>发包人项目经理</w:t>
      </w:r>
      <w:r>
        <w:rPr>
          <w:rFonts w:ascii="宋体" w:hAnsi="宋体"/>
          <w:color w:val="000000" w:themeColor="text1"/>
          <w:kern w:val="0"/>
          <w:sz w:val="24"/>
          <w14:textFill>
            <w14:solidFill>
              <w14:schemeClr w14:val="tx1"/>
            </w14:solidFill>
          </w14:textFill>
        </w:rPr>
        <w:t>。</w:t>
      </w:r>
    </w:p>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承包人接收文件的地点：</w:t>
      </w:r>
      <w:r>
        <w:rPr>
          <w:rFonts w:hint="eastAsia" w:ascii="宋体" w:hAnsi="宋体"/>
          <w:color w:val="000000" w:themeColor="text1"/>
          <w:kern w:val="0"/>
          <w:sz w:val="24"/>
          <w:u w:val="single"/>
          <w14:textFill>
            <w14:solidFill>
              <w14:schemeClr w14:val="tx1"/>
            </w14:solidFill>
          </w14:textFill>
        </w:rPr>
        <w:t>承包人项目现场办公室</w:t>
      </w:r>
      <w:r>
        <w:rPr>
          <w:rFonts w:ascii="宋体" w:hAnsi="宋体"/>
          <w:color w:val="000000" w:themeColor="text1"/>
          <w:kern w:val="0"/>
          <w:sz w:val="24"/>
          <w14:textFill>
            <w14:solidFill>
              <w14:schemeClr w14:val="tx1"/>
            </w14:solidFill>
          </w14:textFill>
        </w:rPr>
        <w:t>；</w:t>
      </w:r>
    </w:p>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承包人指定的接收人为：</w:t>
      </w:r>
      <w:r>
        <w:rPr>
          <w:rFonts w:hint="eastAsia" w:ascii="宋体" w:hAnsi="宋体"/>
          <w:color w:val="000000" w:themeColor="text1"/>
          <w:kern w:val="0"/>
          <w:sz w:val="24"/>
          <w:u w:val="single"/>
          <w14:textFill>
            <w14:solidFill>
              <w14:schemeClr w14:val="tx1"/>
            </w14:solidFill>
          </w14:textFill>
        </w:rPr>
        <w:t>承包人项目经理</w:t>
      </w:r>
      <w:r>
        <w:rPr>
          <w:rFonts w:ascii="宋体" w:hAnsi="宋体"/>
          <w:color w:val="000000" w:themeColor="text1"/>
          <w:kern w:val="0"/>
          <w:sz w:val="24"/>
          <w14:textFill>
            <w14:solidFill>
              <w14:schemeClr w14:val="tx1"/>
            </w14:solidFill>
          </w14:textFill>
        </w:rPr>
        <w:t>。</w:t>
      </w:r>
    </w:p>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监理人接收文件的地点：</w:t>
      </w:r>
      <w:r>
        <w:rPr>
          <w:rFonts w:hint="eastAsia" w:ascii="宋体" w:hAnsi="宋体"/>
          <w:color w:val="000000" w:themeColor="text1"/>
          <w:kern w:val="0"/>
          <w:sz w:val="24"/>
          <w:u w:val="single"/>
          <w14:textFill>
            <w14:solidFill>
              <w14:schemeClr w14:val="tx1"/>
            </w14:solidFill>
          </w14:textFill>
        </w:rPr>
        <w:t>监理人项目现场办公室</w:t>
      </w:r>
      <w:r>
        <w:rPr>
          <w:rFonts w:ascii="宋体" w:hAnsi="宋体"/>
          <w:color w:val="000000" w:themeColor="text1"/>
          <w:kern w:val="0"/>
          <w:sz w:val="24"/>
          <w14:textFill>
            <w14:solidFill>
              <w14:schemeClr w14:val="tx1"/>
            </w14:solidFill>
          </w14:textFill>
        </w:rPr>
        <w:t>；</w:t>
      </w:r>
    </w:p>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监理人指定的接收人为：</w:t>
      </w:r>
      <w:r>
        <w:rPr>
          <w:rFonts w:hint="eastAsia" w:ascii="宋体" w:hAnsi="宋体"/>
          <w:color w:val="000000" w:themeColor="text1"/>
          <w:kern w:val="0"/>
          <w:sz w:val="24"/>
          <w:u w:val="single"/>
          <w14:textFill>
            <w14:solidFill>
              <w14:schemeClr w14:val="tx1"/>
            </w14:solidFill>
          </w14:textFill>
        </w:rPr>
        <w:t>监理项目总监理工程师</w:t>
      </w:r>
      <w:r>
        <w:rPr>
          <w:rFonts w:ascii="宋体" w:hAnsi="宋体"/>
          <w:color w:val="000000" w:themeColor="text1"/>
          <w:kern w:val="0"/>
          <w:sz w:val="24"/>
          <w14:textFill>
            <w14:solidFill>
              <w14:schemeClr w14:val="tx1"/>
            </w14:solidFill>
          </w14:textFill>
        </w:rPr>
        <w:t>。</w:t>
      </w:r>
    </w:p>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1.10 交通运输</w:t>
      </w:r>
    </w:p>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1</w:t>
      </w:r>
      <w:bookmarkStart w:id="594" w:name="_Toc312677986"/>
      <w:bookmarkStart w:id="595" w:name="_Toc300934943"/>
      <w:bookmarkStart w:id="596" w:name="_Toc304295521"/>
      <w:bookmarkStart w:id="597" w:name="_Toc318581155"/>
      <w:bookmarkStart w:id="598" w:name="_Toc303539100"/>
      <w:r>
        <w:rPr>
          <w:rFonts w:ascii="宋体" w:hAnsi="宋体"/>
          <w:color w:val="000000" w:themeColor="text1"/>
          <w:kern w:val="0"/>
          <w:sz w:val="24"/>
          <w14:textFill>
            <w14:solidFill>
              <w14:schemeClr w14:val="tx1"/>
            </w14:solidFill>
          </w14:textFill>
        </w:rPr>
        <w:t>.10.1 出入现场的权利</w:t>
      </w:r>
    </w:p>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关于出入现场的权利的约定：</w:t>
      </w:r>
      <w:r>
        <w:rPr>
          <w:rFonts w:hint="eastAsia" w:ascii="宋体" w:hAnsi="宋体"/>
          <w:color w:val="000000" w:themeColor="text1"/>
          <w:kern w:val="0"/>
          <w:sz w:val="24"/>
          <w:u w:val="single"/>
          <w14:textFill>
            <w14:solidFill>
              <w14:schemeClr w14:val="tx1"/>
            </w14:solidFill>
          </w14:textFill>
        </w:rPr>
        <w:t>按通用条款执行</w:t>
      </w:r>
      <w:r>
        <w:rPr>
          <w:rFonts w:ascii="宋体" w:hAnsi="宋体"/>
          <w:color w:val="000000" w:themeColor="text1"/>
          <w:kern w:val="0"/>
          <w:sz w:val="24"/>
          <w14:textFill>
            <w14:solidFill>
              <w14:schemeClr w14:val="tx1"/>
            </w14:solidFill>
          </w14:textFill>
        </w:rPr>
        <w:t>。</w:t>
      </w:r>
    </w:p>
    <w:bookmarkEnd w:id="594"/>
    <w:bookmarkEnd w:id="595"/>
    <w:bookmarkEnd w:id="596"/>
    <w:bookmarkEnd w:id="597"/>
    <w:bookmarkEnd w:id="598"/>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1</w:t>
      </w:r>
      <w:bookmarkStart w:id="599" w:name="_Toc318581156"/>
      <w:bookmarkStart w:id="600" w:name="_Toc300934944"/>
      <w:bookmarkStart w:id="601" w:name="_Toc312677987"/>
      <w:bookmarkStart w:id="602" w:name="_Toc303539101"/>
      <w:bookmarkStart w:id="603" w:name="_Toc304295522"/>
      <w:r>
        <w:rPr>
          <w:rFonts w:ascii="宋体" w:hAnsi="宋体"/>
          <w:color w:val="000000" w:themeColor="text1"/>
          <w:kern w:val="0"/>
          <w:sz w:val="24"/>
          <w14:textFill>
            <w14:solidFill>
              <w14:schemeClr w14:val="tx1"/>
            </w14:solidFill>
          </w14:textFill>
        </w:rPr>
        <w:t>.10.3 场内交通</w:t>
      </w:r>
    </w:p>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关于场外交通和场内交通的边界的约定：</w:t>
      </w:r>
      <w:r>
        <w:rPr>
          <w:rFonts w:hint="eastAsia" w:ascii="宋体" w:hAnsi="宋体"/>
          <w:bCs/>
          <w:color w:val="000000" w:themeColor="text1"/>
          <w:kern w:val="0"/>
          <w:sz w:val="24"/>
          <w:u w:val="single"/>
          <w14:textFill>
            <w14:solidFill>
              <w14:schemeClr w14:val="tx1"/>
            </w14:solidFill>
          </w14:textFill>
        </w:rPr>
        <w:t>本项目施工现场围墙及大门为界</w:t>
      </w:r>
      <w:r>
        <w:rPr>
          <w:rFonts w:ascii="宋体" w:hAnsi="宋体"/>
          <w:color w:val="000000" w:themeColor="text1"/>
          <w:kern w:val="0"/>
          <w:sz w:val="24"/>
          <w14:textFill>
            <w14:solidFill>
              <w14:schemeClr w14:val="tx1"/>
            </w14:solidFill>
          </w14:textFill>
        </w:rPr>
        <w:t>。</w:t>
      </w:r>
    </w:p>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关于发包人向承包人免费提供满足工程施工需要的场内道路和交通设施的约定：</w:t>
      </w:r>
      <w:r>
        <w:rPr>
          <w:rFonts w:hint="eastAsia" w:ascii="宋体" w:hAnsi="宋体"/>
          <w:color w:val="000000" w:themeColor="text1"/>
          <w:kern w:val="0"/>
          <w:sz w:val="24"/>
          <w:u w:val="single"/>
          <w14:textFill>
            <w14:solidFill>
              <w14:schemeClr w14:val="tx1"/>
            </w14:solidFill>
          </w14:textFill>
        </w:rPr>
        <w:t>承包人进场施工视为发包人已免费向承包人提供满足工程施工需要的场内道路和交通设施；其他场内交通和场外交通设施均由承包人自行解决并承担相关责任和费用，该费用已包含在本合同价款内，不再另计。规划红线范围外的道路修补费用由承包人承担，不再另计</w:t>
      </w:r>
      <w:r>
        <w:rPr>
          <w:rFonts w:ascii="宋体" w:hAnsi="宋体"/>
          <w:color w:val="000000" w:themeColor="text1"/>
          <w:kern w:val="0"/>
          <w:sz w:val="24"/>
          <w14:textFill>
            <w14:solidFill>
              <w14:schemeClr w14:val="tx1"/>
            </w14:solidFill>
          </w14:textFill>
        </w:rPr>
        <w:t>。</w:t>
      </w:r>
      <w:bookmarkEnd w:id="599"/>
      <w:bookmarkEnd w:id="600"/>
      <w:bookmarkEnd w:id="601"/>
      <w:bookmarkEnd w:id="602"/>
      <w:bookmarkEnd w:id="603"/>
      <w:bookmarkStart w:id="604" w:name="_Toc318581157"/>
    </w:p>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1.10.4超大件和超重件的运输</w:t>
      </w:r>
    </w:p>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运输超大件或超重件所需的道路和桥梁临时加固改造费用和其他有关费用由</w:t>
      </w:r>
      <w:r>
        <w:rPr>
          <w:rFonts w:hint="eastAsia" w:ascii="宋体" w:hAnsi="宋体"/>
          <w:color w:val="000000" w:themeColor="text1"/>
          <w:kern w:val="0"/>
          <w:sz w:val="24"/>
          <w:u w:val="single"/>
          <w14:textFill>
            <w14:solidFill>
              <w14:schemeClr w14:val="tx1"/>
            </w14:solidFill>
          </w14:textFill>
        </w:rPr>
        <w:t xml:space="preserve">承包人 </w:t>
      </w:r>
      <w:r>
        <w:rPr>
          <w:rFonts w:ascii="宋体" w:hAnsi="宋体"/>
          <w:color w:val="000000" w:themeColor="text1"/>
          <w:kern w:val="0"/>
          <w:sz w:val="24"/>
          <w:u w:val="single"/>
          <w14:textFill>
            <w14:solidFill>
              <w14:schemeClr w14:val="tx1"/>
            </w14:solidFill>
          </w14:textFill>
        </w:rPr>
        <w:t>承担</w:t>
      </w:r>
      <w:r>
        <w:rPr>
          <w:rFonts w:ascii="宋体" w:hAnsi="宋体"/>
          <w:color w:val="000000" w:themeColor="text1"/>
          <w:kern w:val="0"/>
          <w:sz w:val="24"/>
          <w14:textFill>
            <w14:solidFill>
              <w14:schemeClr w14:val="tx1"/>
            </w14:solidFill>
          </w14:textFill>
        </w:rPr>
        <w:t>。</w:t>
      </w:r>
    </w:p>
    <w:bookmarkEnd w:id="604"/>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1.11 知识产权</w:t>
      </w:r>
    </w:p>
    <w:p>
      <w:pPr>
        <w:widowControl/>
        <w:spacing w:line="360" w:lineRule="auto"/>
        <w:ind w:firstLine="480" w:firstLineChars="200"/>
        <w:rPr>
          <w:rFonts w:ascii="宋体" w:hAnsi="宋体"/>
          <w:color w:val="000000" w:themeColor="text1"/>
          <w:kern w:val="0"/>
          <w:sz w:val="24"/>
          <w:u w:val="single"/>
          <w14:textFill>
            <w14:solidFill>
              <w14:schemeClr w14:val="tx1"/>
            </w14:solidFill>
          </w14:textFill>
        </w:rPr>
      </w:pPr>
      <w:r>
        <w:rPr>
          <w:rFonts w:ascii="宋体" w:hAnsi="宋体"/>
          <w:color w:val="000000" w:themeColor="text1"/>
          <w:kern w:val="0"/>
          <w:sz w:val="24"/>
          <w14:textFill>
            <w14:solidFill>
              <w14:schemeClr w14:val="tx1"/>
            </w14:solidFill>
          </w14:textFill>
        </w:rPr>
        <w:t>1.11.1关于发包人提供给承包人的图纸、发包人为实施工程自行编制或委托编制的技术规范以及反映发包人关于合同要求或其他类似性质的文件的著作权的归属：</w:t>
      </w:r>
      <w:r>
        <w:rPr>
          <w:rFonts w:hint="eastAsia" w:ascii="宋体" w:hAnsi="宋体"/>
          <w:color w:val="000000" w:themeColor="text1"/>
          <w:kern w:val="0"/>
          <w:sz w:val="24"/>
          <w:u w:val="single"/>
          <w14:textFill>
            <w14:solidFill>
              <w14:schemeClr w14:val="tx1"/>
            </w14:solidFill>
          </w14:textFill>
        </w:rPr>
        <w:t xml:space="preserve"> 发包方  </w:t>
      </w:r>
      <w:r>
        <w:rPr>
          <w:rFonts w:ascii="宋体" w:hAnsi="宋体"/>
          <w:color w:val="000000" w:themeColor="text1"/>
          <w:kern w:val="0"/>
          <w:sz w:val="24"/>
          <w14:textFill>
            <w14:solidFill>
              <w14:schemeClr w14:val="tx1"/>
            </w14:solidFill>
          </w14:textFill>
        </w:rPr>
        <w:t>。</w:t>
      </w:r>
    </w:p>
    <w:p>
      <w:pPr>
        <w:widowControl/>
        <w:spacing w:line="360" w:lineRule="auto"/>
        <w:ind w:firstLine="480" w:firstLineChars="200"/>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关于发包人提供的上述文件的使用限制的要求：</w:t>
      </w:r>
      <w:r>
        <w:rPr>
          <w:rFonts w:hint="eastAsia" w:ascii="宋体" w:hAnsi="宋体"/>
          <w:color w:val="000000" w:themeColor="text1"/>
          <w:kern w:val="0"/>
          <w:sz w:val="24"/>
          <w:u w:val="single"/>
          <w14:textFill>
            <w14:solidFill>
              <w14:schemeClr w14:val="tx1"/>
            </w14:solidFill>
          </w14:textFill>
        </w:rPr>
        <w:t xml:space="preserve">未经发包人书面同意，承包人不得为合同以外的目的而复制、使用上述文件或将之提供给任何第三方。 </w:t>
      </w:r>
    </w:p>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1.11.2 关于承包人为实施工程所编制文件的著作权的归属：</w:t>
      </w:r>
      <w:r>
        <w:rPr>
          <w:rFonts w:hint="eastAsia" w:ascii="宋体" w:hAnsi="宋体"/>
          <w:color w:val="000000" w:themeColor="text1"/>
          <w:kern w:val="0"/>
          <w:sz w:val="24"/>
          <w:u w:val="single"/>
          <w14:textFill>
            <w14:solidFill>
              <w14:schemeClr w14:val="tx1"/>
            </w14:solidFill>
          </w14:textFill>
        </w:rPr>
        <w:t>除署名权以外的知识产权归属于发包人</w:t>
      </w:r>
      <w:r>
        <w:rPr>
          <w:rFonts w:ascii="宋体" w:hAnsi="宋体"/>
          <w:color w:val="000000" w:themeColor="text1"/>
          <w:kern w:val="0"/>
          <w:sz w:val="24"/>
          <w14:textFill>
            <w14:solidFill>
              <w14:schemeClr w14:val="tx1"/>
            </w14:solidFill>
          </w14:textFill>
        </w:rPr>
        <w:t>。</w:t>
      </w:r>
    </w:p>
    <w:p>
      <w:pPr>
        <w:widowControl/>
        <w:spacing w:line="360" w:lineRule="auto"/>
        <w:ind w:firstLine="480" w:firstLineChars="200"/>
        <w:jc w:val="left"/>
        <w:rPr>
          <w:rFonts w:ascii="宋体" w:hAnsi="宋体"/>
          <w:color w:val="000000" w:themeColor="text1"/>
          <w:kern w:val="0"/>
          <w:sz w:val="24"/>
          <w:u w:val="single"/>
          <w14:textFill>
            <w14:solidFill>
              <w14:schemeClr w14:val="tx1"/>
            </w14:solidFill>
          </w14:textFill>
        </w:rPr>
      </w:pPr>
      <w:r>
        <w:rPr>
          <w:rFonts w:ascii="宋体" w:hAnsi="宋体"/>
          <w:color w:val="000000" w:themeColor="text1"/>
          <w:kern w:val="0"/>
          <w:sz w:val="24"/>
          <w14:textFill>
            <w14:solidFill>
              <w14:schemeClr w14:val="tx1"/>
            </w14:solidFill>
          </w14:textFill>
        </w:rPr>
        <w:t>关于承包人提供的上述文件的使用限制的要求：</w:t>
      </w:r>
      <w:r>
        <w:rPr>
          <w:rFonts w:hint="eastAsia" w:ascii="宋体" w:hAnsi="宋体"/>
          <w:color w:val="000000" w:themeColor="text1"/>
          <w:kern w:val="0"/>
          <w:sz w:val="24"/>
          <w:u w:val="single"/>
          <w14:textFill>
            <w14:solidFill>
              <w14:schemeClr w14:val="tx1"/>
            </w14:solidFill>
          </w14:textFill>
        </w:rPr>
        <w:t>未经发包人书面同意，承包人不得为合同以外的目的而复制、使用上述文件或将之提供给任何第三方。</w:t>
      </w:r>
    </w:p>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1.11.</w:t>
      </w:r>
      <w:r>
        <w:rPr>
          <w:rFonts w:hint="eastAsia" w:ascii="宋体" w:hAnsi="宋体"/>
          <w:color w:val="000000" w:themeColor="text1"/>
          <w:kern w:val="0"/>
          <w:sz w:val="24"/>
          <w14:textFill>
            <w14:solidFill>
              <w14:schemeClr w14:val="tx1"/>
            </w14:solidFill>
          </w14:textFill>
        </w:rPr>
        <w:t>3</w:t>
      </w:r>
      <w:r>
        <w:rPr>
          <w:rFonts w:ascii="宋体" w:hAnsi="宋体"/>
          <w:color w:val="000000" w:themeColor="text1"/>
          <w:kern w:val="0"/>
          <w:sz w:val="24"/>
          <w14:textFill>
            <w14:solidFill>
              <w14:schemeClr w14:val="tx1"/>
            </w14:solidFill>
          </w14:textFill>
        </w:rPr>
        <w:t xml:space="preserve"> 承包人在施工过程中所采用的专利、专有技术、技术秘密的使用费的承担方式</w:t>
      </w:r>
      <w:r>
        <w:rPr>
          <w:rFonts w:hint="eastAsia" w:ascii="宋体" w:hAnsi="宋体"/>
          <w:color w:val="000000" w:themeColor="text1"/>
          <w:kern w:val="0"/>
          <w:sz w:val="24"/>
          <w:u w:val="single"/>
          <w14:textFill>
            <w14:solidFill>
              <w14:schemeClr w14:val="tx1"/>
            </w14:solidFill>
          </w14:textFill>
        </w:rPr>
        <w:t>由承包人承担</w:t>
      </w:r>
      <w:r>
        <w:rPr>
          <w:rFonts w:ascii="宋体" w:hAnsi="宋体"/>
          <w:color w:val="000000" w:themeColor="text1"/>
          <w:kern w:val="0"/>
          <w:sz w:val="24"/>
          <w14:textFill>
            <w14:solidFill>
              <w14:schemeClr w14:val="tx1"/>
            </w14:solidFill>
          </w14:textFill>
        </w:rPr>
        <w:t>。</w:t>
      </w:r>
    </w:p>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1.13工程量清单错误的修正</w:t>
      </w:r>
    </w:p>
    <w:p>
      <w:pPr>
        <w:widowControl/>
        <w:spacing w:line="360" w:lineRule="auto"/>
        <w:ind w:firstLine="480" w:firstLineChars="200"/>
        <w:jc w:val="left"/>
        <w:rPr>
          <w:rFonts w:ascii="宋体" w:hAnsi="宋体"/>
          <w:color w:val="000000" w:themeColor="text1"/>
          <w:kern w:val="0"/>
          <w:sz w:val="24"/>
          <w:u w:val="single"/>
          <w14:textFill>
            <w14:solidFill>
              <w14:schemeClr w14:val="tx1"/>
            </w14:solidFill>
          </w14:textFill>
        </w:rPr>
      </w:pPr>
      <w:r>
        <w:rPr>
          <w:rFonts w:hint="eastAsia" w:ascii="宋体" w:hAnsi="宋体"/>
          <w:color w:val="000000" w:themeColor="text1"/>
          <w:kern w:val="0"/>
          <w:sz w:val="24"/>
          <w14:textFill>
            <w14:solidFill>
              <w14:schemeClr w14:val="tx1"/>
            </w14:solidFill>
          </w14:textFill>
        </w:rPr>
        <w:t>出现工程量清单错误时，是否调整合同价格：</w:t>
      </w:r>
      <w:r>
        <w:rPr>
          <w:rFonts w:hint="eastAsia" w:ascii="宋体" w:hAnsi="宋体"/>
          <w:color w:val="000000" w:themeColor="text1"/>
          <w:kern w:val="0"/>
          <w:sz w:val="24"/>
          <w:u w:val="single"/>
          <w14:textFill>
            <w14:solidFill>
              <w14:schemeClr w14:val="tx1"/>
            </w14:solidFill>
          </w14:textFill>
        </w:rPr>
        <w:t>执行专用条款。</w:t>
      </w:r>
    </w:p>
    <w:p>
      <w:pPr>
        <w:widowControl/>
        <w:spacing w:line="360" w:lineRule="auto"/>
        <w:ind w:firstLine="480" w:firstLineChars="200"/>
        <w:jc w:val="left"/>
        <w:rPr>
          <w:rFonts w:ascii="宋体" w:hAnsi="宋体"/>
          <w:color w:val="000000" w:themeColor="text1"/>
          <w:kern w:val="0"/>
          <w:sz w:val="24"/>
          <w:u w:val="single"/>
          <w14:textFill>
            <w14:solidFill>
              <w14:schemeClr w14:val="tx1"/>
            </w14:solidFill>
          </w14:textFill>
        </w:rPr>
      </w:pPr>
      <w:r>
        <w:rPr>
          <w:rFonts w:hint="eastAsia" w:ascii="宋体" w:hAnsi="宋体"/>
          <w:color w:val="000000" w:themeColor="text1"/>
          <w:kern w:val="0"/>
          <w:sz w:val="24"/>
          <w14:textFill>
            <w14:solidFill>
              <w14:schemeClr w14:val="tx1"/>
            </w14:solidFill>
          </w14:textFill>
        </w:rPr>
        <w:t>出现下列情形之一时，是否调整合同价格：</w:t>
      </w:r>
      <w:r>
        <w:rPr>
          <w:rFonts w:hint="eastAsia" w:ascii="宋体" w:hAnsi="宋体"/>
          <w:color w:val="000000" w:themeColor="text1"/>
          <w:kern w:val="0"/>
          <w:sz w:val="24"/>
          <w:u w:val="single"/>
          <w14:textFill>
            <w14:solidFill>
              <w14:schemeClr w14:val="tx1"/>
            </w14:solidFill>
          </w14:textFill>
        </w:rPr>
        <w:t>双方核对确认后调整。</w:t>
      </w:r>
    </w:p>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u w:val="single"/>
          <w14:textFill>
            <w14:solidFill>
              <w14:schemeClr w14:val="tx1"/>
            </w14:solidFill>
          </w14:textFill>
        </w:rPr>
        <w:t>未按照国家现行计量规范强制性规定计量的。</w:t>
      </w:r>
    </w:p>
    <w:p>
      <w:pPr>
        <w:spacing w:line="360" w:lineRule="auto"/>
        <w:ind w:firstLine="480" w:firstLineChars="200"/>
        <w:jc w:val="left"/>
        <w:rPr>
          <w:rFonts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2. 发包人</w:t>
      </w:r>
    </w:p>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2.2 发包人代表</w:t>
      </w:r>
    </w:p>
    <w:p>
      <w:pPr>
        <w:widowControl/>
        <w:spacing w:line="360" w:lineRule="auto"/>
        <w:ind w:firstLine="480" w:firstLineChars="200"/>
        <w:jc w:val="left"/>
        <w:rPr>
          <w:rFonts w:ascii="宋体" w:hAnsi="宋体"/>
          <w:color w:val="000000" w:themeColor="text1"/>
          <w:kern w:val="0"/>
          <w:sz w:val="24"/>
          <w:u w:val="single"/>
          <w14:textFill>
            <w14:solidFill>
              <w14:schemeClr w14:val="tx1"/>
            </w14:solidFill>
          </w14:textFill>
        </w:rPr>
      </w:pPr>
      <w:r>
        <w:rPr>
          <w:rFonts w:ascii="宋体" w:hAnsi="宋体"/>
          <w:color w:val="000000" w:themeColor="text1"/>
          <w:kern w:val="0"/>
          <w:sz w:val="24"/>
          <w14:textFill>
            <w14:solidFill>
              <w14:schemeClr w14:val="tx1"/>
            </w14:solidFill>
          </w14:textFill>
        </w:rPr>
        <w:t>发包人代表：</w:t>
      </w:r>
      <w:r>
        <w:rPr>
          <w:rFonts w:hint="eastAsia" w:ascii="宋体" w:hAnsi="宋体"/>
          <w:color w:val="000000" w:themeColor="text1"/>
          <w:kern w:val="0"/>
          <w:sz w:val="24"/>
          <w:u w:val="single"/>
          <w14:textFill>
            <w14:solidFill>
              <w14:schemeClr w14:val="tx1"/>
            </w14:solidFill>
          </w14:textFill>
        </w:rPr>
        <w:t> </w:t>
      </w:r>
      <w:r>
        <w:rPr>
          <w:rFonts w:hint="eastAsia" w:ascii="宋体" w:hAnsi="宋体"/>
          <w:color w:val="000000" w:themeColor="text1"/>
          <w:kern w:val="0"/>
          <w:sz w:val="24"/>
          <w14:textFill>
            <w14:solidFill>
              <w14:schemeClr w14:val="tx1"/>
            </w14:solidFill>
          </w14:textFill>
        </w:rPr>
        <w:t>；</w:t>
      </w:r>
    </w:p>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姓    名：</w:t>
      </w:r>
      <w:r>
        <w:rPr>
          <w:rFonts w:hint="eastAsia" w:ascii="宋体" w:hAnsi="宋体"/>
          <w:color w:val="000000" w:themeColor="text1"/>
          <w:kern w:val="0"/>
          <w:sz w:val="24"/>
          <w:u w:val="single"/>
          <w14:textFill>
            <w14:solidFill>
              <w14:schemeClr w14:val="tx1"/>
            </w14:solidFill>
          </w14:textFill>
        </w:rPr>
        <w:t xml:space="preserve"> </w:t>
      </w:r>
      <w:r>
        <w:rPr>
          <w:rFonts w:ascii="宋体" w:hAnsi="宋体"/>
          <w:color w:val="000000" w:themeColor="text1"/>
          <w:kern w:val="0"/>
          <w:sz w:val="24"/>
          <w:u w:val="single"/>
          <w14:textFill>
            <w14:solidFill>
              <w14:schemeClr w14:val="tx1"/>
            </w14:solidFill>
          </w14:textFill>
        </w:rPr>
        <w:t xml:space="preserve">  </w:t>
      </w:r>
      <w:r>
        <w:rPr>
          <w:rFonts w:hint="eastAsia" w:ascii="宋体" w:hAnsi="宋体"/>
          <w:color w:val="000000" w:themeColor="text1"/>
          <w:kern w:val="0"/>
          <w:sz w:val="24"/>
          <w:u w:val="single"/>
          <w14:textFill>
            <w14:solidFill>
              <w14:schemeClr w14:val="tx1"/>
            </w14:solidFill>
          </w14:textFill>
        </w:rPr>
        <w:t></w:t>
      </w:r>
      <w:r>
        <w:rPr>
          <w:rFonts w:hint="eastAsia" w:ascii="宋体" w:hAnsi="宋体"/>
          <w:color w:val="000000" w:themeColor="text1"/>
          <w:kern w:val="0"/>
          <w:sz w:val="24"/>
          <w14:textFill>
            <w14:solidFill>
              <w14:schemeClr w14:val="tx1"/>
            </w14:solidFill>
          </w14:textFill>
        </w:rPr>
        <w:t>；</w:t>
      </w:r>
    </w:p>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职    务：</w:t>
      </w:r>
      <w:r>
        <w:rPr>
          <w:rFonts w:hint="eastAsia" w:ascii="宋体" w:hAnsi="宋体"/>
          <w:color w:val="000000" w:themeColor="text1"/>
          <w:kern w:val="0"/>
          <w:sz w:val="24"/>
          <w:u w:val="single"/>
          <w14:textFill>
            <w14:solidFill>
              <w14:schemeClr w14:val="tx1"/>
            </w14:solidFill>
          </w14:textFill>
        </w:rPr>
        <w:t> </w:t>
      </w:r>
      <w:r>
        <w:rPr>
          <w:rFonts w:hint="eastAsia" w:ascii="宋体" w:hAnsi="宋体"/>
          <w:color w:val="000000" w:themeColor="text1"/>
          <w:kern w:val="0"/>
          <w:sz w:val="24"/>
          <w14:textFill>
            <w14:solidFill>
              <w14:schemeClr w14:val="tx1"/>
            </w14:solidFill>
          </w14:textFill>
        </w:rPr>
        <w:t>；</w:t>
      </w:r>
    </w:p>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联系电话：</w:t>
      </w:r>
      <w:r>
        <w:rPr>
          <w:rFonts w:hint="eastAsia" w:ascii="宋体" w:hAnsi="宋体"/>
          <w:color w:val="000000" w:themeColor="text1"/>
          <w:kern w:val="0"/>
          <w:sz w:val="24"/>
          <w:u w:val="single"/>
          <w14:textFill>
            <w14:solidFill>
              <w14:schemeClr w14:val="tx1"/>
            </w14:solidFill>
          </w14:textFill>
        </w:rPr>
        <w:t></w:t>
      </w:r>
      <w:r>
        <w:rPr>
          <w:rFonts w:ascii="宋体" w:hAnsi="宋体"/>
          <w:color w:val="000000" w:themeColor="text1"/>
          <w:kern w:val="0"/>
          <w:sz w:val="24"/>
          <w:u w:val="single"/>
          <w14:textFill>
            <w14:solidFill>
              <w14:schemeClr w14:val="tx1"/>
            </w14:solidFill>
          </w14:textFill>
        </w:rPr>
        <w:t xml:space="preserve">   </w:t>
      </w:r>
      <w:r>
        <w:rPr>
          <w:rFonts w:hint="eastAsia" w:ascii="宋体" w:hAnsi="宋体"/>
          <w:color w:val="000000" w:themeColor="text1"/>
          <w:kern w:val="0"/>
          <w:sz w:val="24"/>
          <w:u w:val="single"/>
          <w14:textFill>
            <w14:solidFill>
              <w14:schemeClr w14:val="tx1"/>
            </w14:solidFill>
          </w14:textFill>
        </w:rPr>
        <w:t></w:t>
      </w:r>
      <w:r>
        <w:rPr>
          <w:rFonts w:hint="eastAsia" w:ascii="宋体" w:hAnsi="宋体"/>
          <w:color w:val="000000" w:themeColor="text1"/>
          <w:kern w:val="0"/>
          <w:sz w:val="24"/>
          <w14:textFill>
            <w14:solidFill>
              <w14:schemeClr w14:val="tx1"/>
            </w14:solidFill>
          </w14:textFill>
        </w:rPr>
        <w:t>；</w:t>
      </w:r>
    </w:p>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电子信箱：</w:t>
      </w:r>
      <w:r>
        <w:rPr>
          <w:rFonts w:hint="eastAsia" w:ascii="宋体" w:hAnsi="宋体"/>
          <w:color w:val="000000" w:themeColor="text1"/>
          <w:kern w:val="0"/>
          <w:sz w:val="24"/>
          <w:u w:val="single"/>
          <w14:textFill>
            <w14:solidFill>
              <w14:schemeClr w14:val="tx1"/>
            </w14:solidFill>
          </w14:textFill>
        </w:rPr>
        <w:t></w:t>
      </w:r>
      <w:r>
        <w:rPr>
          <w:rFonts w:ascii="宋体" w:hAnsi="宋体"/>
          <w:color w:val="000000" w:themeColor="text1"/>
          <w:kern w:val="0"/>
          <w:sz w:val="24"/>
          <w:u w:val="single"/>
          <w14:textFill>
            <w14:solidFill>
              <w14:schemeClr w14:val="tx1"/>
            </w14:solidFill>
          </w14:textFill>
        </w:rPr>
        <w:t xml:space="preserve">  </w:t>
      </w:r>
      <w:r>
        <w:rPr>
          <w:rFonts w:hint="eastAsia" w:ascii="宋体" w:hAnsi="宋体"/>
          <w:color w:val="000000" w:themeColor="text1"/>
          <w:kern w:val="0"/>
          <w:sz w:val="24"/>
          <w:u w:val="single"/>
          <w14:textFill>
            <w14:solidFill>
              <w14:schemeClr w14:val="tx1"/>
            </w14:solidFill>
          </w14:textFill>
        </w:rPr>
        <w:t xml:space="preserve"> </w:t>
      </w:r>
      <w:r>
        <w:rPr>
          <w:rFonts w:hint="eastAsia" w:ascii="宋体" w:hAnsi="宋体"/>
          <w:color w:val="000000" w:themeColor="text1"/>
          <w:kern w:val="0"/>
          <w:sz w:val="24"/>
          <w14:textFill>
            <w14:solidFill>
              <w14:schemeClr w14:val="tx1"/>
            </w14:solidFill>
          </w14:textFill>
        </w:rPr>
        <w:t>；</w:t>
      </w:r>
    </w:p>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通信地址：</w:t>
      </w:r>
      <w:r>
        <w:rPr>
          <w:rFonts w:hint="eastAsia" w:ascii="宋体" w:hAnsi="宋体"/>
          <w:color w:val="000000" w:themeColor="text1"/>
          <w:kern w:val="0"/>
          <w:sz w:val="24"/>
          <w:u w:val="single"/>
          <w14:textFill>
            <w14:solidFill>
              <w14:schemeClr w14:val="tx1"/>
            </w14:solidFill>
          </w14:textFill>
        </w:rPr>
        <w:t>发包人代表项目现场办公室。</w:t>
      </w:r>
    </w:p>
    <w:p>
      <w:pPr>
        <w:widowControl/>
        <w:spacing w:line="360" w:lineRule="auto"/>
        <w:ind w:firstLine="480" w:firstLineChars="200"/>
        <w:jc w:val="left"/>
        <w:rPr>
          <w:rFonts w:ascii="宋体" w:hAnsi="宋体"/>
          <w:b/>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发包人对发包人代表的授权范围如下：</w:t>
      </w:r>
      <w:r>
        <w:rPr>
          <w:rFonts w:hint="eastAsia" w:ascii="宋体" w:hAnsi="宋体"/>
          <w:color w:val="000000" w:themeColor="text1"/>
          <w:kern w:val="0"/>
          <w:sz w:val="24"/>
          <w:u w:val="single"/>
          <w14:textFill>
            <w14:solidFill>
              <w14:schemeClr w14:val="tx1"/>
            </w14:solidFill>
          </w14:textFill>
        </w:rPr>
        <w:t>对工程施工全过程行使管理职能，办理相关签证及安全、质量、技术资料等手续，并负责协调承包人与设计、造价、监理、其他分包单位及有关部门的关系；负责组织召开工程协调会、设计变更交底会，组织工程各阶段的验收。涉及有关工期、价格签证、造价增减、工程量签证、设计变更、索赔等事项，应由发包人认可。</w:t>
      </w:r>
    </w:p>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2.4 施工现场、施工条件和基础资料的提供</w:t>
      </w:r>
    </w:p>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2.4.1 提供施工现场</w:t>
      </w:r>
    </w:p>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关于发包人移交施工现场的期限要求：</w:t>
      </w:r>
      <w:r>
        <w:rPr>
          <w:rFonts w:hint="eastAsia" w:ascii="宋体" w:hAnsi="宋体"/>
          <w:color w:val="000000" w:themeColor="text1"/>
          <w:kern w:val="0"/>
          <w:sz w:val="24"/>
          <w:u w:val="single"/>
          <w14:textFill>
            <w14:solidFill>
              <w14:schemeClr w14:val="tx1"/>
            </w14:solidFill>
          </w14:textFill>
        </w:rPr>
        <w:t>开工前 7天</w:t>
      </w:r>
      <w:r>
        <w:rPr>
          <w:rFonts w:ascii="宋体" w:hAnsi="宋体"/>
          <w:color w:val="000000" w:themeColor="text1"/>
          <w:kern w:val="0"/>
          <w:sz w:val="24"/>
          <w:u w:val="single"/>
          <w14:textFill>
            <w14:solidFill>
              <w14:schemeClr w14:val="tx1"/>
            </w14:solidFill>
          </w14:textFill>
        </w:rPr>
        <w:t>。</w:t>
      </w:r>
    </w:p>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2.4.2 提供施工条件</w:t>
      </w:r>
    </w:p>
    <w:p>
      <w:pPr>
        <w:adjustRightInd w:val="0"/>
        <w:snapToGrid w:val="0"/>
        <w:spacing w:line="360" w:lineRule="auto"/>
        <w:ind w:firstLine="480" w:firstLineChars="200"/>
        <w:rPr>
          <w:rFonts w:ascii="宋体" w:hAnsi="宋体" w:cs="仿宋"/>
          <w:color w:val="000000" w:themeColor="text1"/>
          <w:sz w:val="24"/>
          <w:u w:val="single"/>
          <w14:textFill>
            <w14:solidFill>
              <w14:schemeClr w14:val="tx1"/>
            </w14:solidFill>
          </w14:textFill>
        </w:rPr>
      </w:pPr>
      <w:r>
        <w:rPr>
          <w:rFonts w:ascii="宋体" w:hAnsi="宋体" w:cs="仿宋"/>
          <w:color w:val="000000" w:themeColor="text1"/>
          <w:sz w:val="24"/>
          <w14:textFill>
            <w14:solidFill>
              <w14:schemeClr w14:val="tx1"/>
            </w14:solidFill>
          </w14:textFill>
        </w:rPr>
        <w:t>(1)</w:t>
      </w:r>
      <w:r>
        <w:rPr>
          <w:rFonts w:hint="eastAsia" w:ascii="宋体" w:hAnsi="宋体" w:cs="仿宋"/>
          <w:color w:val="000000" w:themeColor="text1"/>
          <w:sz w:val="24"/>
          <w14:textFill>
            <w14:solidFill>
              <w14:schemeClr w14:val="tx1"/>
            </w14:solidFill>
          </w14:textFill>
        </w:rPr>
        <w:t>将施工所需的水、电、电讯线路接至施工场地的时间、地点和供应要求：</w:t>
      </w:r>
      <w:r>
        <w:rPr>
          <w:rFonts w:hint="eastAsia" w:ascii="宋体" w:hAnsi="宋体" w:cs="仿宋"/>
          <w:b/>
          <w:color w:val="000000" w:themeColor="text1"/>
          <w:sz w:val="24"/>
          <w:u w:val="single"/>
          <w14:textFill>
            <w14:solidFill>
              <w14:schemeClr w14:val="tx1"/>
            </w14:solidFill>
          </w14:textFill>
        </w:rPr>
        <w:t xml:space="preserve">   /  。</w:t>
      </w:r>
    </w:p>
    <w:p>
      <w:pPr>
        <w:adjustRightInd w:val="0"/>
        <w:snapToGrid w:val="0"/>
        <w:spacing w:line="360" w:lineRule="auto"/>
        <w:ind w:firstLine="480" w:firstLineChars="200"/>
        <w:rPr>
          <w:rFonts w:ascii="宋体" w:hAnsi="宋体" w:cs="仿宋"/>
          <w:color w:val="000000" w:themeColor="text1"/>
          <w:sz w:val="24"/>
          <w:u w:val="single"/>
          <w14:textFill>
            <w14:solidFill>
              <w14:schemeClr w14:val="tx1"/>
            </w14:solidFill>
          </w14:textFill>
        </w:rPr>
      </w:pPr>
      <w:r>
        <w:rPr>
          <w:rFonts w:ascii="宋体" w:hAnsi="宋体" w:cs="仿宋"/>
          <w:color w:val="000000" w:themeColor="text1"/>
          <w:sz w:val="24"/>
          <w14:textFill>
            <w14:solidFill>
              <w14:schemeClr w14:val="tx1"/>
            </w14:solidFill>
          </w14:textFill>
        </w:rPr>
        <w:t>(2)</w:t>
      </w:r>
      <w:r>
        <w:rPr>
          <w:rFonts w:hint="eastAsia" w:ascii="宋体" w:hAnsi="宋体" w:cs="仿宋"/>
          <w:color w:val="000000" w:themeColor="text1"/>
          <w:sz w:val="24"/>
          <w14:textFill>
            <w14:solidFill>
              <w14:schemeClr w14:val="tx1"/>
            </w14:solidFill>
          </w14:textFill>
        </w:rPr>
        <w:t>施工场地与公共道路的通道开通时间和要求：</w:t>
      </w:r>
      <w:r>
        <w:rPr>
          <w:rFonts w:hint="eastAsia" w:ascii="宋体" w:hAnsi="宋体" w:cs="仿宋"/>
          <w:b/>
          <w:bCs/>
          <w:color w:val="000000" w:themeColor="text1"/>
          <w:sz w:val="24"/>
          <w:u w:val="single"/>
          <w14:textFill>
            <w14:solidFill>
              <w14:schemeClr w14:val="tx1"/>
            </w14:solidFill>
          </w14:textFill>
        </w:rPr>
        <w:t>承包人负责开通，并承担相应费用。</w:t>
      </w:r>
    </w:p>
    <w:p>
      <w:pPr>
        <w:adjustRightInd w:val="0"/>
        <w:snapToGrid w:val="0"/>
        <w:spacing w:line="360" w:lineRule="auto"/>
        <w:ind w:firstLine="480" w:firstLineChars="200"/>
        <w:rPr>
          <w:rFonts w:ascii="宋体" w:hAnsi="宋体" w:cs="仿宋"/>
          <w:color w:val="000000" w:themeColor="text1"/>
          <w:sz w:val="24"/>
          <w:u w:val="single"/>
          <w14:textFill>
            <w14:solidFill>
              <w14:schemeClr w14:val="tx1"/>
            </w14:solidFill>
          </w14:textFill>
        </w:rPr>
      </w:pPr>
      <w:r>
        <w:rPr>
          <w:rFonts w:ascii="宋体" w:hAnsi="宋体" w:cs="仿宋"/>
          <w:color w:val="000000" w:themeColor="text1"/>
          <w:sz w:val="24"/>
          <w14:textFill>
            <w14:solidFill>
              <w14:schemeClr w14:val="tx1"/>
            </w14:solidFill>
          </w14:textFill>
        </w:rPr>
        <w:t>(3)</w:t>
      </w:r>
      <w:r>
        <w:rPr>
          <w:rFonts w:hint="eastAsia" w:ascii="宋体" w:hAnsi="宋体" w:cs="仿宋"/>
          <w:color w:val="000000" w:themeColor="text1"/>
          <w:sz w:val="24"/>
          <w14:textFill>
            <w14:solidFill>
              <w14:schemeClr w14:val="tx1"/>
            </w14:solidFill>
          </w14:textFill>
        </w:rPr>
        <w:t>工程地质和地下管线资料的提供时间：</w:t>
      </w:r>
      <w:r>
        <w:rPr>
          <w:rFonts w:hint="eastAsia" w:ascii="宋体" w:hAnsi="宋体" w:cs="仿宋"/>
          <w:b/>
          <w:bCs/>
          <w:color w:val="000000" w:themeColor="text1"/>
          <w:sz w:val="24"/>
          <w:u w:val="single"/>
          <w14:textFill>
            <w14:solidFill>
              <w14:schemeClr w14:val="tx1"/>
            </w14:solidFill>
          </w14:textFill>
        </w:rPr>
        <w:t>双方协商。</w:t>
      </w:r>
    </w:p>
    <w:p>
      <w:pPr>
        <w:adjustRightInd w:val="0"/>
        <w:snapToGrid w:val="0"/>
        <w:spacing w:line="360" w:lineRule="auto"/>
        <w:ind w:firstLine="480" w:firstLineChars="200"/>
        <w:rPr>
          <w:rFonts w:ascii="宋体" w:hAnsi="宋体" w:cs="仿宋"/>
          <w:color w:val="000000" w:themeColor="text1"/>
          <w:sz w:val="24"/>
          <w:u w:val="single"/>
          <w14:textFill>
            <w14:solidFill>
              <w14:schemeClr w14:val="tx1"/>
            </w14:solidFill>
          </w14:textFill>
        </w:rPr>
      </w:pPr>
      <w:r>
        <w:rPr>
          <w:rFonts w:ascii="宋体" w:hAnsi="宋体" w:cs="仿宋"/>
          <w:color w:val="000000" w:themeColor="text1"/>
          <w:sz w:val="24"/>
          <w14:textFill>
            <w14:solidFill>
              <w14:schemeClr w14:val="tx1"/>
            </w14:solidFill>
          </w14:textFill>
        </w:rPr>
        <w:t>(4)由发包人办理的施工所需证件、批件的名称和完成时间：</w:t>
      </w:r>
      <w:r>
        <w:rPr>
          <w:rFonts w:hint="eastAsia" w:ascii="宋体" w:hAnsi="宋体" w:cs="仿宋"/>
          <w:b/>
          <w:bCs/>
          <w:color w:val="000000" w:themeColor="text1"/>
          <w:sz w:val="24"/>
          <w:u w:val="single"/>
          <w14:textFill>
            <w14:solidFill>
              <w14:schemeClr w14:val="tx1"/>
            </w14:solidFill>
          </w14:textFill>
        </w:rPr>
        <w:t>双方配合办理。</w:t>
      </w:r>
    </w:p>
    <w:p>
      <w:pPr>
        <w:adjustRightInd w:val="0"/>
        <w:snapToGrid w:val="0"/>
        <w:spacing w:line="360" w:lineRule="auto"/>
        <w:ind w:firstLine="480" w:firstLineChars="200"/>
        <w:rPr>
          <w:rFonts w:ascii="宋体" w:hAnsi="宋体" w:cs="仿宋"/>
          <w:color w:val="000000" w:themeColor="text1"/>
          <w:sz w:val="24"/>
          <w:u w:val="single"/>
          <w14:textFill>
            <w14:solidFill>
              <w14:schemeClr w14:val="tx1"/>
            </w14:solidFill>
          </w14:textFill>
        </w:rPr>
      </w:pPr>
      <w:r>
        <w:rPr>
          <w:rFonts w:ascii="宋体" w:hAnsi="宋体" w:cs="仿宋"/>
          <w:color w:val="000000" w:themeColor="text1"/>
          <w:sz w:val="24"/>
          <w14:textFill>
            <w14:solidFill>
              <w14:schemeClr w14:val="tx1"/>
            </w14:solidFill>
          </w14:textFill>
        </w:rPr>
        <w:t>(5)</w:t>
      </w:r>
      <w:r>
        <w:rPr>
          <w:rFonts w:hint="eastAsia" w:ascii="宋体" w:hAnsi="宋体" w:cs="仿宋"/>
          <w:color w:val="000000" w:themeColor="text1"/>
          <w:sz w:val="24"/>
          <w14:textFill>
            <w14:solidFill>
              <w14:schemeClr w14:val="tx1"/>
            </w14:solidFill>
          </w14:textFill>
        </w:rPr>
        <w:t>水准点与坐标控制点交验要求：</w:t>
      </w:r>
      <w:r>
        <w:rPr>
          <w:rFonts w:hint="eastAsia" w:ascii="宋体" w:hAnsi="宋体" w:cs="仿宋"/>
          <w:b/>
          <w:bCs/>
          <w:color w:val="000000" w:themeColor="text1"/>
          <w:sz w:val="24"/>
          <w:u w:val="single"/>
          <w14:textFill>
            <w14:solidFill>
              <w14:schemeClr w14:val="tx1"/>
            </w14:solidFill>
          </w14:textFill>
        </w:rPr>
        <w:t>双方协商。</w:t>
      </w:r>
    </w:p>
    <w:p>
      <w:pPr>
        <w:adjustRightInd w:val="0"/>
        <w:snapToGrid w:val="0"/>
        <w:spacing w:line="360" w:lineRule="auto"/>
        <w:ind w:firstLine="480" w:firstLineChars="200"/>
        <w:rPr>
          <w:rFonts w:ascii="宋体" w:hAnsi="宋体" w:cs="仿宋"/>
          <w:color w:val="000000" w:themeColor="text1"/>
          <w:sz w:val="24"/>
          <w:u w:val="single"/>
          <w14:textFill>
            <w14:solidFill>
              <w14:schemeClr w14:val="tx1"/>
            </w14:solidFill>
          </w14:textFill>
        </w:rPr>
      </w:pPr>
      <w:r>
        <w:rPr>
          <w:rFonts w:ascii="宋体" w:hAnsi="宋体" w:cs="仿宋"/>
          <w:color w:val="000000" w:themeColor="text1"/>
          <w:sz w:val="24"/>
          <w14:textFill>
            <w14:solidFill>
              <w14:schemeClr w14:val="tx1"/>
            </w14:solidFill>
          </w14:textFill>
        </w:rPr>
        <w:t>(6)</w:t>
      </w:r>
      <w:r>
        <w:rPr>
          <w:rFonts w:hint="eastAsia" w:ascii="宋体" w:hAnsi="宋体" w:cs="仿宋"/>
          <w:color w:val="000000" w:themeColor="text1"/>
          <w:sz w:val="24"/>
          <w14:textFill>
            <w14:solidFill>
              <w14:schemeClr w14:val="tx1"/>
            </w14:solidFill>
          </w14:textFill>
        </w:rPr>
        <w:t>图纸会审和设计交底时间：</w:t>
      </w:r>
      <w:r>
        <w:rPr>
          <w:rFonts w:hint="eastAsia" w:ascii="宋体" w:hAnsi="宋体" w:cs="仿宋"/>
          <w:b/>
          <w:bCs/>
          <w:color w:val="000000" w:themeColor="text1"/>
          <w:sz w:val="24"/>
          <w:u w:val="single"/>
          <w14:textFill>
            <w14:solidFill>
              <w14:schemeClr w14:val="tx1"/>
            </w14:solidFill>
          </w14:textFill>
        </w:rPr>
        <w:t>以发包人的书面要求为准。</w:t>
      </w:r>
    </w:p>
    <w:p>
      <w:pPr>
        <w:adjustRightInd w:val="0"/>
        <w:snapToGrid w:val="0"/>
        <w:spacing w:line="360" w:lineRule="auto"/>
        <w:ind w:firstLine="480" w:firstLineChars="200"/>
        <w:rPr>
          <w:rFonts w:ascii="宋体" w:hAnsi="宋体" w:cs="仿宋"/>
          <w:color w:val="000000" w:themeColor="text1"/>
          <w:sz w:val="24"/>
          <w14:textFill>
            <w14:solidFill>
              <w14:schemeClr w14:val="tx1"/>
            </w14:solidFill>
          </w14:textFill>
        </w:rPr>
      </w:pPr>
      <w:r>
        <w:rPr>
          <w:rFonts w:ascii="宋体" w:hAnsi="宋体" w:cs="仿宋"/>
          <w:color w:val="000000" w:themeColor="text1"/>
          <w:sz w:val="24"/>
          <w14:textFill>
            <w14:solidFill>
              <w14:schemeClr w14:val="tx1"/>
            </w14:solidFill>
          </w14:textFill>
        </w:rPr>
        <w:t>(7)</w:t>
      </w:r>
      <w:r>
        <w:rPr>
          <w:rFonts w:hint="eastAsia" w:ascii="宋体" w:hAnsi="宋体" w:cs="仿宋"/>
          <w:color w:val="000000" w:themeColor="text1"/>
          <w:sz w:val="24"/>
          <w14:textFill>
            <w14:solidFill>
              <w14:schemeClr w14:val="tx1"/>
            </w14:solidFill>
          </w14:textFill>
        </w:rPr>
        <w:t>协调处理施工场地周围地下管线和邻近建筑物、构筑物（含文物保护建筑）、古树名木的保护工作：</w:t>
      </w:r>
      <w:r>
        <w:rPr>
          <w:rFonts w:hint="eastAsia" w:ascii="宋体" w:hAnsi="宋体" w:cs="仿宋"/>
          <w:b/>
          <w:color w:val="000000" w:themeColor="text1"/>
          <w:sz w:val="24"/>
          <w:u w:val="single"/>
          <w14:textFill>
            <w14:solidFill>
              <w14:schemeClr w14:val="tx1"/>
            </w14:solidFill>
          </w14:textFill>
        </w:rPr>
        <w:t>由承包人按相关规定做好此项工作，并承担相关费用。</w:t>
      </w:r>
    </w:p>
    <w:p>
      <w:pPr>
        <w:adjustRightInd w:val="0"/>
        <w:snapToGrid w:val="0"/>
        <w:spacing w:line="360" w:lineRule="auto"/>
        <w:ind w:firstLine="480" w:firstLineChars="200"/>
        <w:rPr>
          <w:rFonts w:ascii="宋体" w:hAnsi="宋体" w:cs="仿宋"/>
          <w:color w:val="000000" w:themeColor="text1"/>
          <w:sz w:val="24"/>
          <w:u w:val="single"/>
          <w14:textFill>
            <w14:solidFill>
              <w14:schemeClr w14:val="tx1"/>
            </w14:solidFill>
          </w14:textFill>
        </w:rPr>
      </w:pPr>
      <w:r>
        <w:rPr>
          <w:rFonts w:ascii="宋体" w:hAnsi="宋体" w:cs="仿宋"/>
          <w:color w:val="000000" w:themeColor="text1"/>
          <w:sz w:val="24"/>
          <w14:textFill>
            <w14:solidFill>
              <w14:schemeClr w14:val="tx1"/>
            </w14:solidFill>
          </w14:textFill>
        </w:rPr>
        <w:t>(8)双方约定发包人应做的其他工作：</w:t>
      </w:r>
      <w:r>
        <w:rPr>
          <w:rFonts w:hint="eastAsia" w:ascii="宋体" w:hAnsi="宋体" w:cs="仿宋"/>
          <w:b/>
          <w:bCs/>
          <w:color w:val="000000" w:themeColor="text1"/>
          <w:sz w:val="24"/>
          <w:u w:val="single"/>
          <w14:textFill>
            <w14:solidFill>
              <w14:schemeClr w14:val="tx1"/>
            </w14:solidFill>
          </w14:textFill>
        </w:rPr>
        <w:t>①施工中若出现设计问题，应积极主动协调施工方、设计方完善设计；②施工中的其他协调工作；其他双方另行协商。</w:t>
      </w:r>
    </w:p>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2.5 资金来源证明及支付担保</w:t>
      </w:r>
    </w:p>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发包人提供资金来源证明的期限要求：</w:t>
      </w:r>
      <w:r>
        <w:rPr>
          <w:rFonts w:hint="eastAsia" w:ascii="宋体" w:hAnsi="宋体"/>
          <w:color w:val="000000" w:themeColor="text1"/>
          <w:kern w:val="0"/>
          <w:sz w:val="24"/>
          <w:u w:val="single"/>
          <w14:textFill>
            <w14:solidFill>
              <w14:schemeClr w14:val="tx1"/>
            </w14:solidFill>
          </w14:textFill>
        </w:rPr>
        <w:t xml:space="preserve"> </w:t>
      </w:r>
      <w:r>
        <w:rPr>
          <w:rFonts w:ascii="宋体" w:hAnsi="宋体"/>
          <w:color w:val="000000" w:themeColor="text1"/>
          <w:kern w:val="0"/>
          <w:sz w:val="24"/>
          <w:u w:val="single"/>
          <w14:textFill>
            <w14:solidFill>
              <w14:schemeClr w14:val="tx1"/>
            </w14:solidFill>
          </w14:textFill>
        </w:rPr>
        <w:t xml:space="preserve">  </w:t>
      </w:r>
      <w:r>
        <w:rPr>
          <w:rFonts w:hint="eastAsia" w:ascii="宋体" w:hAnsi="宋体"/>
          <w:b/>
          <w:color w:val="000000" w:themeColor="text1"/>
          <w:kern w:val="0"/>
          <w:sz w:val="24"/>
          <w:u w:val="single"/>
          <w14:textFill>
            <w14:solidFill>
              <w14:schemeClr w14:val="tx1"/>
            </w14:solidFill>
          </w14:textFill>
        </w:rPr>
        <w:t>/</w:t>
      </w:r>
      <w:r>
        <w:rPr>
          <w:rFonts w:ascii="宋体" w:hAnsi="宋体"/>
          <w:b/>
          <w:color w:val="000000" w:themeColor="text1"/>
          <w:kern w:val="0"/>
          <w:sz w:val="24"/>
          <w:u w:val="single"/>
          <w14:textFill>
            <w14:solidFill>
              <w14:schemeClr w14:val="tx1"/>
            </w14:solidFill>
          </w14:textFill>
        </w:rPr>
        <w:t xml:space="preserve">   </w:t>
      </w:r>
      <w:r>
        <w:rPr>
          <w:rFonts w:ascii="宋体" w:hAnsi="宋体"/>
          <w:color w:val="000000" w:themeColor="text1"/>
          <w:kern w:val="0"/>
          <w:sz w:val="24"/>
          <w14:textFill>
            <w14:solidFill>
              <w14:schemeClr w14:val="tx1"/>
            </w14:solidFill>
          </w14:textFill>
        </w:rPr>
        <w:t>。</w:t>
      </w:r>
    </w:p>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发包人是否提供支付担保：</w:t>
      </w:r>
      <w:r>
        <w:rPr>
          <w:rFonts w:hint="eastAsia" w:ascii="宋体" w:hAnsi="宋体"/>
          <w:color w:val="000000" w:themeColor="text1"/>
          <w:kern w:val="0"/>
          <w:sz w:val="24"/>
          <w:u w:val="single"/>
          <w14:textFill>
            <w14:solidFill>
              <w14:schemeClr w14:val="tx1"/>
            </w14:solidFill>
          </w14:textFill>
        </w:rPr>
        <w:t xml:space="preserve"> </w:t>
      </w:r>
      <w:r>
        <w:rPr>
          <w:rFonts w:ascii="宋体" w:hAnsi="宋体"/>
          <w:color w:val="000000" w:themeColor="text1"/>
          <w:kern w:val="0"/>
          <w:sz w:val="24"/>
          <w:u w:val="single"/>
          <w14:textFill>
            <w14:solidFill>
              <w14:schemeClr w14:val="tx1"/>
            </w14:solidFill>
          </w14:textFill>
        </w:rPr>
        <w:t xml:space="preserve">  </w:t>
      </w:r>
      <w:r>
        <w:rPr>
          <w:rFonts w:hint="eastAsia" w:ascii="宋体" w:hAnsi="宋体"/>
          <w:b/>
          <w:color w:val="000000" w:themeColor="text1"/>
          <w:kern w:val="0"/>
          <w:sz w:val="24"/>
          <w:u w:val="single"/>
          <w14:textFill>
            <w14:solidFill>
              <w14:schemeClr w14:val="tx1"/>
            </w14:solidFill>
          </w14:textFill>
        </w:rPr>
        <w:t>/</w:t>
      </w:r>
      <w:r>
        <w:rPr>
          <w:rFonts w:ascii="宋体" w:hAnsi="宋体"/>
          <w:b/>
          <w:color w:val="000000" w:themeColor="text1"/>
          <w:kern w:val="0"/>
          <w:sz w:val="24"/>
          <w:u w:val="single"/>
          <w14:textFill>
            <w14:solidFill>
              <w14:schemeClr w14:val="tx1"/>
            </w14:solidFill>
          </w14:textFill>
        </w:rPr>
        <w:t xml:space="preserve">   </w:t>
      </w:r>
      <w:r>
        <w:rPr>
          <w:rFonts w:ascii="宋体" w:hAnsi="宋体"/>
          <w:color w:val="000000" w:themeColor="text1"/>
          <w:kern w:val="0"/>
          <w:sz w:val="24"/>
          <w14:textFill>
            <w14:solidFill>
              <w14:schemeClr w14:val="tx1"/>
            </w14:solidFill>
          </w14:textFill>
        </w:rPr>
        <w:t>。</w:t>
      </w:r>
    </w:p>
    <w:p>
      <w:pPr>
        <w:widowControl/>
        <w:spacing w:line="360" w:lineRule="auto"/>
        <w:ind w:firstLine="480" w:firstLineChars="200"/>
        <w:jc w:val="left"/>
        <w:rPr>
          <w:rFonts w:ascii="宋体" w:hAnsi="宋体"/>
          <w:color w:val="000000" w:themeColor="text1"/>
          <w:kern w:val="0"/>
          <w:sz w:val="24"/>
          <w:u w:val="single"/>
          <w14:textFill>
            <w14:solidFill>
              <w14:schemeClr w14:val="tx1"/>
            </w14:solidFill>
          </w14:textFill>
        </w:rPr>
      </w:pPr>
      <w:r>
        <w:rPr>
          <w:rFonts w:ascii="宋体" w:hAnsi="宋体"/>
          <w:color w:val="000000" w:themeColor="text1"/>
          <w:kern w:val="0"/>
          <w:sz w:val="24"/>
          <w14:textFill>
            <w14:solidFill>
              <w14:schemeClr w14:val="tx1"/>
            </w14:solidFill>
          </w14:textFill>
        </w:rPr>
        <w:t>发包人提供支付担保的形式：</w:t>
      </w:r>
      <w:r>
        <w:rPr>
          <w:rFonts w:hint="eastAsia" w:ascii="宋体" w:hAnsi="宋体"/>
          <w:color w:val="000000" w:themeColor="text1"/>
          <w:kern w:val="0"/>
          <w:sz w:val="24"/>
          <w:u w:val="single"/>
          <w14:textFill>
            <w14:solidFill>
              <w14:schemeClr w14:val="tx1"/>
            </w14:solidFill>
          </w14:textFill>
        </w:rPr>
        <w:t xml:space="preserve"> </w:t>
      </w:r>
      <w:r>
        <w:rPr>
          <w:rFonts w:ascii="宋体" w:hAnsi="宋体"/>
          <w:color w:val="000000" w:themeColor="text1"/>
          <w:kern w:val="0"/>
          <w:sz w:val="24"/>
          <w:u w:val="single"/>
          <w14:textFill>
            <w14:solidFill>
              <w14:schemeClr w14:val="tx1"/>
            </w14:solidFill>
          </w14:textFill>
        </w:rPr>
        <w:t xml:space="preserve">  </w:t>
      </w:r>
      <w:r>
        <w:rPr>
          <w:rFonts w:hint="eastAsia" w:ascii="宋体" w:hAnsi="宋体"/>
          <w:b/>
          <w:color w:val="000000" w:themeColor="text1"/>
          <w:kern w:val="0"/>
          <w:sz w:val="24"/>
          <w:u w:val="single"/>
          <w14:textFill>
            <w14:solidFill>
              <w14:schemeClr w14:val="tx1"/>
            </w14:solidFill>
          </w14:textFill>
        </w:rPr>
        <w:t>/</w:t>
      </w:r>
      <w:r>
        <w:rPr>
          <w:rFonts w:ascii="宋体" w:hAnsi="宋体"/>
          <w:b/>
          <w:color w:val="000000" w:themeColor="text1"/>
          <w:kern w:val="0"/>
          <w:sz w:val="24"/>
          <w:u w:val="single"/>
          <w14:textFill>
            <w14:solidFill>
              <w14:schemeClr w14:val="tx1"/>
            </w14:solidFill>
          </w14:textFill>
        </w:rPr>
        <w:t xml:space="preserve">   </w:t>
      </w:r>
      <w:r>
        <w:rPr>
          <w:rFonts w:ascii="宋体" w:hAnsi="宋体"/>
          <w:color w:val="000000" w:themeColor="text1"/>
          <w:kern w:val="0"/>
          <w:sz w:val="24"/>
          <w14:textFill>
            <w14:solidFill>
              <w14:schemeClr w14:val="tx1"/>
            </w14:solidFill>
          </w14:textFill>
        </w:rPr>
        <w:t>。</w:t>
      </w:r>
    </w:p>
    <w:p>
      <w:pPr>
        <w:spacing w:line="360" w:lineRule="auto"/>
        <w:ind w:firstLine="480" w:firstLineChars="200"/>
        <w:jc w:val="left"/>
        <w:rPr>
          <w:rFonts w:ascii="宋体" w:hAnsi="宋体"/>
          <w:b/>
          <w:color w:val="000000" w:themeColor="text1"/>
          <w:sz w:val="24"/>
          <w14:textFill>
            <w14:solidFill>
              <w14:schemeClr w14:val="tx1"/>
            </w14:solidFill>
          </w14:textFill>
        </w:rPr>
      </w:pPr>
      <w:bookmarkStart w:id="605" w:name="_Toc351203635"/>
      <w:r>
        <w:rPr>
          <w:rFonts w:ascii="宋体" w:hAnsi="宋体"/>
          <w:b/>
          <w:color w:val="000000" w:themeColor="text1"/>
          <w:sz w:val="24"/>
          <w14:textFill>
            <w14:solidFill>
              <w14:schemeClr w14:val="tx1"/>
            </w14:solidFill>
          </w14:textFill>
        </w:rPr>
        <w:t>3</w:t>
      </w:r>
      <w:bookmarkStart w:id="606" w:name="_Toc297048344"/>
      <w:bookmarkStart w:id="607" w:name="_Toc292559363"/>
      <w:bookmarkStart w:id="608" w:name="_Toc296503158"/>
      <w:bookmarkStart w:id="609" w:name="_Toc296891198"/>
      <w:bookmarkStart w:id="610" w:name="_Toc296347157"/>
      <w:bookmarkStart w:id="611" w:name="_Toc292559868"/>
      <w:bookmarkStart w:id="612" w:name="_Toc297120458"/>
      <w:bookmarkStart w:id="613" w:name="_Toc296346659"/>
      <w:bookmarkStart w:id="614" w:name="_Toc296890986"/>
      <w:bookmarkStart w:id="615" w:name="_Toc296944497"/>
      <w:r>
        <w:rPr>
          <w:rFonts w:ascii="宋体" w:hAnsi="宋体"/>
          <w:b/>
          <w:color w:val="000000" w:themeColor="text1"/>
          <w:sz w:val="24"/>
          <w14:textFill>
            <w14:solidFill>
              <w14:schemeClr w14:val="tx1"/>
            </w14:solidFill>
          </w14:textFill>
        </w:rPr>
        <w:t>. 承包人</w:t>
      </w:r>
      <w:bookmarkEnd w:id="605"/>
    </w:p>
    <w:bookmarkEnd w:id="606"/>
    <w:bookmarkEnd w:id="607"/>
    <w:bookmarkEnd w:id="608"/>
    <w:bookmarkEnd w:id="609"/>
    <w:bookmarkEnd w:id="610"/>
    <w:bookmarkEnd w:id="611"/>
    <w:bookmarkEnd w:id="612"/>
    <w:bookmarkEnd w:id="613"/>
    <w:bookmarkEnd w:id="614"/>
    <w:bookmarkEnd w:id="615"/>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3.1 承包人的一般义务</w:t>
      </w:r>
    </w:p>
    <w:p>
      <w:pPr>
        <w:widowControl/>
        <w:spacing w:line="360" w:lineRule="auto"/>
        <w:ind w:firstLine="480" w:firstLineChars="200"/>
        <w:jc w:val="left"/>
        <w:rPr>
          <w:rFonts w:ascii="宋体" w:hAnsi="宋体"/>
          <w:color w:val="000000" w:themeColor="text1"/>
          <w:kern w:val="0"/>
          <w:sz w:val="24"/>
          <w:u w:val="single"/>
          <w14:textFill>
            <w14:solidFill>
              <w14:schemeClr w14:val="tx1"/>
            </w14:solidFill>
          </w14:textFill>
        </w:rPr>
      </w:pPr>
      <w:r>
        <w:rPr>
          <w:rFonts w:ascii="宋体" w:hAnsi="宋体"/>
          <w:color w:val="000000" w:themeColor="text1"/>
          <w:kern w:val="0"/>
          <w:sz w:val="24"/>
          <w14:textFill>
            <w14:solidFill>
              <w14:schemeClr w14:val="tx1"/>
            </w14:solidFill>
          </w14:textFill>
        </w:rPr>
        <w:t>（</w:t>
      </w:r>
      <w:r>
        <w:rPr>
          <w:rFonts w:hint="eastAsia" w:ascii="宋体" w:hAnsi="宋体"/>
          <w:color w:val="000000" w:themeColor="text1"/>
          <w:kern w:val="0"/>
          <w:sz w:val="24"/>
          <w14:textFill>
            <w14:solidFill>
              <w14:schemeClr w14:val="tx1"/>
            </w14:solidFill>
          </w14:textFill>
        </w:rPr>
        <w:t>9</w:t>
      </w:r>
      <w:r>
        <w:rPr>
          <w:rFonts w:ascii="宋体" w:hAnsi="宋体"/>
          <w:color w:val="000000" w:themeColor="text1"/>
          <w:kern w:val="0"/>
          <w:sz w:val="24"/>
          <w14:textFill>
            <w14:solidFill>
              <w14:schemeClr w14:val="tx1"/>
            </w14:solidFill>
          </w14:textFill>
        </w:rPr>
        <w:t>）承包人提交的竣工资料的内容：</w:t>
      </w:r>
      <w:r>
        <w:rPr>
          <w:rFonts w:hint="eastAsia" w:ascii="宋体" w:hAnsi="宋体" w:cs="仿宋"/>
          <w:color w:val="000000" w:themeColor="text1"/>
          <w:sz w:val="24"/>
          <w:u w:val="single"/>
          <w14:textFill>
            <w14:solidFill>
              <w14:schemeClr w14:val="tx1"/>
            </w14:solidFill>
          </w14:textFill>
        </w:rPr>
        <w:t>按档案管理规定，</w:t>
      </w:r>
      <w:r>
        <w:rPr>
          <w:rFonts w:hint="eastAsia" w:ascii="宋体" w:hAnsi="宋体"/>
          <w:color w:val="000000" w:themeColor="text1"/>
          <w:kern w:val="0"/>
          <w:sz w:val="24"/>
          <w:u w:val="single"/>
          <w14:textFill>
            <w14:solidFill>
              <w14:schemeClr w14:val="tx1"/>
            </w14:solidFill>
          </w14:textFill>
        </w:rPr>
        <w:t>提供合格的全套技术资料和竣工图（含扫描件）。</w:t>
      </w:r>
    </w:p>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承包人需要提交的竣工资料套数：</w:t>
      </w:r>
      <w:r>
        <w:rPr>
          <w:rFonts w:hint="eastAsia" w:ascii="宋体" w:hAnsi="宋体"/>
          <w:color w:val="000000" w:themeColor="text1"/>
          <w:kern w:val="0"/>
          <w:sz w:val="24"/>
          <w:u w:val="single"/>
          <w14:textFill>
            <w14:solidFill>
              <w14:schemeClr w14:val="tx1"/>
            </w14:solidFill>
          </w14:textFill>
        </w:rPr>
        <w:t>一式陆套（原件陆套、含C</w:t>
      </w:r>
      <w:r>
        <w:rPr>
          <w:rFonts w:ascii="宋体" w:hAnsi="宋体"/>
          <w:color w:val="000000" w:themeColor="text1"/>
          <w:kern w:val="0"/>
          <w:sz w:val="24"/>
          <w:u w:val="single"/>
          <w14:textFill>
            <w14:solidFill>
              <w14:schemeClr w14:val="tx1"/>
            </w14:solidFill>
          </w14:textFill>
        </w:rPr>
        <w:t>AD</w:t>
      </w:r>
      <w:r>
        <w:rPr>
          <w:rFonts w:hint="eastAsia" w:ascii="宋体" w:hAnsi="宋体"/>
          <w:color w:val="000000" w:themeColor="text1"/>
          <w:kern w:val="0"/>
          <w:sz w:val="24"/>
          <w:u w:val="single"/>
          <w14:textFill>
            <w14:solidFill>
              <w14:schemeClr w14:val="tx1"/>
            </w14:solidFill>
          </w14:textFill>
        </w:rPr>
        <w:t>电子版）</w:t>
      </w:r>
      <w:r>
        <w:rPr>
          <w:rFonts w:ascii="宋体" w:hAnsi="宋体"/>
          <w:color w:val="000000" w:themeColor="text1"/>
          <w:kern w:val="0"/>
          <w:sz w:val="24"/>
          <w14:textFill>
            <w14:solidFill>
              <w14:schemeClr w14:val="tx1"/>
            </w14:solidFill>
          </w14:textFill>
        </w:rPr>
        <w:t>。</w:t>
      </w:r>
    </w:p>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承包人提交的竣工资料的费用承担：</w:t>
      </w:r>
      <w:r>
        <w:rPr>
          <w:rFonts w:hint="eastAsia" w:ascii="宋体" w:hAnsi="宋体"/>
          <w:color w:val="000000" w:themeColor="text1"/>
          <w:kern w:val="0"/>
          <w:sz w:val="24"/>
          <w:u w:val="single"/>
          <w14:textFill>
            <w14:solidFill>
              <w14:schemeClr w14:val="tx1"/>
            </w14:solidFill>
          </w14:textFill>
        </w:rPr>
        <w:t>由承包人自行承担</w:t>
      </w:r>
      <w:r>
        <w:rPr>
          <w:rFonts w:ascii="宋体" w:hAnsi="宋体"/>
          <w:color w:val="000000" w:themeColor="text1"/>
          <w:kern w:val="0"/>
          <w:sz w:val="24"/>
          <w14:textFill>
            <w14:solidFill>
              <w14:schemeClr w14:val="tx1"/>
            </w14:solidFill>
          </w14:textFill>
        </w:rPr>
        <w:t>。</w:t>
      </w:r>
    </w:p>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承包人提交的竣工资料移交时间：</w:t>
      </w:r>
      <w:r>
        <w:rPr>
          <w:rFonts w:hint="eastAsia" w:ascii="宋体" w:hAnsi="宋体"/>
          <w:color w:val="000000" w:themeColor="text1"/>
          <w:kern w:val="0"/>
          <w:sz w:val="24"/>
          <w:u w:val="single"/>
          <w14:textFill>
            <w14:solidFill>
              <w14:schemeClr w14:val="tx1"/>
            </w14:solidFill>
          </w14:textFill>
        </w:rPr>
        <w:t>竣工验收后28天内</w:t>
      </w:r>
      <w:r>
        <w:rPr>
          <w:rFonts w:ascii="宋体" w:hAnsi="宋体"/>
          <w:color w:val="000000" w:themeColor="text1"/>
          <w:kern w:val="0"/>
          <w:sz w:val="24"/>
          <w14:textFill>
            <w14:solidFill>
              <w14:schemeClr w14:val="tx1"/>
            </w14:solidFill>
          </w14:textFill>
        </w:rPr>
        <w:t>。</w:t>
      </w:r>
    </w:p>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承包人提交的竣工资料形式要求：</w:t>
      </w:r>
      <w:r>
        <w:rPr>
          <w:rFonts w:hint="eastAsia" w:ascii="宋体" w:hAnsi="宋体"/>
          <w:color w:val="000000" w:themeColor="text1"/>
          <w:kern w:val="0"/>
          <w:sz w:val="24"/>
          <w:u w:val="single"/>
          <w14:textFill>
            <w14:solidFill>
              <w14:schemeClr w14:val="tx1"/>
            </w14:solidFill>
          </w14:textFill>
        </w:rPr>
        <w:t>壹套由承包人直接向城建档案馆移交，其余向发包人移交</w:t>
      </w:r>
      <w:r>
        <w:rPr>
          <w:rFonts w:ascii="宋体" w:hAnsi="宋体"/>
          <w:color w:val="000000" w:themeColor="text1"/>
          <w:kern w:val="0"/>
          <w:sz w:val="24"/>
          <w14:textFill>
            <w14:solidFill>
              <w14:schemeClr w14:val="tx1"/>
            </w14:solidFill>
          </w14:textFill>
        </w:rPr>
        <w:t>。</w:t>
      </w:r>
    </w:p>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w:t>
      </w:r>
      <w:r>
        <w:rPr>
          <w:rFonts w:hint="eastAsia" w:ascii="宋体" w:hAnsi="宋体"/>
          <w:color w:val="000000" w:themeColor="text1"/>
          <w:kern w:val="0"/>
          <w:sz w:val="24"/>
          <w14:textFill>
            <w14:solidFill>
              <w14:schemeClr w14:val="tx1"/>
            </w14:solidFill>
          </w14:textFill>
        </w:rPr>
        <w:t>10</w:t>
      </w:r>
      <w:r>
        <w:rPr>
          <w:rFonts w:ascii="宋体" w:hAnsi="宋体"/>
          <w:color w:val="000000" w:themeColor="text1"/>
          <w:kern w:val="0"/>
          <w:sz w:val="24"/>
          <w14:textFill>
            <w14:solidFill>
              <w14:schemeClr w14:val="tx1"/>
            </w14:solidFill>
          </w14:textFill>
        </w:rPr>
        <w:t>）承包人应履行的其他义务：</w:t>
      </w:r>
    </w:p>
    <w:p>
      <w:pPr>
        <w:adjustRightInd w:val="0"/>
        <w:snapToGrid w:val="0"/>
        <w:spacing w:line="360" w:lineRule="auto"/>
        <w:ind w:firstLine="480" w:firstLineChars="200"/>
        <w:rPr>
          <w:rFonts w:ascii="宋体" w:hAnsi="宋体" w:cs="仿宋"/>
          <w:color w:val="000000" w:themeColor="text1"/>
          <w:sz w:val="24"/>
          <w14:textFill>
            <w14:solidFill>
              <w14:schemeClr w14:val="tx1"/>
            </w14:solidFill>
          </w14:textFill>
        </w:rPr>
      </w:pPr>
      <w:r>
        <w:rPr>
          <w:rFonts w:ascii="宋体" w:hAnsi="宋体" w:cs="仿宋"/>
          <w:color w:val="000000" w:themeColor="text1"/>
          <w:sz w:val="24"/>
          <w14:textFill>
            <w14:solidFill>
              <w14:schemeClr w14:val="tx1"/>
            </w14:solidFill>
          </w14:textFill>
        </w:rPr>
        <w:t>1）承包人应于每月15日根据发包人工程管理办法和监理细则规定向监理工程师及工程师提交行之有效的工程进度计划及相应进度统计报表（包括但不限于当月完成的工程量报表、下月的施工进度计划安排、质量安全报表、资金使用计划表）等工程管理资料。</w:t>
      </w:r>
    </w:p>
    <w:p>
      <w:pPr>
        <w:adjustRightInd w:val="0"/>
        <w:snapToGrid w:val="0"/>
        <w:spacing w:line="360" w:lineRule="auto"/>
        <w:ind w:firstLine="480" w:firstLineChars="200"/>
        <w:rPr>
          <w:rFonts w:ascii="宋体" w:hAnsi="宋体" w:cs="仿宋"/>
          <w:color w:val="000000" w:themeColor="text1"/>
          <w:sz w:val="24"/>
          <w14:textFill>
            <w14:solidFill>
              <w14:schemeClr w14:val="tx1"/>
            </w14:solidFill>
          </w14:textFill>
        </w:rPr>
      </w:pPr>
      <w:r>
        <w:rPr>
          <w:rFonts w:ascii="宋体" w:hAnsi="宋体" w:cs="仿宋"/>
          <w:color w:val="000000" w:themeColor="text1"/>
          <w:sz w:val="24"/>
          <w14:textFill>
            <w14:solidFill>
              <w14:schemeClr w14:val="tx1"/>
            </w14:solidFill>
          </w14:textFill>
        </w:rPr>
        <w:t>2）</w:t>
      </w:r>
      <w:r>
        <w:rPr>
          <w:rFonts w:hint="eastAsia" w:ascii="宋体" w:hAnsi="宋体" w:cs="仿宋"/>
          <w:color w:val="000000" w:themeColor="text1"/>
          <w:sz w:val="24"/>
          <w14:textFill>
            <w14:solidFill>
              <w14:schemeClr w14:val="tx1"/>
            </w14:solidFill>
          </w14:textFill>
        </w:rPr>
        <w:t>施工安全保卫工作及非夜间施工照明：</w:t>
      </w:r>
      <w:r>
        <w:rPr>
          <w:rFonts w:hint="eastAsia" w:ascii="宋体" w:hAnsi="宋体" w:cs="仿宋"/>
          <w:color w:val="000000" w:themeColor="text1"/>
          <w:sz w:val="24"/>
          <w:u w:val="single"/>
          <w14:textFill>
            <w14:solidFill>
              <w14:schemeClr w14:val="tx1"/>
            </w14:solidFill>
          </w14:textFill>
        </w:rPr>
        <w:t>由承包人自负并承担费用</w:t>
      </w:r>
      <w:r>
        <w:rPr>
          <w:rFonts w:hint="eastAsia" w:ascii="宋体" w:hAnsi="宋体" w:cs="仿宋"/>
          <w:color w:val="000000" w:themeColor="text1"/>
          <w:sz w:val="24"/>
          <w14:textFill>
            <w14:solidFill>
              <w14:schemeClr w14:val="tx1"/>
            </w14:solidFill>
          </w14:textFill>
        </w:rPr>
        <w:t>。</w:t>
      </w:r>
    </w:p>
    <w:p>
      <w:pPr>
        <w:adjustRightInd w:val="0"/>
        <w:snapToGrid w:val="0"/>
        <w:spacing w:line="360" w:lineRule="auto"/>
        <w:ind w:firstLine="480" w:firstLineChars="200"/>
        <w:rPr>
          <w:rFonts w:ascii="宋体" w:hAnsi="宋体" w:cs="仿宋"/>
          <w:bCs/>
          <w:color w:val="000000" w:themeColor="text1"/>
          <w:sz w:val="24"/>
          <w:u w:val="single"/>
          <w14:textFill>
            <w14:solidFill>
              <w14:schemeClr w14:val="tx1"/>
            </w14:solidFill>
          </w14:textFill>
        </w:rPr>
      </w:pPr>
      <w:r>
        <w:rPr>
          <w:rFonts w:ascii="宋体" w:hAnsi="宋体" w:cs="仿宋"/>
          <w:color w:val="000000" w:themeColor="text1"/>
          <w:sz w:val="24"/>
          <w14:textFill>
            <w14:solidFill>
              <w14:schemeClr w14:val="tx1"/>
            </w14:solidFill>
          </w14:textFill>
        </w:rPr>
        <w:t>3）办理的有关施工场地交通、环卫和施工噪音管理等手续：</w:t>
      </w:r>
      <w:r>
        <w:rPr>
          <w:rFonts w:hint="eastAsia" w:ascii="宋体" w:hAnsi="宋体" w:cs="仿宋"/>
          <w:bCs/>
          <w:color w:val="000000" w:themeColor="text1"/>
          <w:sz w:val="24"/>
          <w:u w:val="single"/>
          <w14:textFill>
            <w14:solidFill>
              <w14:schemeClr w14:val="tx1"/>
            </w14:solidFill>
          </w14:textFill>
        </w:rPr>
        <w:t>承包人遵守昆明市政府各相关主管部门的管理规定，按规定办理相关手续，并以书面形式通知发包人，承包人承担由此发生的全部费用。</w:t>
      </w:r>
    </w:p>
    <w:p>
      <w:pPr>
        <w:adjustRightInd w:val="0"/>
        <w:snapToGrid w:val="0"/>
        <w:spacing w:line="360" w:lineRule="auto"/>
        <w:ind w:firstLine="480" w:firstLineChars="200"/>
        <w:rPr>
          <w:rFonts w:ascii="宋体" w:hAnsi="宋体" w:cs="仿宋"/>
          <w:color w:val="000000" w:themeColor="text1"/>
          <w:sz w:val="24"/>
          <w14:textFill>
            <w14:solidFill>
              <w14:schemeClr w14:val="tx1"/>
            </w14:solidFill>
          </w14:textFill>
        </w:rPr>
      </w:pPr>
      <w:r>
        <w:rPr>
          <w:rFonts w:ascii="宋体" w:hAnsi="宋体" w:cs="仿宋"/>
          <w:color w:val="000000" w:themeColor="text1"/>
          <w:sz w:val="24"/>
          <w14:textFill>
            <w14:solidFill>
              <w14:schemeClr w14:val="tx1"/>
            </w14:solidFill>
          </w14:textFill>
        </w:rPr>
        <w:t>4）已完工程成品保护的特殊要求及费用承担：</w:t>
      </w:r>
      <w:r>
        <w:rPr>
          <w:rFonts w:hint="eastAsia" w:ascii="宋体" w:hAnsi="宋体" w:cs="仿宋"/>
          <w:color w:val="000000" w:themeColor="text1"/>
          <w:sz w:val="24"/>
          <w:u w:val="single"/>
          <w14:textFill>
            <w14:solidFill>
              <w14:schemeClr w14:val="tx1"/>
            </w14:solidFill>
          </w14:textFill>
        </w:rPr>
        <w:t>由承包人自负。</w:t>
      </w:r>
    </w:p>
    <w:p>
      <w:pPr>
        <w:adjustRightInd w:val="0"/>
        <w:snapToGrid w:val="0"/>
        <w:spacing w:line="360" w:lineRule="auto"/>
        <w:ind w:firstLine="480" w:firstLineChars="200"/>
        <w:rPr>
          <w:rFonts w:ascii="宋体" w:hAnsi="宋体" w:cs="仿宋"/>
          <w:color w:val="000000" w:themeColor="text1"/>
          <w:sz w:val="24"/>
          <w:u w:val="single"/>
          <w14:textFill>
            <w14:solidFill>
              <w14:schemeClr w14:val="tx1"/>
            </w14:solidFill>
          </w14:textFill>
        </w:rPr>
      </w:pPr>
      <w:r>
        <w:rPr>
          <w:rFonts w:ascii="宋体" w:hAnsi="宋体" w:cs="仿宋"/>
          <w:color w:val="000000" w:themeColor="text1"/>
          <w:sz w:val="24"/>
          <w14:textFill>
            <w14:solidFill>
              <w14:schemeClr w14:val="tx1"/>
            </w14:solidFill>
          </w14:textFill>
        </w:rPr>
        <w:t>5）施工场地周围地下管线和邻近建筑物、构筑物（含文物保护建筑）、古树名木的保护要求及费用承担：</w:t>
      </w:r>
      <w:r>
        <w:rPr>
          <w:rFonts w:hint="eastAsia" w:ascii="宋体" w:hAnsi="宋体" w:cs="仿宋"/>
          <w:color w:val="000000" w:themeColor="text1"/>
          <w:sz w:val="24"/>
          <w:u w:val="single"/>
          <w14:textFill>
            <w14:solidFill>
              <w14:schemeClr w14:val="tx1"/>
            </w14:solidFill>
          </w14:textFill>
        </w:rPr>
        <w:t>由承包人按相关规定做好此项工作，并承担相关费用。</w:t>
      </w:r>
    </w:p>
    <w:p>
      <w:pPr>
        <w:adjustRightInd w:val="0"/>
        <w:snapToGrid w:val="0"/>
        <w:spacing w:line="360" w:lineRule="auto"/>
        <w:ind w:firstLine="480" w:firstLineChars="200"/>
        <w:rPr>
          <w:rFonts w:ascii="宋体" w:hAnsi="宋体" w:cs="仿宋"/>
          <w:color w:val="000000" w:themeColor="text1"/>
          <w:sz w:val="24"/>
          <w14:textFill>
            <w14:solidFill>
              <w14:schemeClr w14:val="tx1"/>
            </w14:solidFill>
          </w14:textFill>
        </w:rPr>
      </w:pPr>
      <w:r>
        <w:rPr>
          <w:rFonts w:ascii="宋体" w:hAnsi="宋体" w:cs="仿宋"/>
          <w:color w:val="000000" w:themeColor="text1"/>
          <w:sz w:val="24"/>
          <w14:textFill>
            <w14:solidFill>
              <w14:schemeClr w14:val="tx1"/>
            </w14:solidFill>
          </w14:textFill>
        </w:rPr>
        <w:t>6）施工场地清洁卫生的要求：严格按云南省人民政府令第八十二号《云南省建筑施工现场管理规定》执行，施工完成任务后做到人场清，现场布置，机械材料堆放等问题以批准的施工组织设计为准。并按环评要求做好环境保护工作，避免防止扬尘废水废渣污染，费用已包含在工程合同价中。若文明施工不达标，自愿向发包人交纳违约金</w:t>
      </w:r>
      <w:r>
        <w:rPr>
          <w:rFonts w:hint="eastAsia" w:ascii="宋体" w:hAnsi="宋体" w:cs="仿宋"/>
          <w:color w:val="000000" w:themeColor="text1"/>
          <w:sz w:val="24"/>
          <w:u w:val="single"/>
          <w14:textFill>
            <w14:solidFill>
              <w14:schemeClr w14:val="tx1"/>
            </w14:solidFill>
          </w14:textFill>
        </w:rPr>
        <w:t xml:space="preserve"> 50000.00 </w:t>
      </w:r>
      <w:r>
        <w:rPr>
          <w:rFonts w:ascii="宋体" w:hAnsi="宋体" w:cs="仿宋"/>
          <w:color w:val="000000" w:themeColor="text1"/>
          <w:sz w:val="24"/>
          <w14:textFill>
            <w14:solidFill>
              <w14:schemeClr w14:val="tx1"/>
            </w14:solidFill>
          </w14:textFill>
        </w:rPr>
        <w:t>元/次。承包人车辆经过的路面应采取必要措施保证不扬尘。弃土问题按当地政府规定办理。</w:t>
      </w:r>
    </w:p>
    <w:p>
      <w:pPr>
        <w:adjustRightInd w:val="0"/>
        <w:snapToGrid w:val="0"/>
        <w:spacing w:line="360" w:lineRule="auto"/>
        <w:ind w:firstLine="480" w:firstLineChars="200"/>
        <w:rPr>
          <w:rFonts w:ascii="宋体" w:hAnsi="宋体" w:cs="仿宋"/>
          <w:bCs/>
          <w:color w:val="000000" w:themeColor="text1"/>
          <w:sz w:val="24"/>
          <w14:textFill>
            <w14:solidFill>
              <w14:schemeClr w14:val="tx1"/>
            </w14:solidFill>
          </w14:textFill>
        </w:rPr>
      </w:pPr>
      <w:r>
        <w:rPr>
          <w:rFonts w:ascii="宋体" w:hAnsi="宋体" w:cs="仿宋"/>
          <w:bCs/>
          <w:color w:val="000000" w:themeColor="text1"/>
          <w:sz w:val="24"/>
          <w14:textFill>
            <w14:solidFill>
              <w14:schemeClr w14:val="tx1"/>
            </w14:solidFill>
          </w14:textFill>
        </w:rPr>
        <w:t>7）承包人在</w:t>
      </w:r>
      <w:r>
        <w:rPr>
          <w:rFonts w:hint="eastAsia" w:ascii="宋体" w:hAnsi="宋体" w:cs="仿宋"/>
          <w:bCs/>
          <w:color w:val="000000" w:themeColor="text1"/>
          <w:sz w:val="24"/>
          <w14:textFill>
            <w14:solidFill>
              <w14:schemeClr w14:val="tx1"/>
            </w14:solidFill>
          </w14:textFill>
        </w:rPr>
        <w:t>单个</w:t>
      </w:r>
      <w:r>
        <w:rPr>
          <w:rFonts w:ascii="宋体" w:hAnsi="宋体" w:cs="仿宋"/>
          <w:bCs/>
          <w:color w:val="000000" w:themeColor="text1"/>
          <w:sz w:val="24"/>
          <w14:textFill>
            <w14:solidFill>
              <w14:schemeClr w14:val="tx1"/>
            </w14:solidFill>
          </w14:textFill>
        </w:rPr>
        <w:t>项目开工前10天应向发包人提供管理人员、专业技术人员、特殊工种人员的上岗证、名单及有关设备合格证年审证等证件。承包人如逾期未提供，承包人需向发包人缴纳</w:t>
      </w:r>
      <w:r>
        <w:rPr>
          <w:rFonts w:hint="eastAsia" w:ascii="宋体" w:hAnsi="宋体" w:cs="仿宋"/>
          <w:color w:val="000000" w:themeColor="text1"/>
          <w:sz w:val="24"/>
          <w:u w:val="single"/>
          <w14:textFill>
            <w14:solidFill>
              <w14:schemeClr w14:val="tx1"/>
            </w14:solidFill>
          </w14:textFill>
        </w:rPr>
        <w:t xml:space="preserve"> 50000.00 </w:t>
      </w:r>
      <w:r>
        <w:rPr>
          <w:rFonts w:ascii="宋体" w:hAnsi="宋体" w:cs="仿宋"/>
          <w:bCs/>
          <w:color w:val="000000" w:themeColor="text1"/>
          <w:sz w:val="24"/>
          <w14:textFill>
            <w14:solidFill>
              <w14:schemeClr w14:val="tx1"/>
            </w14:solidFill>
          </w14:textFill>
        </w:rPr>
        <w:t>元的违约金，且每延期一天追加违约金</w:t>
      </w:r>
      <w:r>
        <w:rPr>
          <w:rFonts w:hint="eastAsia" w:ascii="宋体" w:hAnsi="宋体" w:cs="仿宋"/>
          <w:color w:val="000000" w:themeColor="text1"/>
          <w:sz w:val="24"/>
          <w:u w:val="single"/>
          <w14:textFill>
            <w14:solidFill>
              <w14:schemeClr w14:val="tx1"/>
            </w14:solidFill>
          </w14:textFill>
        </w:rPr>
        <w:t xml:space="preserve"> 10000 </w:t>
      </w:r>
      <w:r>
        <w:rPr>
          <w:rFonts w:ascii="宋体" w:hAnsi="宋体" w:cs="仿宋"/>
          <w:bCs/>
          <w:color w:val="000000" w:themeColor="text1"/>
          <w:sz w:val="24"/>
          <w14:textFill>
            <w14:solidFill>
              <w14:schemeClr w14:val="tx1"/>
            </w14:solidFill>
          </w14:textFill>
        </w:rPr>
        <w:t>元；且每缺一人的上岗证或一台设备的合格证年审证，承包人需向发包人缴纳</w:t>
      </w:r>
      <w:r>
        <w:rPr>
          <w:rFonts w:hint="eastAsia" w:ascii="宋体" w:hAnsi="宋体" w:cs="仿宋"/>
          <w:color w:val="000000" w:themeColor="text1"/>
          <w:sz w:val="24"/>
          <w:u w:val="single"/>
          <w14:textFill>
            <w14:solidFill>
              <w14:schemeClr w14:val="tx1"/>
            </w14:solidFill>
          </w14:textFill>
        </w:rPr>
        <w:t xml:space="preserve"> 10000.00 </w:t>
      </w:r>
      <w:r>
        <w:rPr>
          <w:rFonts w:ascii="宋体" w:hAnsi="宋体" w:cs="仿宋"/>
          <w:bCs/>
          <w:color w:val="000000" w:themeColor="text1"/>
          <w:sz w:val="24"/>
          <w14:textFill>
            <w14:solidFill>
              <w14:schemeClr w14:val="tx1"/>
            </w14:solidFill>
          </w14:textFill>
        </w:rPr>
        <w:t>元的违约金。承包人必须严格按照国家及相关行业规定，本项目全部参与人员必须具有相应的执业资格证，特殊工种必须切实做到持证上岗，以备随时查验。首次发现无证上岗人员每人次处以</w:t>
      </w:r>
      <w:r>
        <w:rPr>
          <w:rFonts w:hint="eastAsia" w:ascii="宋体" w:hAnsi="宋体" w:cs="仿宋"/>
          <w:color w:val="000000" w:themeColor="text1"/>
          <w:sz w:val="24"/>
          <w:u w:val="single"/>
          <w14:textFill>
            <w14:solidFill>
              <w14:schemeClr w14:val="tx1"/>
            </w14:solidFill>
          </w14:textFill>
        </w:rPr>
        <w:t xml:space="preserve"> 100000.00 </w:t>
      </w:r>
      <w:r>
        <w:rPr>
          <w:rFonts w:ascii="宋体" w:hAnsi="宋体" w:cs="仿宋"/>
          <w:bCs/>
          <w:color w:val="000000" w:themeColor="text1"/>
          <w:sz w:val="24"/>
          <w14:textFill>
            <w14:solidFill>
              <w14:schemeClr w14:val="tx1"/>
            </w14:solidFill>
          </w14:textFill>
        </w:rPr>
        <w:t>元的违约金，并驱逐出场；第二次再发现无证上岗人员，发包人有权立即终止该施工合同，承包人自行承担由此产生的一切后果。</w:t>
      </w:r>
    </w:p>
    <w:p>
      <w:pPr>
        <w:adjustRightInd w:val="0"/>
        <w:snapToGrid w:val="0"/>
        <w:spacing w:line="360" w:lineRule="auto"/>
        <w:ind w:firstLine="480" w:firstLineChars="200"/>
        <w:rPr>
          <w:rFonts w:ascii="宋体" w:hAnsi="宋体" w:cs="仿宋"/>
          <w:bCs/>
          <w:color w:val="000000" w:themeColor="text1"/>
          <w:sz w:val="24"/>
          <w14:textFill>
            <w14:solidFill>
              <w14:schemeClr w14:val="tx1"/>
            </w14:solidFill>
          </w14:textFill>
        </w:rPr>
      </w:pPr>
      <w:r>
        <w:rPr>
          <w:rFonts w:ascii="宋体" w:hAnsi="宋体" w:cs="仿宋"/>
          <w:bCs/>
          <w:color w:val="000000" w:themeColor="text1"/>
          <w:sz w:val="24"/>
          <w14:textFill>
            <w14:solidFill>
              <w14:schemeClr w14:val="tx1"/>
            </w14:solidFill>
          </w14:textFill>
        </w:rPr>
        <w:t>8）承包人在开工前编制详细的施工组织设计，报监理人及发包人审批，施工组织设计应包括：施工技术方案；质量保证措施；施工主要工序；安全文明施工保证措施；工期保证措施；施工进度计划；劳动力安排和材料投入计划及其保证措施；施工机械投入；项目经理及项目管理人员配置；施工总平面图等内容。承包人如逾期未完成编制及合格文件的报送工作，每次承包人须向发包人交纳</w:t>
      </w:r>
      <w:r>
        <w:rPr>
          <w:rFonts w:hint="eastAsia" w:ascii="宋体" w:hAnsi="宋体" w:cs="仿宋"/>
          <w:color w:val="000000" w:themeColor="text1"/>
          <w:sz w:val="24"/>
          <w:u w:val="single"/>
          <w14:textFill>
            <w14:solidFill>
              <w14:schemeClr w14:val="tx1"/>
            </w14:solidFill>
          </w14:textFill>
        </w:rPr>
        <w:t xml:space="preserve"> 50000.00</w:t>
      </w:r>
      <w:r>
        <w:rPr>
          <w:rFonts w:ascii="宋体" w:hAnsi="宋体" w:cs="仿宋"/>
          <w:bCs/>
          <w:color w:val="000000" w:themeColor="text1"/>
          <w:sz w:val="24"/>
          <w14:textFill>
            <w14:solidFill>
              <w14:schemeClr w14:val="tx1"/>
            </w14:solidFill>
          </w14:textFill>
        </w:rPr>
        <w:t>元的违约金，且每延期一天追加</w:t>
      </w:r>
      <w:r>
        <w:rPr>
          <w:rFonts w:hint="eastAsia" w:ascii="宋体" w:hAnsi="宋体" w:cs="仿宋"/>
          <w:color w:val="000000" w:themeColor="text1"/>
          <w:sz w:val="24"/>
          <w:u w:val="single"/>
          <w14:textFill>
            <w14:solidFill>
              <w14:schemeClr w14:val="tx1"/>
            </w14:solidFill>
          </w14:textFill>
        </w:rPr>
        <w:t xml:space="preserve"> 10000.00 </w:t>
      </w:r>
      <w:r>
        <w:rPr>
          <w:rFonts w:ascii="宋体" w:hAnsi="宋体" w:cs="仿宋"/>
          <w:bCs/>
          <w:color w:val="000000" w:themeColor="text1"/>
          <w:sz w:val="24"/>
          <w14:textFill>
            <w14:solidFill>
              <w14:schemeClr w14:val="tx1"/>
            </w14:solidFill>
          </w14:textFill>
        </w:rPr>
        <w:t>元的违约金。</w:t>
      </w:r>
    </w:p>
    <w:p>
      <w:pPr>
        <w:adjustRightInd w:val="0"/>
        <w:snapToGrid w:val="0"/>
        <w:spacing w:line="360" w:lineRule="auto"/>
        <w:ind w:firstLine="480" w:firstLineChars="200"/>
        <w:rPr>
          <w:rFonts w:ascii="宋体" w:hAnsi="宋体" w:cs="仿宋"/>
          <w:color w:val="000000" w:themeColor="text1"/>
          <w:sz w:val="24"/>
          <w:u w:val="single"/>
          <w14:textFill>
            <w14:solidFill>
              <w14:schemeClr w14:val="tx1"/>
            </w14:solidFill>
          </w14:textFill>
        </w:rPr>
      </w:pPr>
      <w:r>
        <w:rPr>
          <w:rFonts w:ascii="宋体" w:hAnsi="宋体" w:cs="仿宋"/>
          <w:bCs/>
          <w:color w:val="000000" w:themeColor="text1"/>
          <w:sz w:val="24"/>
          <w14:textFill>
            <w14:solidFill>
              <w14:schemeClr w14:val="tx1"/>
            </w14:solidFill>
          </w14:textFill>
        </w:rPr>
        <w:t>9）双方约定承包人应做的其它工作：</w:t>
      </w:r>
      <w:r>
        <w:rPr>
          <w:rFonts w:hint="eastAsia" w:ascii="宋体" w:hAnsi="宋体" w:cs="仿宋"/>
          <w:bCs/>
          <w:color w:val="000000" w:themeColor="text1"/>
          <w:sz w:val="24"/>
          <w:u w:val="single"/>
          <w14:textFill>
            <w14:solidFill>
              <w14:schemeClr w14:val="tx1"/>
            </w14:solidFill>
          </w14:textFill>
        </w:rPr>
        <w:t>如有发生，由双方协商处理。</w:t>
      </w:r>
    </w:p>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（11）双方约定承包人应做的其他工作：</w:t>
      </w:r>
    </w:p>
    <w:p>
      <w:pPr>
        <w:widowControl/>
        <w:spacing w:line="360" w:lineRule="auto"/>
        <w:ind w:firstLine="480" w:firstLineChars="200"/>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1</w:t>
      </w:r>
      <w:r>
        <w:rPr>
          <w:rFonts w:hint="eastAsia" w:ascii="宋体" w:hAnsi="宋体"/>
          <w:color w:val="000000" w:themeColor="text1"/>
          <w:kern w:val="0"/>
          <w:sz w:val="24"/>
          <w14:textFill>
            <w14:solidFill>
              <w14:schemeClr w14:val="tx1"/>
            </w14:solidFill>
          </w14:textFill>
        </w:rPr>
        <w:t>）承包人应配备足够的保通设施和相应保通人员以满足保通工作的需要，此部分费用已包含在合同价中。承包人提供相关资料、协助发包方完成质量监督备案、安全备案以及施工许可证的办理。承包人需到相关部门缴纳农民工工资保证金，其他未约定事项如有发生，发包人、承包人双方协商处理。</w:t>
      </w:r>
    </w:p>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2</w:t>
      </w:r>
      <w:r>
        <w:rPr>
          <w:rFonts w:hint="eastAsia" w:ascii="宋体" w:hAnsi="宋体"/>
          <w:color w:val="000000" w:themeColor="text1"/>
          <w:kern w:val="0"/>
          <w:sz w:val="24"/>
          <w14:textFill>
            <w14:solidFill>
              <w14:schemeClr w14:val="tx1"/>
            </w14:solidFill>
          </w14:textFill>
        </w:rPr>
        <w:t>）疫情防控费用由承包人综合考虑在合同价款中，不再另计。</w:t>
      </w:r>
    </w:p>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3</w:t>
      </w:r>
      <w:r>
        <w:rPr>
          <w:rFonts w:hint="eastAsia" w:ascii="宋体" w:hAnsi="宋体"/>
          <w:color w:val="000000" w:themeColor="text1"/>
          <w:kern w:val="0"/>
          <w:sz w:val="24"/>
          <w14:textFill>
            <w14:solidFill>
              <w14:schemeClr w14:val="tx1"/>
            </w14:solidFill>
          </w14:textFill>
        </w:rPr>
        <w:t>）施工现场安全、文明、卫生一次不达标，发包人有权要求承包人支付10000元/次违约金。</w:t>
      </w:r>
    </w:p>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szCs w:val="28"/>
          <w14:textFill>
            <w14:solidFill>
              <w14:schemeClr w14:val="tx1"/>
            </w14:solidFill>
          </w14:textFill>
        </w:rPr>
        <w:t>4</w:t>
      </w:r>
      <w:r>
        <w:rPr>
          <w:rFonts w:hint="eastAsia" w:ascii="宋体" w:hAnsi="宋体"/>
          <w:color w:val="000000" w:themeColor="text1"/>
          <w:kern w:val="0"/>
          <w:sz w:val="24"/>
          <w:szCs w:val="28"/>
          <w14:textFill>
            <w14:solidFill>
              <w14:schemeClr w14:val="tx1"/>
            </w14:solidFill>
          </w14:textFill>
        </w:rPr>
        <w:t>）本项目大气防治产生的水、电费</w:t>
      </w:r>
      <w:r>
        <w:rPr>
          <w:rFonts w:hint="eastAsia" w:ascii="宋体" w:hAnsi="宋体"/>
          <w:color w:val="000000" w:themeColor="text1"/>
          <w:sz w:val="24"/>
          <w:szCs w:val="28"/>
          <w14:textFill>
            <w14:solidFill>
              <w14:schemeClr w14:val="tx1"/>
            </w14:solidFill>
          </w14:textFill>
        </w:rPr>
        <w:t>，由</w:t>
      </w:r>
      <w:r>
        <w:rPr>
          <w:rFonts w:ascii="宋体" w:hAnsi="宋体"/>
          <w:color w:val="000000" w:themeColor="text1"/>
          <w:sz w:val="24"/>
          <w:szCs w:val="28"/>
          <w14:textFill>
            <w14:solidFill>
              <w14:schemeClr w14:val="tx1"/>
            </w14:solidFill>
          </w14:textFill>
        </w:rPr>
        <w:t>承包人自行承担，发包人不再另行支付</w:t>
      </w:r>
      <w:r>
        <w:rPr>
          <w:rFonts w:hint="eastAsia" w:ascii="宋体" w:hAnsi="宋体"/>
          <w:color w:val="000000" w:themeColor="text1"/>
          <w:kern w:val="0"/>
          <w:sz w:val="24"/>
          <w:szCs w:val="28"/>
          <w14:textFill>
            <w14:solidFill>
              <w14:schemeClr w14:val="tx1"/>
            </w14:solidFill>
          </w14:textFill>
        </w:rPr>
        <w:t>费用</w:t>
      </w:r>
      <w:r>
        <w:rPr>
          <w:rFonts w:ascii="宋体" w:hAnsi="宋体"/>
          <w:color w:val="000000" w:themeColor="text1"/>
          <w:sz w:val="24"/>
          <w:szCs w:val="28"/>
          <w14:textFill>
            <w14:solidFill>
              <w14:schemeClr w14:val="tx1"/>
            </w14:solidFill>
          </w14:textFill>
        </w:rPr>
        <w:t>。</w:t>
      </w:r>
    </w:p>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 xml:space="preserve">3.2 </w:t>
      </w:r>
      <w:r>
        <w:rPr>
          <w:rFonts w:hint="eastAsia" w:ascii="宋体" w:hAnsi="宋体"/>
          <w:color w:val="000000" w:themeColor="text1"/>
          <w:kern w:val="0"/>
          <w:sz w:val="24"/>
          <w14:textFill>
            <w14:solidFill>
              <w14:schemeClr w14:val="tx1"/>
            </w14:solidFill>
          </w14:textFill>
        </w:rPr>
        <w:t>项目总负责人、</w:t>
      </w:r>
      <w:r>
        <w:rPr>
          <w:rFonts w:ascii="宋体" w:hAnsi="宋体"/>
          <w:color w:val="000000" w:themeColor="text1"/>
          <w:kern w:val="0"/>
          <w:sz w:val="24"/>
          <w14:textFill>
            <w14:solidFill>
              <w14:schemeClr w14:val="tx1"/>
            </w14:solidFill>
          </w14:textFill>
        </w:rPr>
        <w:t>项目经理及技术负责人</w:t>
      </w:r>
    </w:p>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 xml:space="preserve">3.2.1 </w:t>
      </w:r>
      <w:r>
        <w:rPr>
          <w:rFonts w:hint="eastAsia" w:ascii="宋体" w:hAnsi="宋体"/>
          <w:color w:val="000000" w:themeColor="text1"/>
          <w:kern w:val="0"/>
          <w:sz w:val="24"/>
          <w14:textFill>
            <w14:solidFill>
              <w14:schemeClr w14:val="tx1"/>
            </w14:solidFill>
          </w14:textFill>
        </w:rPr>
        <w:t>项目总负责人</w:t>
      </w:r>
    </w:p>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姓    名：</w:t>
      </w:r>
      <w:r>
        <w:rPr>
          <w:rFonts w:hint="eastAsia" w:ascii="宋体" w:hAnsi="宋体"/>
          <w:color w:val="000000" w:themeColor="text1"/>
          <w:kern w:val="0"/>
          <w:sz w:val="24"/>
          <w:u w:val="single"/>
          <w14:textFill>
            <w14:solidFill>
              <w14:schemeClr w14:val="tx1"/>
            </w14:solidFill>
          </w14:textFill>
        </w:rPr>
        <w:t xml:space="preserve"> </w:t>
      </w:r>
      <w:r>
        <w:rPr>
          <w:rFonts w:ascii="宋体" w:hAnsi="宋体"/>
          <w:color w:val="000000" w:themeColor="text1"/>
          <w:kern w:val="0"/>
          <w:sz w:val="24"/>
          <w:u w:val="single"/>
          <w14:textFill>
            <w14:solidFill>
              <w14:schemeClr w14:val="tx1"/>
            </w14:solidFill>
          </w14:textFill>
        </w:rPr>
        <w:t xml:space="preserve">          </w:t>
      </w:r>
      <w:r>
        <w:rPr>
          <w:rFonts w:hint="eastAsia" w:ascii="宋体" w:hAnsi="宋体"/>
          <w:color w:val="000000" w:themeColor="text1"/>
          <w:kern w:val="0"/>
          <w:sz w:val="24"/>
          <w:u w:val="single"/>
          <w14:textFill>
            <w14:solidFill>
              <w14:schemeClr w14:val="tx1"/>
            </w14:solidFill>
          </w14:textFill>
        </w:rPr>
        <w:t></w:t>
      </w:r>
      <w:r>
        <w:rPr>
          <w:rFonts w:ascii="宋体" w:hAnsi="宋体"/>
          <w:color w:val="000000" w:themeColor="text1"/>
          <w:kern w:val="0"/>
          <w:sz w:val="24"/>
          <w14:textFill>
            <w14:solidFill>
              <w14:schemeClr w14:val="tx1"/>
            </w14:solidFill>
          </w14:textFill>
        </w:rPr>
        <w:t>；</w:t>
      </w:r>
    </w:p>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身份证号：</w:t>
      </w:r>
      <w:r>
        <w:rPr>
          <w:rFonts w:hint="eastAsia" w:ascii="宋体" w:hAnsi="宋体"/>
          <w:color w:val="000000" w:themeColor="text1"/>
          <w:kern w:val="0"/>
          <w:sz w:val="24"/>
          <w:u w:val="single"/>
          <w14:textFill>
            <w14:solidFill>
              <w14:schemeClr w14:val="tx1"/>
            </w14:solidFill>
          </w14:textFill>
        </w:rPr>
        <w:t xml:space="preserve">   </w:t>
      </w:r>
      <w:r>
        <w:rPr>
          <w:rFonts w:ascii="宋体" w:hAnsi="宋体"/>
          <w:color w:val="000000" w:themeColor="text1"/>
          <w:kern w:val="0"/>
          <w:sz w:val="24"/>
          <w:u w:val="single"/>
          <w14:textFill>
            <w14:solidFill>
              <w14:schemeClr w14:val="tx1"/>
            </w14:solidFill>
          </w14:textFill>
        </w:rPr>
        <w:t xml:space="preserve">  </w:t>
      </w:r>
      <w:r>
        <w:rPr>
          <w:rFonts w:ascii="宋体" w:hAnsi="宋体"/>
          <w:color w:val="000000" w:themeColor="text1"/>
          <w:kern w:val="0"/>
          <w:sz w:val="24"/>
          <w14:textFill>
            <w14:solidFill>
              <w14:schemeClr w14:val="tx1"/>
            </w14:solidFill>
          </w14:textFill>
        </w:rPr>
        <w:t>；</w:t>
      </w:r>
    </w:p>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建造师执业资格等级：</w:t>
      </w:r>
      <w:r>
        <w:rPr>
          <w:rFonts w:hint="eastAsia" w:ascii="宋体" w:hAnsi="宋体"/>
          <w:color w:val="000000" w:themeColor="text1"/>
          <w:kern w:val="0"/>
          <w:sz w:val="24"/>
          <w:u w:val="single"/>
          <w14:textFill>
            <w14:solidFill>
              <w14:schemeClr w14:val="tx1"/>
            </w14:solidFill>
          </w14:textFill>
        </w:rPr>
        <w:t> </w:t>
      </w:r>
      <w:r>
        <w:rPr>
          <w:rFonts w:ascii="宋体" w:hAnsi="宋体"/>
          <w:color w:val="000000" w:themeColor="text1"/>
          <w:kern w:val="0"/>
          <w:sz w:val="24"/>
          <w14:textFill>
            <w14:solidFill>
              <w14:schemeClr w14:val="tx1"/>
            </w14:solidFill>
          </w14:textFill>
        </w:rPr>
        <w:t>；</w:t>
      </w:r>
    </w:p>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建造师注册证书号：</w:t>
      </w:r>
      <w:r>
        <w:rPr>
          <w:rFonts w:hint="eastAsia" w:ascii="宋体" w:hAnsi="宋体"/>
          <w:color w:val="000000" w:themeColor="text1"/>
          <w:kern w:val="0"/>
          <w:sz w:val="24"/>
          <w:u w:val="single"/>
          <w14:textFill>
            <w14:solidFill>
              <w14:schemeClr w14:val="tx1"/>
            </w14:solidFill>
          </w14:textFill>
        </w:rPr>
        <w:t xml:space="preserve"> </w:t>
      </w:r>
      <w:r>
        <w:rPr>
          <w:rFonts w:ascii="宋体" w:hAnsi="宋体"/>
          <w:color w:val="000000" w:themeColor="text1"/>
          <w:kern w:val="0"/>
          <w:sz w:val="24"/>
          <w14:textFill>
            <w14:solidFill>
              <w14:schemeClr w14:val="tx1"/>
            </w14:solidFill>
          </w14:textFill>
        </w:rPr>
        <w:t>；</w:t>
      </w:r>
    </w:p>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安全生产考核合格证书号：</w:t>
      </w:r>
      <w:r>
        <w:rPr>
          <w:rFonts w:hint="eastAsia" w:ascii="宋体" w:hAnsi="宋体"/>
          <w:color w:val="000000" w:themeColor="text1"/>
          <w:kern w:val="0"/>
          <w:sz w:val="24"/>
          <w:u w:val="single"/>
          <w14:textFill>
            <w14:solidFill>
              <w14:schemeClr w14:val="tx1"/>
            </w14:solidFill>
          </w14:textFill>
        </w:rPr>
        <w:t xml:space="preserve"> </w:t>
      </w:r>
      <w:r>
        <w:rPr>
          <w:rFonts w:ascii="宋体" w:hAnsi="宋体"/>
          <w:color w:val="000000" w:themeColor="text1"/>
          <w:kern w:val="0"/>
          <w:sz w:val="24"/>
          <w14:textFill>
            <w14:solidFill>
              <w14:schemeClr w14:val="tx1"/>
            </w14:solidFill>
          </w14:textFill>
        </w:rPr>
        <w:t>；</w:t>
      </w:r>
    </w:p>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联系电话：</w:t>
      </w:r>
      <w:r>
        <w:rPr>
          <w:rFonts w:hint="eastAsia" w:ascii="宋体" w:hAnsi="宋体"/>
          <w:color w:val="000000" w:themeColor="text1"/>
          <w:kern w:val="0"/>
          <w:sz w:val="24"/>
          <w:u w:val="single"/>
          <w14:textFill>
            <w14:solidFill>
              <w14:schemeClr w14:val="tx1"/>
            </w14:solidFill>
          </w14:textFill>
        </w:rPr>
        <w:t xml:space="preserve"> </w:t>
      </w:r>
      <w:r>
        <w:rPr>
          <w:rFonts w:ascii="宋体" w:hAnsi="宋体"/>
          <w:color w:val="000000" w:themeColor="text1"/>
          <w:kern w:val="0"/>
          <w:sz w:val="24"/>
          <w:u w:val="single"/>
          <w14:textFill>
            <w14:solidFill>
              <w14:schemeClr w14:val="tx1"/>
            </w14:solidFill>
          </w14:textFill>
        </w:rPr>
        <w:t xml:space="preserve">    </w:t>
      </w:r>
      <w:r>
        <w:rPr>
          <w:rFonts w:ascii="宋体" w:hAnsi="宋体"/>
          <w:color w:val="000000" w:themeColor="text1"/>
          <w:kern w:val="0"/>
          <w:sz w:val="24"/>
          <w14:textFill>
            <w14:solidFill>
              <w14:schemeClr w14:val="tx1"/>
            </w14:solidFill>
          </w14:textFill>
        </w:rPr>
        <w:t>；</w:t>
      </w:r>
    </w:p>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电子信箱：</w:t>
      </w:r>
      <w:r>
        <w:rPr>
          <w:rFonts w:hint="eastAsia" w:ascii="宋体" w:hAnsi="宋体"/>
          <w:color w:val="000000" w:themeColor="text1"/>
          <w:kern w:val="0"/>
          <w:sz w:val="24"/>
          <w:u w:val="single"/>
          <w14:textFill>
            <w14:solidFill>
              <w14:schemeClr w14:val="tx1"/>
            </w14:solidFill>
          </w14:textFill>
        </w:rPr>
        <w:t xml:space="preserve"> </w:t>
      </w:r>
      <w:r>
        <w:rPr>
          <w:rFonts w:ascii="宋体" w:hAnsi="宋体"/>
          <w:color w:val="000000" w:themeColor="text1"/>
          <w:kern w:val="0"/>
          <w:sz w:val="24"/>
          <w:u w:val="single"/>
          <w14:textFill>
            <w14:solidFill>
              <w14:schemeClr w14:val="tx1"/>
            </w14:solidFill>
          </w14:textFill>
        </w:rPr>
        <w:t xml:space="preserve">    </w:t>
      </w:r>
      <w:r>
        <w:rPr>
          <w:rFonts w:ascii="宋体" w:hAnsi="宋体"/>
          <w:color w:val="000000" w:themeColor="text1"/>
          <w:kern w:val="0"/>
          <w:sz w:val="24"/>
          <w14:textFill>
            <w14:solidFill>
              <w14:schemeClr w14:val="tx1"/>
            </w14:solidFill>
          </w14:textFill>
        </w:rPr>
        <w:t>；</w:t>
      </w:r>
    </w:p>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通信地址：</w:t>
      </w:r>
      <w:r>
        <w:rPr>
          <w:rFonts w:hint="eastAsia" w:ascii="宋体" w:hAnsi="宋体"/>
          <w:color w:val="000000" w:themeColor="text1"/>
          <w:kern w:val="0"/>
          <w:sz w:val="24"/>
          <w:u w:val="single"/>
          <w14:textFill>
            <w14:solidFill>
              <w14:schemeClr w14:val="tx1"/>
            </w14:solidFill>
          </w14:textFill>
        </w:rPr>
        <w:t xml:space="preserve">  </w:t>
      </w:r>
      <w:r>
        <w:rPr>
          <w:rFonts w:ascii="宋体" w:hAnsi="宋体"/>
          <w:color w:val="000000" w:themeColor="text1"/>
          <w:kern w:val="0"/>
          <w:sz w:val="24"/>
          <w:u w:val="single"/>
          <w14:textFill>
            <w14:solidFill>
              <w14:schemeClr w14:val="tx1"/>
            </w14:solidFill>
          </w14:textFill>
        </w:rPr>
        <w:t xml:space="preserve">   </w:t>
      </w:r>
      <w:r>
        <w:rPr>
          <w:rFonts w:hint="eastAsia" w:ascii="宋体" w:hAnsi="宋体"/>
          <w:color w:val="000000" w:themeColor="text1"/>
          <w:kern w:val="0"/>
          <w:sz w:val="24"/>
          <w14:textFill>
            <w14:solidFill>
              <w14:schemeClr w14:val="tx1"/>
            </w14:solidFill>
          </w14:textFill>
        </w:rPr>
        <w:t>。</w:t>
      </w:r>
    </w:p>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3.2.2项目经理：</w:t>
      </w:r>
    </w:p>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姓    名：</w:t>
      </w:r>
      <w:r>
        <w:rPr>
          <w:rFonts w:hint="eastAsia" w:ascii="宋体" w:hAnsi="宋体"/>
          <w:color w:val="000000" w:themeColor="text1"/>
          <w:kern w:val="0"/>
          <w:sz w:val="24"/>
          <w:u w:val="single"/>
          <w14:textFill>
            <w14:solidFill>
              <w14:schemeClr w14:val="tx1"/>
            </w14:solidFill>
          </w14:textFill>
        </w:rPr>
        <w:t xml:space="preserve">  </w:t>
      </w:r>
      <w:r>
        <w:rPr>
          <w:rFonts w:ascii="宋体" w:hAnsi="宋体"/>
          <w:color w:val="000000" w:themeColor="text1"/>
          <w:kern w:val="0"/>
          <w:sz w:val="24"/>
          <w:u w:val="single"/>
          <w14:textFill>
            <w14:solidFill>
              <w14:schemeClr w14:val="tx1"/>
            </w14:solidFill>
          </w14:textFill>
        </w:rPr>
        <w:t xml:space="preserve">        </w:t>
      </w:r>
      <w:r>
        <w:rPr>
          <w:rFonts w:hint="eastAsia" w:ascii="宋体" w:hAnsi="宋体"/>
          <w:color w:val="000000" w:themeColor="text1"/>
          <w:kern w:val="0"/>
          <w:sz w:val="24"/>
          <w:u w:val="single"/>
          <w14:textFill>
            <w14:solidFill>
              <w14:schemeClr w14:val="tx1"/>
            </w14:solidFill>
          </w14:textFill>
        </w:rPr>
        <w:t></w:t>
      </w:r>
      <w:r>
        <w:rPr>
          <w:rFonts w:ascii="宋体" w:hAnsi="宋体"/>
          <w:color w:val="000000" w:themeColor="text1"/>
          <w:kern w:val="0"/>
          <w:sz w:val="24"/>
          <w14:textFill>
            <w14:solidFill>
              <w14:schemeClr w14:val="tx1"/>
            </w14:solidFill>
          </w14:textFill>
        </w:rPr>
        <w:t>；</w:t>
      </w:r>
    </w:p>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身份证号：</w:t>
      </w:r>
      <w:r>
        <w:rPr>
          <w:rFonts w:hint="eastAsia" w:ascii="宋体" w:hAnsi="宋体"/>
          <w:color w:val="000000" w:themeColor="text1"/>
          <w:kern w:val="0"/>
          <w:sz w:val="24"/>
          <w:u w:val="single"/>
          <w14:textFill>
            <w14:solidFill>
              <w14:schemeClr w14:val="tx1"/>
            </w14:solidFill>
          </w14:textFill>
        </w:rPr>
        <w:t xml:space="preserve">  </w:t>
      </w:r>
      <w:r>
        <w:rPr>
          <w:rFonts w:ascii="宋体" w:hAnsi="宋体"/>
          <w:color w:val="000000" w:themeColor="text1"/>
          <w:kern w:val="0"/>
          <w:sz w:val="24"/>
          <w:u w:val="single"/>
          <w14:textFill>
            <w14:solidFill>
              <w14:schemeClr w14:val="tx1"/>
            </w14:solidFill>
          </w14:textFill>
        </w:rPr>
        <w:t xml:space="preserve">  </w:t>
      </w:r>
      <w:r>
        <w:rPr>
          <w:rFonts w:ascii="宋体" w:hAnsi="宋体"/>
          <w:color w:val="000000" w:themeColor="text1"/>
          <w:kern w:val="0"/>
          <w:sz w:val="24"/>
          <w14:textFill>
            <w14:solidFill>
              <w14:schemeClr w14:val="tx1"/>
            </w14:solidFill>
          </w14:textFill>
        </w:rPr>
        <w:t>；</w:t>
      </w:r>
    </w:p>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建造师执业资格等级：</w:t>
      </w:r>
      <w:r>
        <w:rPr>
          <w:rFonts w:hint="eastAsia" w:ascii="宋体" w:hAnsi="宋体"/>
          <w:color w:val="000000" w:themeColor="text1"/>
          <w:kern w:val="0"/>
          <w:sz w:val="24"/>
          <w:u w:val="single"/>
          <w14:textFill>
            <w14:solidFill>
              <w14:schemeClr w14:val="tx1"/>
            </w14:solidFill>
          </w14:textFill>
        </w:rPr>
        <w:t xml:space="preserve">  </w:t>
      </w:r>
      <w:r>
        <w:rPr>
          <w:rFonts w:ascii="宋体" w:hAnsi="宋体"/>
          <w:color w:val="000000" w:themeColor="text1"/>
          <w:kern w:val="0"/>
          <w:sz w:val="24"/>
          <w14:textFill>
            <w14:solidFill>
              <w14:schemeClr w14:val="tx1"/>
            </w14:solidFill>
          </w14:textFill>
        </w:rPr>
        <w:t>；</w:t>
      </w:r>
    </w:p>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建造师注册证书号：</w:t>
      </w:r>
      <w:r>
        <w:rPr>
          <w:rFonts w:hint="eastAsia" w:ascii="宋体" w:hAnsi="宋体"/>
          <w:color w:val="000000" w:themeColor="text1"/>
          <w:kern w:val="0"/>
          <w:sz w:val="24"/>
          <w:u w:val="single"/>
          <w14:textFill>
            <w14:solidFill>
              <w14:schemeClr w14:val="tx1"/>
            </w14:solidFill>
          </w14:textFill>
        </w:rPr>
        <w:t></w:t>
      </w:r>
      <w:r>
        <w:rPr>
          <w:rFonts w:ascii="宋体" w:hAnsi="宋体"/>
          <w:color w:val="000000" w:themeColor="text1"/>
          <w:kern w:val="0"/>
          <w:sz w:val="24"/>
          <w14:textFill>
            <w14:solidFill>
              <w14:schemeClr w14:val="tx1"/>
            </w14:solidFill>
          </w14:textFill>
        </w:rPr>
        <w:t>；</w:t>
      </w:r>
    </w:p>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安全生产考核合格证书号：</w:t>
      </w:r>
      <w:r>
        <w:rPr>
          <w:rFonts w:hint="eastAsia" w:ascii="宋体" w:hAnsi="宋体"/>
          <w:color w:val="000000" w:themeColor="text1"/>
          <w:kern w:val="0"/>
          <w:sz w:val="24"/>
          <w:u w:val="single"/>
          <w14:textFill>
            <w14:solidFill>
              <w14:schemeClr w14:val="tx1"/>
            </w14:solidFill>
          </w14:textFill>
        </w:rPr>
        <w:t></w:t>
      </w:r>
      <w:r>
        <w:rPr>
          <w:rFonts w:ascii="宋体" w:hAnsi="宋体"/>
          <w:color w:val="000000" w:themeColor="text1"/>
          <w:kern w:val="0"/>
          <w:sz w:val="24"/>
          <w14:textFill>
            <w14:solidFill>
              <w14:schemeClr w14:val="tx1"/>
            </w14:solidFill>
          </w14:textFill>
        </w:rPr>
        <w:t>；</w:t>
      </w:r>
    </w:p>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联系电话：</w:t>
      </w:r>
      <w:r>
        <w:rPr>
          <w:rFonts w:hint="eastAsia" w:ascii="宋体" w:hAnsi="宋体"/>
          <w:color w:val="000000" w:themeColor="text1"/>
          <w:kern w:val="0"/>
          <w:sz w:val="24"/>
          <w:u w:val="single"/>
          <w14:textFill>
            <w14:solidFill>
              <w14:schemeClr w14:val="tx1"/>
            </w14:solidFill>
          </w14:textFill>
        </w:rPr>
        <w:t xml:space="preserve">  </w:t>
      </w:r>
      <w:r>
        <w:rPr>
          <w:rFonts w:ascii="宋体" w:hAnsi="宋体"/>
          <w:color w:val="000000" w:themeColor="text1"/>
          <w:kern w:val="0"/>
          <w:sz w:val="24"/>
          <w:u w:val="single"/>
          <w14:textFill>
            <w14:solidFill>
              <w14:schemeClr w14:val="tx1"/>
            </w14:solidFill>
          </w14:textFill>
        </w:rPr>
        <w:t xml:space="preserve">  </w:t>
      </w:r>
      <w:r>
        <w:rPr>
          <w:rFonts w:ascii="宋体" w:hAnsi="宋体"/>
          <w:color w:val="000000" w:themeColor="text1"/>
          <w:kern w:val="0"/>
          <w:sz w:val="24"/>
          <w14:textFill>
            <w14:solidFill>
              <w14:schemeClr w14:val="tx1"/>
            </w14:solidFill>
          </w14:textFill>
        </w:rPr>
        <w:t>；</w:t>
      </w:r>
    </w:p>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电子信箱：</w:t>
      </w:r>
      <w:r>
        <w:rPr>
          <w:rFonts w:hint="eastAsia" w:ascii="宋体" w:hAnsi="宋体"/>
          <w:color w:val="000000" w:themeColor="text1"/>
          <w:kern w:val="0"/>
          <w:sz w:val="24"/>
          <w:u w:val="single"/>
          <w14:textFill>
            <w14:solidFill>
              <w14:schemeClr w14:val="tx1"/>
            </w14:solidFill>
          </w14:textFill>
        </w:rPr>
        <w:t xml:space="preserve"> </w:t>
      </w:r>
      <w:r>
        <w:rPr>
          <w:rFonts w:ascii="宋体" w:hAnsi="宋体"/>
          <w:color w:val="000000" w:themeColor="text1"/>
          <w:kern w:val="0"/>
          <w:sz w:val="24"/>
          <w:u w:val="single"/>
          <w14:textFill>
            <w14:solidFill>
              <w14:schemeClr w14:val="tx1"/>
            </w14:solidFill>
          </w14:textFill>
        </w:rPr>
        <w:t xml:space="preserve">   </w:t>
      </w:r>
      <w:r>
        <w:rPr>
          <w:rFonts w:ascii="宋体" w:hAnsi="宋体"/>
          <w:color w:val="000000" w:themeColor="text1"/>
          <w:kern w:val="0"/>
          <w:sz w:val="24"/>
          <w14:textFill>
            <w14:solidFill>
              <w14:schemeClr w14:val="tx1"/>
            </w14:solidFill>
          </w14:textFill>
        </w:rPr>
        <w:t>；</w:t>
      </w:r>
    </w:p>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通信地址：</w:t>
      </w:r>
      <w:r>
        <w:rPr>
          <w:rFonts w:hint="eastAsia" w:ascii="宋体" w:hAnsi="宋体"/>
          <w:color w:val="000000" w:themeColor="text1"/>
          <w:kern w:val="0"/>
          <w:sz w:val="24"/>
          <w:u w:val="single"/>
          <w14:textFill>
            <w14:solidFill>
              <w14:schemeClr w14:val="tx1"/>
            </w14:solidFill>
          </w14:textFill>
        </w:rPr>
        <w:t xml:space="preserve">  </w:t>
      </w:r>
      <w:r>
        <w:rPr>
          <w:rFonts w:ascii="宋体" w:hAnsi="宋体"/>
          <w:color w:val="000000" w:themeColor="text1"/>
          <w:kern w:val="0"/>
          <w:sz w:val="24"/>
          <w:u w:val="single"/>
          <w14:textFill>
            <w14:solidFill>
              <w14:schemeClr w14:val="tx1"/>
            </w14:solidFill>
          </w14:textFill>
        </w:rPr>
        <w:t xml:space="preserve">  </w:t>
      </w:r>
      <w:r>
        <w:rPr>
          <w:rFonts w:hint="eastAsia" w:ascii="宋体" w:hAnsi="宋体"/>
          <w:color w:val="000000" w:themeColor="text1"/>
          <w:kern w:val="0"/>
          <w:sz w:val="24"/>
          <w14:textFill>
            <w14:solidFill>
              <w14:schemeClr w14:val="tx1"/>
            </w14:solidFill>
          </w14:textFill>
        </w:rPr>
        <w:t>。</w:t>
      </w:r>
    </w:p>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3.2.</w:t>
      </w:r>
      <w:r>
        <w:rPr>
          <w:rFonts w:hint="eastAsia" w:ascii="宋体" w:hAnsi="宋体"/>
          <w:color w:val="000000" w:themeColor="text1"/>
          <w:kern w:val="0"/>
          <w:sz w:val="24"/>
          <w14:textFill>
            <w14:solidFill>
              <w14:schemeClr w14:val="tx1"/>
            </w14:solidFill>
          </w14:textFill>
        </w:rPr>
        <w:t>3</w:t>
      </w:r>
      <w:r>
        <w:rPr>
          <w:rFonts w:ascii="宋体" w:hAnsi="宋体"/>
          <w:color w:val="000000" w:themeColor="text1"/>
          <w:kern w:val="0"/>
          <w:sz w:val="24"/>
          <w14:textFill>
            <w14:solidFill>
              <w14:schemeClr w14:val="tx1"/>
            </w14:solidFill>
          </w14:textFill>
        </w:rPr>
        <w:t>技术负责人：</w:t>
      </w:r>
    </w:p>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姓    名：</w:t>
      </w:r>
      <w:r>
        <w:rPr>
          <w:rFonts w:hint="eastAsia" w:ascii="宋体" w:hAnsi="宋体"/>
          <w:color w:val="000000" w:themeColor="text1"/>
          <w:kern w:val="0"/>
          <w:sz w:val="24"/>
          <w:u w:val="single"/>
          <w14:textFill>
            <w14:solidFill>
              <w14:schemeClr w14:val="tx1"/>
            </w14:solidFill>
          </w14:textFill>
        </w:rPr>
        <w:t xml:space="preserve">   </w:t>
      </w:r>
      <w:r>
        <w:rPr>
          <w:rFonts w:ascii="宋体" w:hAnsi="宋体"/>
          <w:color w:val="000000" w:themeColor="text1"/>
          <w:kern w:val="0"/>
          <w:sz w:val="24"/>
          <w:u w:val="single"/>
          <w14:textFill>
            <w14:solidFill>
              <w14:schemeClr w14:val="tx1"/>
            </w14:solidFill>
          </w14:textFill>
        </w:rPr>
        <w:t xml:space="preserve">       </w:t>
      </w:r>
      <w:r>
        <w:rPr>
          <w:rFonts w:ascii="宋体" w:hAnsi="宋体"/>
          <w:color w:val="000000" w:themeColor="text1"/>
          <w:kern w:val="0"/>
          <w:sz w:val="24"/>
          <w14:textFill>
            <w14:solidFill>
              <w14:schemeClr w14:val="tx1"/>
            </w14:solidFill>
          </w14:textFill>
        </w:rPr>
        <w:t>；</w:t>
      </w:r>
    </w:p>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身份证号：</w:t>
      </w:r>
      <w:r>
        <w:rPr>
          <w:rFonts w:hint="eastAsia" w:ascii="宋体" w:hAnsi="宋体"/>
          <w:color w:val="000000" w:themeColor="text1"/>
          <w:kern w:val="0"/>
          <w:sz w:val="24"/>
          <w:u w:val="single"/>
          <w14:textFill>
            <w14:solidFill>
              <w14:schemeClr w14:val="tx1"/>
            </w14:solidFill>
          </w14:textFill>
        </w:rPr>
        <w:t xml:space="preserve"> </w:t>
      </w:r>
      <w:r>
        <w:rPr>
          <w:rFonts w:ascii="宋体" w:hAnsi="宋体"/>
          <w:color w:val="000000" w:themeColor="text1"/>
          <w:kern w:val="0"/>
          <w:sz w:val="24"/>
          <w:u w:val="single"/>
          <w14:textFill>
            <w14:solidFill>
              <w14:schemeClr w14:val="tx1"/>
            </w14:solidFill>
          </w14:textFill>
        </w:rPr>
        <w:t xml:space="preserve">   </w:t>
      </w:r>
      <w:r>
        <w:rPr>
          <w:rFonts w:hint="eastAsia" w:ascii="宋体" w:hAnsi="宋体"/>
          <w:color w:val="000000" w:themeColor="text1"/>
          <w:kern w:val="0"/>
          <w:sz w:val="24"/>
          <w:u w:val="single"/>
          <w14:textFill>
            <w14:solidFill>
              <w14:schemeClr w14:val="tx1"/>
            </w14:solidFill>
          </w14:textFill>
        </w:rPr>
        <w:t></w:t>
      </w:r>
      <w:r>
        <w:rPr>
          <w:rFonts w:ascii="宋体" w:hAnsi="宋体"/>
          <w:color w:val="000000" w:themeColor="text1"/>
          <w:kern w:val="0"/>
          <w:sz w:val="24"/>
          <w14:textFill>
            <w14:solidFill>
              <w14:schemeClr w14:val="tx1"/>
            </w14:solidFill>
          </w14:textFill>
        </w:rPr>
        <w:t>；</w:t>
      </w:r>
    </w:p>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联系电话：</w:t>
      </w:r>
      <w:r>
        <w:rPr>
          <w:rFonts w:hint="eastAsia" w:ascii="宋体" w:hAnsi="宋体"/>
          <w:color w:val="000000" w:themeColor="text1"/>
          <w:kern w:val="0"/>
          <w:sz w:val="24"/>
          <w:u w:val="single"/>
          <w14:textFill>
            <w14:solidFill>
              <w14:schemeClr w14:val="tx1"/>
            </w14:solidFill>
          </w14:textFill>
        </w:rPr>
        <w:t xml:space="preserve">  </w:t>
      </w:r>
      <w:r>
        <w:rPr>
          <w:rFonts w:ascii="宋体" w:hAnsi="宋体"/>
          <w:color w:val="000000" w:themeColor="text1"/>
          <w:kern w:val="0"/>
          <w:sz w:val="24"/>
          <w:u w:val="single"/>
          <w14:textFill>
            <w14:solidFill>
              <w14:schemeClr w14:val="tx1"/>
            </w14:solidFill>
          </w14:textFill>
        </w:rPr>
        <w:t xml:space="preserve">  </w:t>
      </w:r>
      <w:r>
        <w:rPr>
          <w:rFonts w:hint="eastAsia" w:ascii="宋体" w:hAnsi="宋体"/>
          <w:color w:val="000000" w:themeColor="text1"/>
          <w:kern w:val="0"/>
          <w:sz w:val="24"/>
          <w:u w:val="single"/>
          <w14:textFill>
            <w14:solidFill>
              <w14:schemeClr w14:val="tx1"/>
            </w14:solidFill>
          </w14:textFill>
        </w:rPr>
        <w:t></w:t>
      </w:r>
      <w:r>
        <w:rPr>
          <w:rFonts w:ascii="宋体" w:hAnsi="宋体"/>
          <w:color w:val="000000" w:themeColor="text1"/>
          <w:kern w:val="0"/>
          <w:sz w:val="24"/>
          <w14:textFill>
            <w14:solidFill>
              <w14:schemeClr w14:val="tx1"/>
            </w14:solidFill>
          </w14:textFill>
        </w:rPr>
        <w:t>；</w:t>
      </w:r>
    </w:p>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电子信箱：</w:t>
      </w:r>
      <w:r>
        <w:rPr>
          <w:rFonts w:hint="eastAsia" w:ascii="宋体" w:hAnsi="宋体"/>
          <w:color w:val="000000" w:themeColor="text1"/>
          <w:kern w:val="0"/>
          <w:sz w:val="24"/>
          <w:u w:val="single"/>
          <w14:textFill>
            <w14:solidFill>
              <w14:schemeClr w14:val="tx1"/>
            </w14:solidFill>
          </w14:textFill>
        </w:rPr>
        <w:t xml:space="preserve"> </w:t>
      </w:r>
      <w:r>
        <w:rPr>
          <w:rFonts w:ascii="宋体" w:hAnsi="宋体"/>
          <w:color w:val="000000" w:themeColor="text1"/>
          <w:kern w:val="0"/>
          <w:sz w:val="24"/>
          <w:u w:val="single"/>
          <w14:textFill>
            <w14:solidFill>
              <w14:schemeClr w14:val="tx1"/>
            </w14:solidFill>
          </w14:textFill>
        </w:rPr>
        <w:t xml:space="preserve"> </w:t>
      </w:r>
      <w:r>
        <w:rPr>
          <w:rFonts w:hint="eastAsia" w:ascii="宋体" w:hAnsi="宋体"/>
          <w:color w:val="000000" w:themeColor="text1"/>
          <w:kern w:val="0"/>
          <w:sz w:val="24"/>
          <w:u w:val="single"/>
          <w14:textFill>
            <w14:solidFill>
              <w14:schemeClr w14:val="tx1"/>
            </w14:solidFill>
          </w14:textFill>
        </w:rPr>
        <w:t xml:space="preserve"> </w:t>
      </w:r>
      <w:r>
        <w:rPr>
          <w:rFonts w:ascii="宋体" w:hAnsi="宋体"/>
          <w:color w:val="000000" w:themeColor="text1"/>
          <w:kern w:val="0"/>
          <w:sz w:val="24"/>
          <w:u w:val="single"/>
          <w14:textFill>
            <w14:solidFill>
              <w14:schemeClr w14:val="tx1"/>
            </w14:solidFill>
          </w14:textFill>
        </w:rPr>
        <w:t xml:space="preserve"> </w:t>
      </w:r>
      <w:r>
        <w:rPr>
          <w:rFonts w:ascii="宋体" w:hAnsi="宋体"/>
          <w:color w:val="000000" w:themeColor="text1"/>
          <w:kern w:val="0"/>
          <w:sz w:val="24"/>
          <w14:textFill>
            <w14:solidFill>
              <w14:schemeClr w14:val="tx1"/>
            </w14:solidFill>
          </w14:textFill>
        </w:rPr>
        <w:t>；</w:t>
      </w:r>
    </w:p>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通信地址：</w:t>
      </w:r>
      <w:r>
        <w:rPr>
          <w:rFonts w:hint="eastAsia" w:ascii="宋体" w:hAnsi="宋体"/>
          <w:color w:val="000000" w:themeColor="text1"/>
          <w:kern w:val="0"/>
          <w:sz w:val="24"/>
          <w:u w:val="single"/>
          <w14:textFill>
            <w14:solidFill>
              <w14:schemeClr w14:val="tx1"/>
            </w14:solidFill>
          </w14:textFill>
        </w:rPr>
        <w:t xml:space="preserve">  </w:t>
      </w:r>
      <w:r>
        <w:rPr>
          <w:rFonts w:ascii="宋体" w:hAnsi="宋体"/>
          <w:color w:val="000000" w:themeColor="text1"/>
          <w:kern w:val="0"/>
          <w:sz w:val="24"/>
          <w:u w:val="single"/>
          <w14:textFill>
            <w14:solidFill>
              <w14:schemeClr w14:val="tx1"/>
            </w14:solidFill>
          </w14:textFill>
        </w:rPr>
        <w:t xml:space="preserve">  </w:t>
      </w:r>
      <w:r>
        <w:rPr>
          <w:rFonts w:hint="eastAsia" w:ascii="宋体" w:hAnsi="宋体"/>
          <w:color w:val="000000" w:themeColor="text1"/>
          <w:kern w:val="0"/>
          <w:sz w:val="24"/>
          <w14:textFill>
            <w14:solidFill>
              <w14:schemeClr w14:val="tx1"/>
            </w14:solidFill>
          </w14:textFill>
        </w:rPr>
        <w:t>。</w:t>
      </w:r>
    </w:p>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承包人对项目</w:t>
      </w:r>
      <w:r>
        <w:rPr>
          <w:rFonts w:hint="eastAsia" w:ascii="宋体" w:hAnsi="宋体"/>
          <w:color w:val="000000" w:themeColor="text1"/>
          <w:kern w:val="0"/>
          <w:sz w:val="24"/>
          <w14:textFill>
            <w14:solidFill>
              <w14:schemeClr w14:val="tx1"/>
            </w14:solidFill>
          </w14:textFill>
        </w:rPr>
        <w:t>总负责人</w:t>
      </w:r>
      <w:r>
        <w:rPr>
          <w:rFonts w:ascii="宋体" w:hAnsi="宋体"/>
          <w:color w:val="000000" w:themeColor="text1"/>
          <w:kern w:val="0"/>
          <w:sz w:val="24"/>
          <w14:textFill>
            <w14:solidFill>
              <w14:schemeClr w14:val="tx1"/>
            </w14:solidFill>
          </w14:textFill>
        </w:rPr>
        <w:t>的授权范围如下：</w:t>
      </w:r>
      <w:r>
        <w:rPr>
          <w:rFonts w:hint="eastAsia" w:ascii="宋体" w:hAnsi="宋体"/>
          <w:color w:val="000000" w:themeColor="text1"/>
          <w:kern w:val="0"/>
          <w:sz w:val="24"/>
          <w:u w:val="single"/>
          <w14:textFill>
            <w14:solidFill>
              <w14:schemeClr w14:val="tx1"/>
            </w14:solidFill>
          </w14:textFill>
        </w:rPr>
        <w:t>代表承包人行使本合同约定的权利，履行本合同约定的义务，合同履行期间负责设计及施工单位各方的组织、协调、统筹和总控，其行为后果由承包人承担。</w:t>
      </w:r>
    </w:p>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承包人对项目经理的授权范围如下：</w:t>
      </w:r>
      <w:r>
        <w:rPr>
          <w:rFonts w:hint="eastAsia" w:ascii="宋体" w:hAnsi="宋体"/>
          <w:color w:val="000000" w:themeColor="text1"/>
          <w:kern w:val="0"/>
          <w:sz w:val="24"/>
          <w:u w:val="single"/>
          <w14:textFill>
            <w14:solidFill>
              <w14:schemeClr w14:val="tx1"/>
            </w14:solidFill>
          </w14:textFill>
        </w:rPr>
        <w:t>代表承包人行使本合同约定的权利，履行本合同约定的义务，处理施工期间的突发事件，其行为后果由承包人承担。</w:t>
      </w:r>
    </w:p>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关于项目经理每月在施工现场的时间要求：</w:t>
      </w:r>
      <w:r>
        <w:rPr>
          <w:rFonts w:hint="eastAsia" w:ascii="宋体" w:hAnsi="宋体" w:cs="仿宋"/>
          <w:color w:val="000000" w:themeColor="text1"/>
          <w:sz w:val="24"/>
          <w:u w:val="single"/>
          <w14:textFill>
            <w14:solidFill>
              <w14:schemeClr w14:val="tx1"/>
            </w14:solidFill>
          </w14:textFill>
        </w:rPr>
        <w:t>项目经理、项目技术负责人每个月的驻地时间不少于20</w:t>
      </w:r>
      <w:r>
        <w:rPr>
          <w:rFonts w:ascii="宋体" w:hAnsi="宋体" w:cs="仿宋"/>
          <w:color w:val="000000" w:themeColor="text1"/>
          <w:sz w:val="24"/>
          <w:u w:val="single"/>
          <w14:textFill>
            <w14:solidFill>
              <w14:schemeClr w14:val="tx1"/>
            </w14:solidFill>
          </w14:textFill>
        </w:rPr>
        <w:t>天</w:t>
      </w:r>
      <w:r>
        <w:rPr>
          <w:rFonts w:hint="eastAsia" w:ascii="宋体" w:hAnsi="宋体"/>
          <w:color w:val="000000" w:themeColor="text1"/>
          <w:kern w:val="0"/>
          <w:sz w:val="24"/>
          <w:u w:val="single"/>
          <w14:textFill>
            <w14:solidFill>
              <w14:schemeClr w14:val="tx1"/>
            </w14:solidFill>
          </w14:textFill>
        </w:rPr>
        <w:t>。</w:t>
      </w:r>
    </w:p>
    <w:p>
      <w:pPr>
        <w:widowControl/>
        <w:spacing w:line="360" w:lineRule="auto"/>
        <w:ind w:firstLine="480" w:firstLineChars="200"/>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承包人未提交劳动合同，以及没有为项目经理缴纳社会保险</w:t>
      </w:r>
      <w:r>
        <w:rPr>
          <w:rFonts w:hint="eastAsia" w:ascii="宋体" w:hAnsi="宋体"/>
          <w:color w:val="000000" w:themeColor="text1"/>
          <w:kern w:val="0"/>
          <w:sz w:val="24"/>
          <w14:textFill>
            <w14:solidFill>
              <w14:schemeClr w14:val="tx1"/>
            </w14:solidFill>
          </w14:textFill>
        </w:rPr>
        <w:t>证</w:t>
      </w:r>
      <w:r>
        <w:rPr>
          <w:rFonts w:ascii="宋体" w:hAnsi="宋体"/>
          <w:color w:val="000000" w:themeColor="text1"/>
          <w:kern w:val="0"/>
          <w:sz w:val="24"/>
          <w14:textFill>
            <w14:solidFill>
              <w14:schemeClr w14:val="tx1"/>
            </w14:solidFill>
          </w14:textFill>
        </w:rPr>
        <w:t>明的违约责任：</w:t>
      </w:r>
      <w:r>
        <w:rPr>
          <w:rFonts w:hint="eastAsia" w:ascii="宋体" w:hAnsi="宋体"/>
          <w:color w:val="000000" w:themeColor="text1"/>
          <w:kern w:val="0"/>
          <w:sz w:val="24"/>
          <w:u w:val="single"/>
          <w14:textFill>
            <w14:solidFill>
              <w14:schemeClr w14:val="tx1"/>
            </w14:solidFill>
          </w14:textFill>
        </w:rPr>
        <w:t>按照10万元/人的标准向发包人支付违约金，技术负责人亦按此标准执行</w:t>
      </w:r>
      <w:r>
        <w:rPr>
          <w:rFonts w:ascii="宋体" w:hAnsi="宋体"/>
          <w:color w:val="000000" w:themeColor="text1"/>
          <w:kern w:val="0"/>
          <w:sz w:val="24"/>
          <w:u w:val="single"/>
          <w14:textFill>
            <w14:solidFill>
              <w14:schemeClr w14:val="tx1"/>
            </w14:solidFill>
          </w14:textFill>
        </w:rPr>
        <w:t>。</w:t>
      </w:r>
    </w:p>
    <w:p>
      <w:pPr>
        <w:widowControl/>
        <w:spacing w:line="360" w:lineRule="auto"/>
        <w:ind w:firstLine="480" w:firstLineChars="200"/>
        <w:jc w:val="left"/>
        <w:rPr>
          <w:rFonts w:ascii="宋体" w:hAnsi="宋体"/>
          <w:color w:val="000000" w:themeColor="text1"/>
          <w:kern w:val="0"/>
          <w:sz w:val="24"/>
          <w:u w:val="single"/>
          <w14:textFill>
            <w14:solidFill>
              <w14:schemeClr w14:val="tx1"/>
            </w14:solidFill>
          </w14:textFill>
        </w:rPr>
      </w:pPr>
      <w:r>
        <w:rPr>
          <w:rFonts w:ascii="宋体" w:hAnsi="宋体"/>
          <w:color w:val="000000" w:themeColor="text1"/>
          <w:kern w:val="0"/>
          <w:sz w:val="24"/>
          <w14:textFill>
            <w14:solidFill>
              <w14:schemeClr w14:val="tx1"/>
            </w14:solidFill>
          </w14:textFill>
        </w:rPr>
        <w:t>项目经理未经批准，擅自离开施工现场的违约责任：</w:t>
      </w:r>
      <w:r>
        <w:rPr>
          <w:rFonts w:hint="eastAsia" w:ascii="宋体" w:hAnsi="宋体"/>
          <w:color w:val="000000" w:themeColor="text1"/>
          <w:kern w:val="0"/>
          <w:sz w:val="24"/>
          <w:u w:val="single"/>
          <w14:textFill>
            <w14:solidFill>
              <w14:schemeClr w14:val="tx1"/>
            </w14:solidFill>
          </w14:textFill>
        </w:rPr>
        <w:t>承包人按5</w:t>
      </w:r>
      <w:r>
        <w:rPr>
          <w:rFonts w:ascii="宋体" w:hAnsi="宋体"/>
          <w:color w:val="000000" w:themeColor="text1"/>
          <w:kern w:val="0"/>
          <w:sz w:val="24"/>
          <w:u w:val="single"/>
          <w14:textFill>
            <w14:solidFill>
              <w14:schemeClr w14:val="tx1"/>
            </w14:solidFill>
          </w14:textFill>
        </w:rPr>
        <w:t>000</w:t>
      </w:r>
      <w:r>
        <w:rPr>
          <w:rFonts w:hint="eastAsia" w:ascii="宋体" w:hAnsi="宋体"/>
          <w:color w:val="000000" w:themeColor="text1"/>
          <w:kern w:val="0"/>
          <w:sz w:val="24"/>
          <w:u w:val="single"/>
          <w14:textFill>
            <w14:solidFill>
              <w14:schemeClr w14:val="tx1"/>
            </w14:solidFill>
          </w14:textFill>
        </w:rPr>
        <w:t>元/日向发包人承担违约金；由此给发包人造成的损失由承包人承担</w:t>
      </w:r>
      <w:r>
        <w:rPr>
          <w:rFonts w:ascii="宋体" w:hAnsi="宋体"/>
          <w:color w:val="000000" w:themeColor="text1"/>
          <w:kern w:val="0"/>
          <w:sz w:val="24"/>
          <w14:textFill>
            <w14:solidFill>
              <w14:schemeClr w14:val="tx1"/>
            </w14:solidFill>
          </w14:textFill>
        </w:rPr>
        <w:t>。</w:t>
      </w:r>
    </w:p>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3.2.</w:t>
      </w:r>
      <w:r>
        <w:rPr>
          <w:rFonts w:hint="eastAsia" w:ascii="宋体" w:hAnsi="宋体"/>
          <w:color w:val="000000" w:themeColor="text1"/>
          <w:kern w:val="0"/>
          <w:sz w:val="24"/>
          <w14:textFill>
            <w14:solidFill>
              <w14:schemeClr w14:val="tx1"/>
            </w14:solidFill>
          </w14:textFill>
        </w:rPr>
        <w:t>4</w:t>
      </w:r>
      <w:r>
        <w:rPr>
          <w:rFonts w:ascii="宋体" w:hAnsi="宋体"/>
          <w:color w:val="000000" w:themeColor="text1"/>
          <w:kern w:val="0"/>
          <w:sz w:val="24"/>
          <w14:textFill>
            <w14:solidFill>
              <w14:schemeClr w14:val="tx1"/>
            </w14:solidFill>
          </w14:textFill>
        </w:rPr>
        <w:t xml:space="preserve"> 承包人擅自更换项目经理的违约责任：</w:t>
      </w:r>
      <w:r>
        <w:rPr>
          <w:rFonts w:hint="eastAsia" w:ascii="宋体" w:hAnsi="宋体"/>
          <w:color w:val="000000" w:themeColor="text1"/>
          <w:kern w:val="0"/>
          <w:sz w:val="24"/>
          <w:u w:val="single"/>
          <w14:textFill>
            <w14:solidFill>
              <w14:schemeClr w14:val="tx1"/>
            </w14:solidFill>
          </w14:textFill>
        </w:rPr>
        <w:t>派驻本合同工程的项目总负责人、项目经理、技术负责人必须按照投标文件中的承诺到位，而且直至工程竣工验收（设计交工验收）完为止，未经得发包人书面同意不得更换。擅自更换项目经理及技术负责人的行为，视为违约，每人每次处以违约金人民币1</w:t>
      </w:r>
      <w:r>
        <w:rPr>
          <w:rFonts w:ascii="宋体" w:hAnsi="宋体"/>
          <w:color w:val="000000" w:themeColor="text1"/>
          <w:kern w:val="0"/>
          <w:sz w:val="24"/>
          <w:u w:val="single"/>
          <w14:textFill>
            <w14:solidFill>
              <w14:schemeClr w14:val="tx1"/>
            </w14:solidFill>
          </w14:textFill>
        </w:rPr>
        <w:t>0</w:t>
      </w:r>
      <w:r>
        <w:rPr>
          <w:rFonts w:hint="eastAsia" w:ascii="宋体" w:hAnsi="宋体"/>
          <w:color w:val="000000" w:themeColor="text1"/>
          <w:kern w:val="0"/>
          <w:sz w:val="24"/>
          <w:u w:val="single"/>
          <w14:textFill>
            <w14:solidFill>
              <w14:schemeClr w14:val="tx1"/>
            </w14:solidFill>
          </w14:textFill>
        </w:rPr>
        <w:t>万元，并且发包人有权单方面终止合同</w:t>
      </w:r>
      <w:r>
        <w:rPr>
          <w:rFonts w:hint="eastAsia" w:ascii="宋体" w:hAnsi="宋体"/>
          <w:color w:val="000000" w:themeColor="text1"/>
          <w:kern w:val="0"/>
          <w:sz w:val="24"/>
          <w14:textFill>
            <w14:solidFill>
              <w14:schemeClr w14:val="tx1"/>
            </w14:solidFill>
          </w14:textFill>
        </w:rPr>
        <w:t>。</w:t>
      </w:r>
    </w:p>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3.2.</w:t>
      </w:r>
      <w:r>
        <w:rPr>
          <w:rFonts w:hint="eastAsia" w:ascii="宋体" w:hAnsi="宋体"/>
          <w:color w:val="000000" w:themeColor="text1"/>
          <w:kern w:val="0"/>
          <w:sz w:val="24"/>
          <w14:textFill>
            <w14:solidFill>
              <w14:schemeClr w14:val="tx1"/>
            </w14:solidFill>
          </w14:textFill>
        </w:rPr>
        <w:t>5</w:t>
      </w:r>
      <w:r>
        <w:rPr>
          <w:rFonts w:ascii="宋体" w:hAnsi="宋体"/>
          <w:color w:val="000000" w:themeColor="text1"/>
          <w:kern w:val="0"/>
          <w:sz w:val="24"/>
          <w14:textFill>
            <w14:solidFill>
              <w14:schemeClr w14:val="tx1"/>
            </w14:solidFill>
          </w14:textFill>
        </w:rPr>
        <w:t xml:space="preserve"> 承包人无正当理由拒绝更换项目经理的违约责任：</w:t>
      </w:r>
      <w:r>
        <w:rPr>
          <w:rFonts w:hint="eastAsia" w:ascii="宋体" w:hAnsi="宋体"/>
          <w:color w:val="000000" w:themeColor="text1"/>
          <w:kern w:val="0"/>
          <w:sz w:val="24"/>
          <w:u w:val="single"/>
          <w14:textFill>
            <w14:solidFill>
              <w14:schemeClr w14:val="tx1"/>
            </w14:solidFill>
          </w14:textFill>
        </w:rPr>
        <w:t>自承包人接到发包人通知后14天起，承包人应按照1万元/人·天的标准向发包人支付违约金，并且发包人有权单方面终止合同</w:t>
      </w:r>
      <w:r>
        <w:rPr>
          <w:rFonts w:ascii="宋体" w:hAnsi="宋体"/>
          <w:color w:val="000000" w:themeColor="text1"/>
          <w:kern w:val="0"/>
          <w:sz w:val="24"/>
          <w14:textFill>
            <w14:solidFill>
              <w14:schemeClr w14:val="tx1"/>
            </w14:solidFill>
          </w14:textFill>
        </w:rPr>
        <w:t>。</w:t>
      </w:r>
    </w:p>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3.3 承包人人员</w:t>
      </w:r>
    </w:p>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3.3.1 承包人提交项目管理机构及施工现场管理人员安排报告的期限：</w:t>
      </w:r>
      <w:r>
        <w:rPr>
          <w:rFonts w:hint="eastAsia" w:ascii="宋体" w:hAnsi="宋体"/>
          <w:color w:val="000000" w:themeColor="text1"/>
          <w:kern w:val="0"/>
          <w:sz w:val="24"/>
          <w:u w:val="single"/>
          <w14:textFill>
            <w14:solidFill>
              <w14:schemeClr w14:val="tx1"/>
            </w14:solidFill>
          </w14:textFill>
        </w:rPr>
        <w:t xml:space="preserve">  项目开工前7日。</w:t>
      </w:r>
    </w:p>
    <w:p>
      <w:pPr>
        <w:widowControl/>
        <w:spacing w:line="360" w:lineRule="auto"/>
        <w:ind w:firstLine="480" w:firstLineChars="200"/>
        <w:jc w:val="left"/>
        <w:rPr>
          <w:rFonts w:ascii="宋体" w:hAnsi="宋体"/>
          <w:color w:val="000000" w:themeColor="text1"/>
          <w:kern w:val="0"/>
          <w:sz w:val="24"/>
          <w:u w:val="single"/>
          <w14:textFill>
            <w14:solidFill>
              <w14:schemeClr w14:val="tx1"/>
            </w14:solidFill>
          </w14:textFill>
        </w:rPr>
      </w:pPr>
      <w:r>
        <w:rPr>
          <w:rFonts w:ascii="宋体" w:hAnsi="宋体"/>
          <w:color w:val="000000" w:themeColor="text1"/>
          <w:kern w:val="0"/>
          <w:sz w:val="24"/>
          <w14:textFill>
            <w14:solidFill>
              <w14:schemeClr w14:val="tx1"/>
            </w14:solidFill>
          </w14:textFill>
        </w:rPr>
        <w:t>3.3.3 承包人无正当理由拒绝撤换主要施工管理人员的违约责任：</w:t>
      </w:r>
      <w:r>
        <w:rPr>
          <w:rFonts w:hint="eastAsia" w:ascii="宋体" w:hAnsi="宋体"/>
          <w:color w:val="000000" w:themeColor="text1"/>
          <w:kern w:val="0"/>
          <w:sz w:val="24"/>
          <w:u w:val="single"/>
          <w14:textFill>
            <w14:solidFill>
              <w14:schemeClr w14:val="tx1"/>
            </w14:solidFill>
          </w14:textFill>
        </w:rPr>
        <w:t>承包人应于接到发包人通知后7天之内更换，否则承包人应按照2000元/天·人的标准向发包人支付违约金，并且发包人有权单方面终止合同。</w:t>
      </w:r>
    </w:p>
    <w:p>
      <w:pPr>
        <w:widowControl/>
        <w:spacing w:line="360" w:lineRule="auto"/>
        <w:ind w:firstLine="480" w:firstLineChars="200"/>
        <w:jc w:val="left"/>
        <w:rPr>
          <w:rFonts w:ascii="宋体" w:hAnsi="宋体"/>
          <w:color w:val="000000" w:themeColor="text1"/>
          <w:kern w:val="0"/>
          <w:sz w:val="24"/>
          <w:u w:val="single"/>
          <w14:textFill>
            <w14:solidFill>
              <w14:schemeClr w14:val="tx1"/>
            </w14:solidFill>
          </w14:textFill>
        </w:rPr>
      </w:pPr>
      <w:r>
        <w:rPr>
          <w:rFonts w:ascii="宋体" w:hAnsi="宋体"/>
          <w:color w:val="000000" w:themeColor="text1"/>
          <w:kern w:val="0"/>
          <w:sz w:val="24"/>
          <w14:textFill>
            <w14:solidFill>
              <w14:schemeClr w14:val="tx1"/>
            </w14:solidFill>
          </w14:textFill>
        </w:rPr>
        <w:t>3.3.4 承包人主要施工管理人员离开施工现场的批准要求：</w:t>
      </w:r>
      <w:r>
        <w:rPr>
          <w:rFonts w:hint="eastAsia" w:ascii="宋体" w:hAnsi="宋体"/>
          <w:color w:val="000000" w:themeColor="text1"/>
          <w:kern w:val="0"/>
          <w:sz w:val="24"/>
          <w:u w:val="single"/>
          <w14:textFill>
            <w14:solidFill>
              <w14:schemeClr w14:val="tx1"/>
            </w14:solidFill>
          </w14:textFill>
        </w:rPr>
        <w:t>执行通用条款</w:t>
      </w:r>
      <w:r>
        <w:rPr>
          <w:rFonts w:ascii="宋体" w:hAnsi="宋体"/>
          <w:color w:val="000000" w:themeColor="text1"/>
          <w:kern w:val="0"/>
          <w:sz w:val="24"/>
          <w14:textFill>
            <w14:solidFill>
              <w14:schemeClr w14:val="tx1"/>
            </w14:solidFill>
          </w14:textFill>
        </w:rPr>
        <w:t>。</w:t>
      </w:r>
    </w:p>
    <w:p>
      <w:pPr>
        <w:widowControl/>
        <w:spacing w:line="360" w:lineRule="auto"/>
        <w:ind w:firstLine="480" w:firstLineChars="200"/>
        <w:jc w:val="left"/>
        <w:rPr>
          <w:rFonts w:ascii="宋体" w:hAnsi="宋体"/>
          <w:color w:val="000000" w:themeColor="text1"/>
          <w:kern w:val="0"/>
          <w:sz w:val="24"/>
          <w:u w:val="single"/>
          <w14:textFill>
            <w14:solidFill>
              <w14:schemeClr w14:val="tx1"/>
            </w14:solidFill>
          </w14:textFill>
        </w:rPr>
      </w:pPr>
      <w:r>
        <w:rPr>
          <w:rFonts w:ascii="宋体" w:hAnsi="宋体"/>
          <w:color w:val="000000" w:themeColor="text1"/>
          <w:kern w:val="0"/>
          <w:sz w:val="24"/>
          <w14:textFill>
            <w14:solidFill>
              <w14:schemeClr w14:val="tx1"/>
            </w14:solidFill>
          </w14:textFill>
        </w:rPr>
        <w:t>3.3.5承包人擅自更换主要施工管理人员的违约责任：</w:t>
      </w:r>
      <w:r>
        <w:rPr>
          <w:rFonts w:hint="eastAsia" w:ascii="宋体" w:hAnsi="宋体"/>
          <w:color w:val="000000" w:themeColor="text1"/>
          <w:kern w:val="0"/>
          <w:sz w:val="24"/>
          <w:u w:val="single"/>
          <w14:textFill>
            <w14:solidFill>
              <w14:schemeClr w14:val="tx1"/>
            </w14:solidFill>
          </w14:textFill>
        </w:rPr>
        <w:t>擅自更换主要施工管理人员的行为，视为违约，每人每次处以违约金人民币5万元。</w:t>
      </w:r>
    </w:p>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承包人主要施工管理人员擅自离开施工现场的违约责任</w:t>
      </w:r>
      <w:r>
        <w:rPr>
          <w:rFonts w:hint="eastAsia" w:ascii="宋体" w:hAnsi="宋体"/>
          <w:color w:val="000000" w:themeColor="text1"/>
          <w:kern w:val="0"/>
          <w:sz w:val="24"/>
          <w14:textFill>
            <w14:solidFill>
              <w14:schemeClr w14:val="tx1"/>
            </w14:solidFill>
          </w14:textFill>
        </w:rPr>
        <w:t>：</w:t>
      </w:r>
      <w:r>
        <w:rPr>
          <w:rFonts w:hint="eastAsia" w:ascii="宋体" w:hAnsi="宋体"/>
          <w:color w:val="000000" w:themeColor="text1"/>
          <w:kern w:val="0"/>
          <w:sz w:val="24"/>
          <w:u w:val="single"/>
          <w14:textFill>
            <w14:solidFill>
              <w14:schemeClr w14:val="tx1"/>
            </w14:solidFill>
          </w14:textFill>
        </w:rPr>
        <w:t>按照2000元/天·人的标准向发包人支付违约金</w:t>
      </w:r>
      <w:r>
        <w:rPr>
          <w:rFonts w:ascii="宋体" w:hAnsi="宋体"/>
          <w:color w:val="000000" w:themeColor="text1"/>
          <w:kern w:val="0"/>
          <w:sz w:val="24"/>
          <w14:textFill>
            <w14:solidFill>
              <w14:schemeClr w14:val="tx1"/>
            </w14:solidFill>
          </w14:textFill>
        </w:rPr>
        <w:t>。</w:t>
      </w:r>
    </w:p>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3</w:t>
      </w:r>
      <w:bookmarkStart w:id="616" w:name="_Toc297120459"/>
      <w:bookmarkStart w:id="617" w:name="_Toc300934945"/>
      <w:bookmarkStart w:id="618" w:name="_Toc296944498"/>
      <w:bookmarkStart w:id="619" w:name="_Toc297216151"/>
      <w:bookmarkStart w:id="620" w:name="_Toc296503159"/>
      <w:bookmarkStart w:id="621" w:name="_Toc297048345"/>
      <w:bookmarkStart w:id="622" w:name="_Toc297123492"/>
      <w:bookmarkStart w:id="623" w:name="_Toc296347158"/>
      <w:bookmarkStart w:id="624" w:name="_Toc292559364"/>
      <w:bookmarkStart w:id="625" w:name="_Toc312677988"/>
      <w:bookmarkStart w:id="626" w:name="_Toc296346660"/>
      <w:bookmarkStart w:id="627" w:name="_Toc304295523"/>
      <w:bookmarkStart w:id="628" w:name="_Toc292559869"/>
      <w:bookmarkStart w:id="629" w:name="_Toc296890987"/>
      <w:bookmarkStart w:id="630" w:name="_Toc303539102"/>
      <w:bookmarkStart w:id="631" w:name="_Toc296891199"/>
      <w:r>
        <w:rPr>
          <w:rFonts w:ascii="宋体" w:hAnsi="宋体"/>
          <w:color w:val="000000" w:themeColor="text1"/>
          <w:kern w:val="0"/>
          <w:sz w:val="24"/>
          <w14:textFill>
            <w14:solidFill>
              <w14:schemeClr w14:val="tx1"/>
            </w14:solidFill>
          </w14:textFill>
        </w:rPr>
        <w:t>.5 分包</w:t>
      </w:r>
    </w:p>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3</w:t>
      </w:r>
      <w:bookmarkStart w:id="632" w:name="_Toc296346661"/>
      <w:bookmarkStart w:id="633" w:name="_Toc296944499"/>
      <w:bookmarkStart w:id="634" w:name="_Toc300934946"/>
      <w:bookmarkStart w:id="635" w:name="_Toc292559870"/>
      <w:bookmarkStart w:id="636" w:name="_Toc296891200"/>
      <w:bookmarkStart w:id="637" w:name="_Toc292559365"/>
      <w:bookmarkStart w:id="638" w:name="_Toc297123493"/>
      <w:bookmarkStart w:id="639" w:name="_Toc297048346"/>
      <w:bookmarkStart w:id="640" w:name="_Toc304295524"/>
      <w:bookmarkStart w:id="641" w:name="_Toc297120460"/>
      <w:bookmarkStart w:id="642" w:name="_Toc296503160"/>
      <w:bookmarkStart w:id="643" w:name="_Toc296347159"/>
      <w:bookmarkStart w:id="644" w:name="_Toc297216152"/>
      <w:bookmarkStart w:id="645" w:name="_Toc303539103"/>
      <w:bookmarkStart w:id="646" w:name="_Toc296890988"/>
      <w:bookmarkStart w:id="647" w:name="_Toc312677989"/>
      <w:bookmarkStart w:id="648" w:name="_Toc318581158"/>
      <w:r>
        <w:rPr>
          <w:rFonts w:ascii="宋体" w:hAnsi="宋体"/>
          <w:color w:val="000000" w:themeColor="text1"/>
          <w:kern w:val="0"/>
          <w:sz w:val="24"/>
          <w14:textFill>
            <w14:solidFill>
              <w14:schemeClr w14:val="tx1"/>
            </w14:solidFill>
          </w14:textFill>
        </w:rPr>
        <w:t>.5.1 分包的一般约定</w:t>
      </w:r>
    </w:p>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禁止分包的工程包括：</w:t>
      </w:r>
      <w:r>
        <w:rPr>
          <w:rFonts w:hint="eastAsia" w:ascii="宋体" w:hAnsi="宋体"/>
          <w:color w:val="000000" w:themeColor="text1"/>
          <w:kern w:val="0"/>
          <w:sz w:val="24"/>
          <w:u w:val="single"/>
          <w14:textFill>
            <w14:solidFill>
              <w14:schemeClr w14:val="tx1"/>
            </w14:solidFill>
          </w14:textFill>
        </w:rPr>
        <w:t>承包人不得将工程主体结构、关键性工作分包给第三人，或将其承包的工程肢解后以分包的名义转包给第三人</w:t>
      </w:r>
      <w:r>
        <w:rPr>
          <w:rFonts w:ascii="宋体" w:hAnsi="宋体"/>
          <w:color w:val="000000" w:themeColor="text1"/>
          <w:kern w:val="0"/>
          <w:sz w:val="24"/>
          <w14:textFill>
            <w14:solidFill>
              <w14:schemeClr w14:val="tx1"/>
            </w14:solidFill>
          </w14:textFill>
        </w:rPr>
        <w:t>。</w:t>
      </w:r>
    </w:p>
    <w:p>
      <w:pPr>
        <w:widowControl/>
        <w:spacing w:line="360" w:lineRule="auto"/>
        <w:ind w:firstLine="480" w:firstLineChars="200"/>
        <w:jc w:val="left"/>
        <w:rPr>
          <w:rFonts w:ascii="宋体" w:hAnsi="宋体"/>
          <w:color w:val="000000" w:themeColor="text1"/>
          <w:kern w:val="0"/>
          <w:sz w:val="24"/>
          <w:u w:val="single"/>
          <w14:textFill>
            <w14:solidFill>
              <w14:schemeClr w14:val="tx1"/>
            </w14:solidFill>
          </w14:textFill>
        </w:rPr>
      </w:pPr>
      <w:r>
        <w:rPr>
          <w:rFonts w:ascii="宋体" w:hAnsi="宋体"/>
          <w:color w:val="000000" w:themeColor="text1"/>
          <w:kern w:val="0"/>
          <w:sz w:val="24"/>
          <w14:textFill>
            <w14:solidFill>
              <w14:schemeClr w14:val="tx1"/>
            </w14:solidFill>
          </w14:textFill>
        </w:rPr>
        <w:t>主体结构、关键性工作的范围：</w:t>
      </w:r>
      <w:r>
        <w:rPr>
          <w:rFonts w:hint="eastAsia" w:ascii="宋体" w:hAnsi="宋体" w:cs="仿宋"/>
          <w:color w:val="000000" w:themeColor="text1"/>
          <w:sz w:val="24"/>
          <w:u w:val="single"/>
          <w14:textFill>
            <w14:solidFill>
              <w14:schemeClr w14:val="tx1"/>
            </w14:solidFill>
          </w14:textFill>
        </w:rPr>
        <w:t>按照国家相关规定执行</w:t>
      </w:r>
      <w:r>
        <w:rPr>
          <w:rFonts w:ascii="宋体" w:hAnsi="宋体"/>
          <w:color w:val="000000" w:themeColor="text1"/>
          <w:kern w:val="0"/>
          <w:sz w:val="24"/>
          <w14:textFill>
            <w14:solidFill>
              <w14:schemeClr w14:val="tx1"/>
            </w14:solidFill>
          </w14:textFill>
        </w:rPr>
        <w:t>。</w:t>
      </w:r>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Start w:id="649" w:name="_Toc296347160"/>
      <w:bookmarkStart w:id="650" w:name="_Toc296891201"/>
      <w:bookmarkStart w:id="651" w:name="_Toc304295525"/>
      <w:bookmarkStart w:id="652" w:name="_Toc297048347"/>
      <w:bookmarkStart w:id="653" w:name="_Toc296503161"/>
      <w:bookmarkStart w:id="654" w:name="_Toc297216153"/>
      <w:bookmarkStart w:id="655" w:name="_Toc296890989"/>
      <w:bookmarkStart w:id="656" w:name="_Toc303539104"/>
      <w:bookmarkStart w:id="657" w:name="_Toc296346662"/>
      <w:bookmarkStart w:id="658" w:name="_Toc300934947"/>
      <w:bookmarkStart w:id="659" w:name="_Toc296944500"/>
      <w:bookmarkStart w:id="660" w:name="_Toc297120461"/>
      <w:bookmarkStart w:id="661" w:name="_Toc297123494"/>
    </w:p>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p>
      <w:pPr>
        <w:widowControl/>
        <w:spacing w:line="360" w:lineRule="auto"/>
        <w:jc w:val="lef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 xml:space="preserve">    3</w:t>
      </w:r>
      <w:bookmarkStart w:id="662" w:name="_Toc318581159"/>
      <w:bookmarkStart w:id="663" w:name="_Toc312677990"/>
      <w:r>
        <w:rPr>
          <w:rFonts w:ascii="宋体" w:hAnsi="宋体"/>
          <w:color w:val="000000" w:themeColor="text1"/>
          <w:kern w:val="0"/>
          <w:sz w:val="24"/>
          <w14:textFill>
            <w14:solidFill>
              <w14:schemeClr w14:val="tx1"/>
            </w14:solidFill>
          </w14:textFill>
        </w:rPr>
        <w:t>.5.2分包的确定</w:t>
      </w:r>
    </w:p>
    <w:p>
      <w:pPr>
        <w:widowControl/>
        <w:spacing w:line="360" w:lineRule="auto"/>
        <w:ind w:firstLine="480" w:firstLineChars="200"/>
        <w:jc w:val="left"/>
        <w:rPr>
          <w:rFonts w:ascii="宋体" w:hAnsi="宋体"/>
          <w:color w:val="000000" w:themeColor="text1"/>
          <w:kern w:val="0"/>
          <w:sz w:val="24"/>
          <w:u w:val="single"/>
          <w14:textFill>
            <w14:solidFill>
              <w14:schemeClr w14:val="tx1"/>
            </w14:solidFill>
          </w14:textFill>
        </w:rPr>
      </w:pPr>
      <w:r>
        <w:rPr>
          <w:rFonts w:ascii="宋体" w:hAnsi="宋体"/>
          <w:color w:val="000000" w:themeColor="text1"/>
          <w:kern w:val="0"/>
          <w:sz w:val="24"/>
          <w14:textFill>
            <w14:solidFill>
              <w14:schemeClr w14:val="tx1"/>
            </w14:solidFill>
          </w14:textFill>
        </w:rPr>
        <w:t>允许分包的专业工程包括：</w:t>
      </w:r>
      <w:r>
        <w:rPr>
          <w:rFonts w:hint="eastAsia" w:ascii="宋体" w:hAnsi="宋体"/>
          <w:color w:val="000000" w:themeColor="text1"/>
          <w:kern w:val="0"/>
          <w:sz w:val="24"/>
          <w:u w:val="single"/>
          <w14:textFill>
            <w14:solidFill>
              <w14:schemeClr w14:val="tx1"/>
            </w14:solidFill>
          </w14:textFill>
        </w:rPr>
        <w:t xml:space="preserve"> 按照国家相关规定执行。</w:t>
      </w:r>
    </w:p>
    <w:p>
      <w:pPr>
        <w:widowControl/>
        <w:spacing w:line="360" w:lineRule="auto"/>
        <w:ind w:firstLine="480" w:firstLineChars="200"/>
        <w:rPr>
          <w:rFonts w:ascii="宋体" w:hAnsi="宋体"/>
          <w:color w:val="000000" w:themeColor="text1"/>
          <w:kern w:val="0"/>
          <w:sz w:val="24"/>
          <w:u w:val="single"/>
          <w14:textFill>
            <w14:solidFill>
              <w14:schemeClr w14:val="tx1"/>
            </w14:solidFill>
          </w14:textFill>
        </w:rPr>
      </w:pPr>
      <w:r>
        <w:rPr>
          <w:rFonts w:ascii="宋体" w:hAnsi="宋体"/>
          <w:color w:val="000000" w:themeColor="text1"/>
          <w:kern w:val="0"/>
          <w:sz w:val="24"/>
          <w14:textFill>
            <w14:solidFill>
              <w14:schemeClr w14:val="tx1"/>
            </w14:solidFill>
          </w14:textFill>
        </w:rPr>
        <w:t>其他关于分包的约定：</w:t>
      </w:r>
      <w:r>
        <w:rPr>
          <w:rFonts w:hint="eastAsia" w:ascii="宋体" w:hAnsi="宋体"/>
          <w:color w:val="000000" w:themeColor="text1"/>
          <w:kern w:val="0"/>
          <w:sz w:val="24"/>
          <w:u w:val="single"/>
          <w14:textFill>
            <w14:solidFill>
              <w14:schemeClr w14:val="tx1"/>
            </w14:solidFill>
          </w14:textFill>
        </w:rPr>
        <w:t>1、如当地建设工程行政主管部门要求办理专业分包备案的，在相关分包合同签订并报送有关建设行政主管部门备案后7日历天内，承包人应当将一份副本提交给监理人及发包人。承包人有义务禁止分包人将分包工程再次分包。2、专业分包及主要材料、品牌的选定，必须经发包人、监理方的书面认可后才能进场和投入使用，未经认可进场的单位和品牌，发包人有权利清退出场，并不予计量且追究总承包单位相关责任。针对现场违反法律法规、蓄意闹事、发生讨薪事件、不听指挥、违章操作、冒险作业责令不停止、造成环境破坏被责令通报、在本项目上被政府相关部门通报批评的单位及连续2次安全质量整改达不到要求等相关情况的相关单位和人员,发包人有权要求立即清退并追究相关责任。</w:t>
      </w:r>
    </w:p>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3.5.4 分包合同价款</w:t>
      </w:r>
    </w:p>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关于分包合同价款支付的约定：</w:t>
      </w:r>
      <w:r>
        <w:rPr>
          <w:rFonts w:hint="eastAsia" w:ascii="宋体" w:hAnsi="宋体"/>
          <w:color w:val="000000" w:themeColor="text1"/>
          <w:kern w:val="0"/>
          <w:sz w:val="24"/>
          <w:u w:val="single"/>
          <w14:textFill>
            <w14:solidFill>
              <w14:schemeClr w14:val="tx1"/>
            </w14:solidFill>
          </w14:textFill>
        </w:rPr>
        <w:t>在通用条款的基础上增加如下约定：若承包人不及时支付分包工程款，发包人有权根据实际情况自主选择是否直接向分包人支付承包人应支付而未支付的分包工程款，并在承包人应得到的工程款中扣除，承包人必须无条件配合，由此导致的法律责任和经济损失全部由承包人承担。工程分包不能免除承包人应承担的任何责任和应履行的任何义务。</w:t>
      </w:r>
    </w:p>
    <w:bookmarkEnd w:id="662"/>
    <w:bookmarkEnd w:id="663"/>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3.6 工程照管与成品、半成品保护</w:t>
      </w:r>
    </w:p>
    <w:p>
      <w:pPr>
        <w:widowControl/>
        <w:spacing w:line="360" w:lineRule="auto"/>
        <w:ind w:left="105" w:leftChars="50" w:firstLine="360" w:firstLineChars="150"/>
        <w:rPr>
          <w:rFonts w:ascii="宋体" w:hAnsi="宋体"/>
          <w:color w:val="000000" w:themeColor="text1"/>
          <w:kern w:val="0"/>
          <w:sz w:val="24"/>
          <w:u w:val="single"/>
          <w14:textFill>
            <w14:solidFill>
              <w14:schemeClr w14:val="tx1"/>
            </w14:solidFill>
          </w14:textFill>
        </w:rPr>
      </w:pPr>
      <w:r>
        <w:rPr>
          <w:rFonts w:ascii="宋体" w:hAnsi="宋体"/>
          <w:color w:val="000000" w:themeColor="text1"/>
          <w:kern w:val="0"/>
          <w:sz w:val="24"/>
          <w14:textFill>
            <w14:solidFill>
              <w14:schemeClr w14:val="tx1"/>
            </w14:solidFill>
          </w14:textFill>
        </w:rPr>
        <w:t>承包人负责照管工程及工程相关的材料、工程设备的起始时间：</w:t>
      </w:r>
      <w:r>
        <w:rPr>
          <w:rFonts w:hint="eastAsia" w:ascii="宋体" w:hAnsi="宋体"/>
          <w:color w:val="000000" w:themeColor="text1"/>
          <w:kern w:val="0"/>
          <w:sz w:val="24"/>
          <w:u w:val="single"/>
          <w14:textFill>
            <w14:solidFill>
              <w14:schemeClr w14:val="tx1"/>
            </w14:solidFill>
          </w14:textFill>
        </w:rPr>
        <w:t>自本工程开工直至工程竣工验收（设计交工验收）合格，并移交发包人或发包人指定的第三方，如发生损坏或遗失的，由承包人承担赔偿责任</w:t>
      </w:r>
      <w:r>
        <w:rPr>
          <w:rFonts w:ascii="宋体" w:hAnsi="宋体"/>
          <w:color w:val="000000" w:themeColor="text1"/>
          <w:kern w:val="0"/>
          <w:sz w:val="24"/>
          <w14:textFill>
            <w14:solidFill>
              <w14:schemeClr w14:val="tx1"/>
            </w14:solidFill>
          </w14:textFill>
        </w:rPr>
        <w:t>。</w:t>
      </w:r>
    </w:p>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3.7 履约担保</w:t>
      </w:r>
    </w:p>
    <w:p>
      <w:pPr>
        <w:widowControl/>
        <w:spacing w:line="360" w:lineRule="auto"/>
        <w:ind w:firstLine="480" w:firstLineChars="200"/>
        <w:jc w:val="left"/>
        <w:rPr>
          <w:color w:val="000000" w:themeColor="text1"/>
          <w:sz w:val="24"/>
          <w14:textFill>
            <w14:solidFill>
              <w14:schemeClr w14:val="tx1"/>
            </w14:solidFill>
          </w14:textFill>
        </w:rPr>
      </w:pPr>
      <w:bookmarkStart w:id="664" w:name="_Toc351203636"/>
      <w:r>
        <w:rPr>
          <w:rFonts w:hint="eastAsia"/>
          <w:color w:val="000000" w:themeColor="text1"/>
          <w:sz w:val="24"/>
          <w14:textFill>
            <w14:solidFill>
              <w14:schemeClr w14:val="tx1"/>
            </w14:solidFill>
          </w14:textFill>
        </w:rPr>
        <w:t>履约担保的形式：现金/转账/支票/银行保函/保证保险，由承包人自主选择其中一种支付形式。</w:t>
      </w:r>
    </w:p>
    <w:p>
      <w:pPr>
        <w:widowControl/>
        <w:spacing w:line="360" w:lineRule="auto"/>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履约担保的金额：</w:t>
      </w:r>
    </w:p>
    <w:p>
      <w:pPr>
        <w:widowControl/>
        <w:spacing w:line="360" w:lineRule="auto"/>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（1）本合同签订后15个工作日内缴纳工程施工暂估合同价款累计金额的5%；</w:t>
      </w:r>
    </w:p>
    <w:p>
      <w:pPr>
        <w:spacing w:line="360" w:lineRule="auto"/>
        <w:ind w:firstLine="480" w:firstLineChars="200"/>
        <w:jc w:val="left"/>
        <w:rPr>
          <w:rFonts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4</w:t>
      </w:r>
      <w:bookmarkStart w:id="665" w:name="_Toc292559871"/>
      <w:bookmarkStart w:id="666" w:name="_Toc292559366"/>
      <w:bookmarkStart w:id="667" w:name="_Toc267251413"/>
      <w:bookmarkStart w:id="668" w:name="_Toc296891202"/>
      <w:bookmarkStart w:id="669" w:name="_Toc297120462"/>
      <w:bookmarkStart w:id="670" w:name="_Toc296503162"/>
      <w:bookmarkStart w:id="671" w:name="_Toc296890990"/>
      <w:bookmarkStart w:id="672" w:name="_Toc296944501"/>
      <w:bookmarkStart w:id="673" w:name="_Toc296347161"/>
      <w:bookmarkStart w:id="674" w:name="_Toc297048348"/>
      <w:bookmarkStart w:id="675" w:name="_Toc296346663"/>
      <w:r>
        <w:rPr>
          <w:rFonts w:ascii="宋体" w:hAnsi="宋体"/>
          <w:b/>
          <w:color w:val="000000" w:themeColor="text1"/>
          <w:sz w:val="24"/>
          <w14:textFill>
            <w14:solidFill>
              <w14:schemeClr w14:val="tx1"/>
            </w14:solidFill>
          </w14:textFill>
        </w:rPr>
        <w:t>. 监</w:t>
      </w:r>
      <w:bookmarkEnd w:id="665"/>
      <w:bookmarkEnd w:id="666"/>
      <w:bookmarkEnd w:id="667"/>
      <w:bookmarkEnd w:id="668"/>
      <w:bookmarkEnd w:id="669"/>
      <w:bookmarkEnd w:id="670"/>
      <w:bookmarkEnd w:id="671"/>
      <w:bookmarkEnd w:id="672"/>
      <w:bookmarkEnd w:id="673"/>
      <w:bookmarkEnd w:id="674"/>
      <w:bookmarkEnd w:id="675"/>
      <w:r>
        <w:rPr>
          <w:rFonts w:ascii="宋体" w:hAnsi="宋体"/>
          <w:b/>
          <w:color w:val="000000" w:themeColor="text1"/>
          <w:sz w:val="24"/>
          <w14:textFill>
            <w14:solidFill>
              <w14:schemeClr w14:val="tx1"/>
            </w14:solidFill>
          </w14:textFill>
        </w:rPr>
        <w:t>理人</w:t>
      </w:r>
      <w:bookmarkEnd w:id="664"/>
    </w:p>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4.1监理人的一般规定</w:t>
      </w:r>
    </w:p>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关于监理人的监理内容：</w:t>
      </w:r>
      <w:r>
        <w:rPr>
          <w:rFonts w:hint="eastAsia" w:ascii="宋体" w:hAnsi="宋体"/>
          <w:color w:val="000000" w:themeColor="text1"/>
          <w:kern w:val="0"/>
          <w:sz w:val="24"/>
          <w:u w:val="single"/>
          <w14:textFill>
            <w14:solidFill>
              <w14:schemeClr w14:val="tx1"/>
            </w14:solidFill>
          </w14:textFill>
        </w:rPr>
        <w:t>按本项目《建设工程监理合同》执行</w:t>
      </w:r>
      <w:r>
        <w:rPr>
          <w:rFonts w:ascii="宋体" w:hAnsi="宋体"/>
          <w:color w:val="000000" w:themeColor="text1"/>
          <w:kern w:val="0"/>
          <w:sz w:val="24"/>
          <w14:textFill>
            <w14:solidFill>
              <w14:schemeClr w14:val="tx1"/>
            </w14:solidFill>
          </w14:textFill>
        </w:rPr>
        <w:t>。</w:t>
      </w:r>
    </w:p>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关于监理人的监理权限：</w:t>
      </w:r>
      <w:r>
        <w:rPr>
          <w:rFonts w:hint="eastAsia" w:ascii="宋体" w:hAnsi="宋体"/>
          <w:color w:val="000000" w:themeColor="text1"/>
          <w:kern w:val="0"/>
          <w:sz w:val="24"/>
          <w:u w:val="single"/>
          <w14:textFill>
            <w14:solidFill>
              <w14:schemeClr w14:val="tx1"/>
            </w14:solidFill>
          </w14:textFill>
        </w:rPr>
        <w:t>按监理合同执行：涉及工程变更、工期顺延、开工、停工、复工和工程计量、工程款支付、工程索赔的决定均应通过发包人确认同意并经发包人签章后承包人才能执行，开工前提供一份《监理合同》主要条款的复印件给承包人</w:t>
      </w:r>
      <w:r>
        <w:rPr>
          <w:rFonts w:ascii="宋体" w:hAnsi="宋体"/>
          <w:color w:val="000000" w:themeColor="text1"/>
          <w:kern w:val="0"/>
          <w:sz w:val="24"/>
          <w14:textFill>
            <w14:solidFill>
              <w14:schemeClr w14:val="tx1"/>
            </w14:solidFill>
          </w14:textFill>
        </w:rPr>
        <w:t xml:space="preserve">。 </w:t>
      </w:r>
    </w:p>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关于监理人在施工现场的办公场所、生活场所的提供和费用承担的约定：</w:t>
      </w:r>
      <w:r>
        <w:rPr>
          <w:rFonts w:hint="eastAsia" w:ascii="宋体" w:hAnsi="宋体"/>
          <w:color w:val="000000" w:themeColor="text1"/>
          <w:kern w:val="0"/>
          <w:sz w:val="24"/>
          <w:u w:val="single"/>
          <w14:textFill>
            <w14:solidFill>
              <w14:schemeClr w14:val="tx1"/>
            </w14:solidFill>
          </w14:textFill>
        </w:rPr>
        <w:t>由承包人免费向监理人及造价咨询单位分别提供满足工作需求的现场办公室</w:t>
      </w:r>
      <w:r>
        <w:rPr>
          <w:rFonts w:ascii="宋体" w:hAnsi="宋体"/>
          <w:color w:val="000000" w:themeColor="text1"/>
          <w:kern w:val="0"/>
          <w:sz w:val="24"/>
          <w14:textFill>
            <w14:solidFill>
              <w14:schemeClr w14:val="tx1"/>
            </w14:solidFill>
          </w14:textFill>
        </w:rPr>
        <w:t>。</w:t>
      </w:r>
    </w:p>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4.2 监理人员</w:t>
      </w:r>
    </w:p>
    <w:p>
      <w:pPr>
        <w:widowControl/>
        <w:spacing w:line="360" w:lineRule="auto"/>
        <w:ind w:firstLine="480" w:firstLineChars="200"/>
        <w:jc w:val="left"/>
        <w:rPr>
          <w:rFonts w:ascii="宋体" w:hAnsi="宋体"/>
          <w:color w:val="000000" w:themeColor="text1"/>
          <w:kern w:val="0"/>
          <w:sz w:val="24"/>
          <w:u w:val="single"/>
          <w14:textFill>
            <w14:solidFill>
              <w14:schemeClr w14:val="tx1"/>
            </w14:solidFill>
          </w14:textFill>
        </w:rPr>
      </w:pPr>
      <w:r>
        <w:rPr>
          <w:rFonts w:ascii="宋体" w:hAnsi="宋体"/>
          <w:color w:val="000000" w:themeColor="text1"/>
          <w:kern w:val="0"/>
          <w:sz w:val="24"/>
          <w14:textFill>
            <w14:solidFill>
              <w14:schemeClr w14:val="tx1"/>
            </w14:solidFill>
          </w14:textFill>
        </w:rPr>
        <w:t>总监理工程师：</w:t>
      </w:r>
    </w:p>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姓    名：</w:t>
      </w:r>
      <w:r>
        <w:rPr>
          <w:rFonts w:hint="eastAsia" w:ascii="宋体" w:hAnsi="宋体"/>
          <w:color w:val="000000" w:themeColor="text1"/>
          <w:kern w:val="0"/>
          <w:sz w:val="24"/>
          <w:u w:val="single"/>
          <w14:textFill>
            <w14:solidFill>
              <w14:schemeClr w14:val="tx1"/>
            </w14:solidFill>
          </w14:textFill>
        </w:rPr>
        <w:t xml:space="preserve">  </w:t>
      </w:r>
      <w:r>
        <w:rPr>
          <w:rFonts w:ascii="宋体" w:hAnsi="宋体"/>
          <w:color w:val="000000" w:themeColor="text1"/>
          <w:kern w:val="0"/>
          <w:sz w:val="24"/>
          <w:u w:val="single"/>
          <w14:textFill>
            <w14:solidFill>
              <w14:schemeClr w14:val="tx1"/>
            </w14:solidFill>
          </w14:textFill>
        </w:rPr>
        <w:t xml:space="preserve">  </w:t>
      </w:r>
      <w:r>
        <w:rPr>
          <w:rFonts w:ascii="宋体" w:hAnsi="宋体"/>
          <w:color w:val="000000" w:themeColor="text1"/>
          <w:kern w:val="0"/>
          <w:sz w:val="24"/>
          <w14:textFill>
            <w14:solidFill>
              <w14:schemeClr w14:val="tx1"/>
            </w14:solidFill>
          </w14:textFill>
        </w:rPr>
        <w:t>；</w:t>
      </w:r>
    </w:p>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职    务：</w:t>
      </w:r>
      <w:r>
        <w:rPr>
          <w:rFonts w:hint="eastAsia" w:ascii="宋体" w:hAnsi="宋体"/>
          <w:color w:val="000000" w:themeColor="text1"/>
          <w:kern w:val="0"/>
          <w:sz w:val="24"/>
          <w:u w:val="single"/>
          <w14:textFill>
            <w14:solidFill>
              <w14:schemeClr w14:val="tx1"/>
            </w14:solidFill>
          </w14:textFill>
        </w:rPr>
        <w:t xml:space="preserve">  </w:t>
      </w:r>
      <w:r>
        <w:rPr>
          <w:rFonts w:ascii="宋体" w:hAnsi="宋体"/>
          <w:color w:val="000000" w:themeColor="text1"/>
          <w:kern w:val="0"/>
          <w:sz w:val="24"/>
          <w:u w:val="single"/>
          <w14:textFill>
            <w14:solidFill>
              <w14:schemeClr w14:val="tx1"/>
            </w14:solidFill>
          </w14:textFill>
        </w:rPr>
        <w:t xml:space="preserve">  </w:t>
      </w:r>
      <w:r>
        <w:rPr>
          <w:rFonts w:ascii="宋体" w:hAnsi="宋体"/>
          <w:color w:val="000000" w:themeColor="text1"/>
          <w:kern w:val="0"/>
          <w:sz w:val="24"/>
          <w14:textFill>
            <w14:solidFill>
              <w14:schemeClr w14:val="tx1"/>
            </w14:solidFill>
          </w14:textFill>
        </w:rPr>
        <w:t>；</w:t>
      </w:r>
    </w:p>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监理工程师执业资格证书号：</w:t>
      </w:r>
      <w:r>
        <w:rPr>
          <w:rFonts w:hint="eastAsia" w:ascii="宋体" w:hAnsi="宋体"/>
          <w:color w:val="000000" w:themeColor="text1"/>
          <w:kern w:val="0"/>
          <w:sz w:val="24"/>
          <w:u w:val="single"/>
          <w14:textFill>
            <w14:solidFill>
              <w14:schemeClr w14:val="tx1"/>
            </w14:solidFill>
          </w14:textFill>
        </w:rPr>
        <w:t></w:t>
      </w:r>
      <w:r>
        <w:rPr>
          <w:rFonts w:ascii="宋体" w:hAnsi="宋体"/>
          <w:color w:val="000000" w:themeColor="text1"/>
          <w:kern w:val="0"/>
          <w:sz w:val="24"/>
          <w14:textFill>
            <w14:solidFill>
              <w14:schemeClr w14:val="tx1"/>
            </w14:solidFill>
          </w14:textFill>
        </w:rPr>
        <w:t>；</w:t>
      </w:r>
    </w:p>
    <w:p>
      <w:pPr>
        <w:adjustRightInd w:val="0"/>
        <w:snapToGrid w:val="0"/>
        <w:spacing w:line="360" w:lineRule="auto"/>
        <w:ind w:firstLine="480" w:firstLineChars="200"/>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联系电话：</w:t>
      </w:r>
      <w:r>
        <w:rPr>
          <w:rFonts w:ascii="宋体" w:hAnsi="宋体" w:cs="仿宋"/>
          <w:color w:val="000000" w:themeColor="text1"/>
          <w:sz w:val="24"/>
          <w:u w:val="single"/>
          <w14:textFill>
            <w14:solidFill>
              <w14:schemeClr w14:val="tx1"/>
            </w14:solidFill>
          </w14:textFill>
        </w:rPr>
        <w:t xml:space="preserve">              </w:t>
      </w:r>
      <w:r>
        <w:rPr>
          <w:rFonts w:hint="eastAsia" w:ascii="宋体" w:hAnsi="宋体" w:cs="仿宋"/>
          <w:color w:val="000000" w:themeColor="text1"/>
          <w:sz w:val="24"/>
          <w14:textFill>
            <w14:solidFill>
              <w14:schemeClr w14:val="tx1"/>
            </w14:solidFill>
          </w14:textFill>
        </w:rPr>
        <w:t>；</w:t>
      </w:r>
    </w:p>
    <w:p>
      <w:pPr>
        <w:adjustRightInd w:val="0"/>
        <w:snapToGrid w:val="0"/>
        <w:spacing w:line="360" w:lineRule="auto"/>
        <w:ind w:firstLine="480" w:firstLineChars="200"/>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电子信箱：</w:t>
      </w:r>
      <w:r>
        <w:rPr>
          <w:rFonts w:hint="eastAsia" w:ascii="宋体" w:hAnsi="宋体" w:cs="仿宋"/>
          <w:color w:val="000000" w:themeColor="text1"/>
          <w:sz w:val="24"/>
          <w:u w:val="single"/>
          <w14:textFill>
            <w14:solidFill>
              <w14:schemeClr w14:val="tx1"/>
            </w14:solidFill>
          </w14:textFill>
        </w:rPr>
        <w:t xml:space="preserve">      </w:t>
      </w:r>
      <w:r>
        <w:rPr>
          <w:rFonts w:hint="eastAsia" w:ascii="宋体" w:hAnsi="宋体" w:cs="仿宋"/>
          <w:color w:val="000000" w:themeColor="text1"/>
          <w:sz w:val="24"/>
          <w14:textFill>
            <w14:solidFill>
              <w14:schemeClr w14:val="tx1"/>
            </w14:solidFill>
          </w14:textFill>
        </w:rPr>
        <w:t>；</w:t>
      </w:r>
    </w:p>
    <w:p>
      <w:pPr>
        <w:adjustRightInd w:val="0"/>
        <w:snapToGrid w:val="0"/>
        <w:spacing w:line="360" w:lineRule="auto"/>
        <w:ind w:firstLine="480" w:firstLineChars="200"/>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通信地址：</w:t>
      </w:r>
      <w:r>
        <w:rPr>
          <w:rFonts w:hint="eastAsia" w:ascii="宋体" w:hAnsi="宋体" w:cs="仿宋"/>
          <w:color w:val="000000" w:themeColor="text1"/>
          <w:sz w:val="24"/>
          <w:u w:val="single"/>
          <w14:textFill>
            <w14:solidFill>
              <w14:schemeClr w14:val="tx1"/>
            </w14:solidFill>
          </w14:textFill>
        </w:rPr>
        <w:t xml:space="preserve">      </w:t>
      </w:r>
      <w:r>
        <w:rPr>
          <w:rFonts w:hint="eastAsia" w:ascii="宋体" w:hAnsi="宋体" w:cs="仿宋"/>
          <w:color w:val="000000" w:themeColor="text1"/>
          <w:sz w:val="24"/>
          <w14:textFill>
            <w14:solidFill>
              <w14:schemeClr w14:val="tx1"/>
            </w14:solidFill>
          </w14:textFill>
        </w:rPr>
        <w:t>。</w:t>
      </w:r>
    </w:p>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关于监理人的其他约定：</w:t>
      </w:r>
      <w:r>
        <w:rPr>
          <w:rFonts w:hint="eastAsia" w:ascii="宋体" w:hAnsi="宋体" w:cs="仿宋"/>
          <w:color w:val="000000" w:themeColor="text1"/>
          <w:sz w:val="24"/>
          <w:u w:val="single"/>
          <w14:textFill>
            <w14:solidFill>
              <w14:schemeClr w14:val="tx1"/>
            </w14:solidFill>
          </w14:textFill>
        </w:rPr>
        <w:t>工程开工、工程停工与复工、工程变更、工期顺延、工程计量、工程经济签证、工程款支付的决定、对承包人违约处罚等均应通过发包人同意才能执行</w:t>
      </w:r>
      <w:r>
        <w:rPr>
          <w:rFonts w:ascii="宋体" w:hAnsi="宋体"/>
          <w:color w:val="000000" w:themeColor="text1"/>
          <w:kern w:val="0"/>
          <w:sz w:val="24"/>
          <w14:textFill>
            <w14:solidFill>
              <w14:schemeClr w14:val="tx1"/>
            </w14:solidFill>
          </w14:textFill>
        </w:rPr>
        <w:t>。</w:t>
      </w:r>
    </w:p>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4.4 商定或确定</w:t>
      </w:r>
    </w:p>
    <w:p>
      <w:pPr>
        <w:widowControl/>
        <w:spacing w:line="360" w:lineRule="auto"/>
        <w:ind w:firstLine="480" w:firstLineChars="200"/>
        <w:jc w:val="left"/>
        <w:rPr>
          <w:rFonts w:ascii="宋体" w:hAnsi="宋体"/>
          <w:color w:val="000000" w:themeColor="text1"/>
          <w:kern w:val="0"/>
          <w:sz w:val="24"/>
          <w:u w:val="single"/>
          <w14:textFill>
            <w14:solidFill>
              <w14:schemeClr w14:val="tx1"/>
            </w14:solidFill>
          </w14:textFill>
        </w:rPr>
      </w:pPr>
      <w:bookmarkStart w:id="676" w:name="_Toc267251418"/>
      <w:r>
        <w:rPr>
          <w:rFonts w:ascii="宋体" w:hAnsi="宋体"/>
          <w:color w:val="000000" w:themeColor="text1"/>
          <w:kern w:val="0"/>
          <w:sz w:val="24"/>
          <w14:textFill>
            <w14:solidFill>
              <w14:schemeClr w14:val="tx1"/>
            </w14:solidFill>
          </w14:textFill>
        </w:rPr>
        <w:t>在发包人和承包人不能通过协商达成一致意见时，发包人授权监理人对以下事项进行确定：</w:t>
      </w:r>
    </w:p>
    <w:p>
      <w:pPr>
        <w:widowControl/>
        <w:spacing w:line="360" w:lineRule="auto"/>
        <w:ind w:firstLine="480" w:firstLineChars="200"/>
        <w:jc w:val="left"/>
        <w:rPr>
          <w:rFonts w:ascii="宋体" w:hAnsi="宋体"/>
          <w:color w:val="000000" w:themeColor="text1"/>
          <w:kern w:val="0"/>
          <w:sz w:val="24"/>
          <w:u w:val="single"/>
          <w14:textFill>
            <w14:solidFill>
              <w14:schemeClr w14:val="tx1"/>
            </w14:solidFill>
          </w14:textFill>
        </w:rPr>
      </w:pPr>
      <w:r>
        <w:rPr>
          <w:rFonts w:hint="eastAsia" w:ascii="宋体" w:hAnsi="宋体"/>
          <w:color w:val="000000" w:themeColor="text1"/>
          <w:kern w:val="0"/>
          <w:sz w:val="24"/>
          <w:u w:val="single"/>
          <w14:textFill>
            <w14:solidFill>
              <w14:schemeClr w14:val="tx1"/>
            </w14:solidFill>
          </w14:textFill>
        </w:rPr>
        <w:t>（1） 无 ；</w:t>
      </w:r>
    </w:p>
    <w:p>
      <w:pPr>
        <w:widowControl/>
        <w:spacing w:line="360" w:lineRule="auto"/>
        <w:ind w:firstLine="480" w:firstLineChars="200"/>
        <w:jc w:val="left"/>
        <w:rPr>
          <w:rFonts w:ascii="宋体" w:hAnsi="宋体"/>
          <w:color w:val="000000" w:themeColor="text1"/>
          <w:kern w:val="0"/>
          <w:sz w:val="24"/>
          <w:u w:val="single"/>
          <w14:textFill>
            <w14:solidFill>
              <w14:schemeClr w14:val="tx1"/>
            </w14:solidFill>
          </w14:textFill>
        </w:rPr>
      </w:pPr>
      <w:r>
        <w:rPr>
          <w:rFonts w:hint="eastAsia" w:ascii="宋体" w:hAnsi="宋体"/>
          <w:color w:val="000000" w:themeColor="text1"/>
          <w:kern w:val="0"/>
          <w:sz w:val="24"/>
          <w:u w:val="single"/>
          <w14:textFill>
            <w14:solidFill>
              <w14:schemeClr w14:val="tx1"/>
            </w14:solidFill>
          </w14:textFill>
        </w:rPr>
        <w:t>（2） 无 ；</w:t>
      </w:r>
    </w:p>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u w:val="single"/>
          <w14:textFill>
            <w14:solidFill>
              <w14:schemeClr w14:val="tx1"/>
            </w14:solidFill>
          </w14:textFill>
        </w:rPr>
        <w:t>（3） 无 。</w:t>
      </w:r>
    </w:p>
    <w:p>
      <w:pPr>
        <w:spacing w:line="360" w:lineRule="auto"/>
        <w:ind w:firstLine="480" w:firstLineChars="200"/>
        <w:jc w:val="left"/>
        <w:rPr>
          <w:rFonts w:ascii="宋体" w:hAnsi="宋体"/>
          <w:b/>
          <w:color w:val="000000" w:themeColor="text1"/>
          <w:sz w:val="24"/>
          <w14:textFill>
            <w14:solidFill>
              <w14:schemeClr w14:val="tx1"/>
            </w14:solidFill>
          </w14:textFill>
        </w:rPr>
      </w:pPr>
      <w:bookmarkStart w:id="677" w:name="_Toc351203637"/>
      <w:r>
        <w:rPr>
          <w:rFonts w:ascii="宋体" w:hAnsi="宋体"/>
          <w:b/>
          <w:color w:val="000000" w:themeColor="text1"/>
          <w:sz w:val="24"/>
          <w14:textFill>
            <w14:solidFill>
              <w14:schemeClr w14:val="tx1"/>
            </w14:solidFill>
          </w14:textFill>
        </w:rPr>
        <w:t>5</w:t>
      </w:r>
      <w:bookmarkEnd w:id="676"/>
      <w:bookmarkStart w:id="678" w:name="_Toc296890991"/>
      <w:bookmarkStart w:id="679" w:name="_Toc297120463"/>
      <w:bookmarkStart w:id="680" w:name="_Toc296891203"/>
      <w:bookmarkStart w:id="681" w:name="_Toc296944502"/>
      <w:bookmarkStart w:id="682" w:name="_Toc297048349"/>
      <w:bookmarkStart w:id="683" w:name="_Toc292559367"/>
      <w:bookmarkStart w:id="684" w:name="_Toc296347162"/>
      <w:bookmarkStart w:id="685" w:name="_Toc296503163"/>
      <w:bookmarkStart w:id="686" w:name="_Toc292559872"/>
      <w:bookmarkStart w:id="687" w:name="_Toc296346664"/>
      <w:r>
        <w:rPr>
          <w:rFonts w:ascii="宋体" w:hAnsi="宋体"/>
          <w:b/>
          <w:color w:val="000000" w:themeColor="text1"/>
          <w:sz w:val="24"/>
          <w14:textFill>
            <w14:solidFill>
              <w14:schemeClr w14:val="tx1"/>
            </w14:solidFill>
          </w14:textFill>
        </w:rPr>
        <w:t>. 工程质量</w:t>
      </w:r>
      <w:bookmarkEnd w:id="677"/>
    </w:p>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5.1 质量要求</w:t>
      </w:r>
    </w:p>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5</w:t>
      </w:r>
      <w:bookmarkStart w:id="688" w:name="_Toc312677997"/>
      <w:bookmarkStart w:id="689" w:name="_Toc304295527"/>
      <w:bookmarkStart w:id="690" w:name="_Toc297123496"/>
      <w:bookmarkStart w:id="691" w:name="_Toc303539106"/>
      <w:bookmarkStart w:id="692" w:name="_Toc300934949"/>
      <w:bookmarkStart w:id="693" w:name="_Toc318581164"/>
      <w:bookmarkStart w:id="694" w:name="_Toc297216155"/>
      <w:r>
        <w:rPr>
          <w:rFonts w:ascii="宋体" w:hAnsi="宋体"/>
          <w:color w:val="000000" w:themeColor="text1"/>
          <w:kern w:val="0"/>
          <w:sz w:val="24"/>
          <w14:textFill>
            <w14:solidFill>
              <w14:schemeClr w14:val="tx1"/>
            </w14:solidFill>
          </w14:textFill>
        </w:rPr>
        <w:t>.1.1 特殊质量标准和要求：</w:t>
      </w:r>
      <w:r>
        <w:rPr>
          <w:rFonts w:hint="eastAsia" w:ascii="宋体" w:hAnsi="宋体"/>
          <w:b/>
          <w:color w:val="000000" w:themeColor="text1"/>
          <w:sz w:val="24"/>
          <w:u w:val="single"/>
          <w14:textFill>
            <w14:solidFill>
              <w14:schemeClr w14:val="tx1"/>
            </w14:solidFill>
          </w14:textFill>
        </w:rPr>
        <w:t>工</w:t>
      </w:r>
      <w:r>
        <w:rPr>
          <w:rFonts w:ascii="宋体" w:hAnsi="宋体"/>
          <w:b/>
          <w:color w:val="000000" w:themeColor="text1"/>
          <w:sz w:val="24"/>
          <w:u w:val="single"/>
          <w14:textFill>
            <w14:solidFill>
              <w14:schemeClr w14:val="tx1"/>
            </w14:solidFill>
          </w14:textFill>
        </w:rPr>
        <w:t>程质量应当达到协议书约定的质量标准，质量标准的评定以国家或行业现行的质量检验评定标准为依据。若因承包人不按设计图纸和规范要求施工，达不到一次性验收合格，除返工达到合格外，费用自理，且还需向发包人支付</w:t>
      </w:r>
      <w:r>
        <w:rPr>
          <w:rFonts w:hint="eastAsia" w:ascii="宋体" w:hAnsi="宋体"/>
          <w:b/>
          <w:color w:val="000000" w:themeColor="text1"/>
          <w:sz w:val="24"/>
          <w:u w:val="single"/>
          <w14:textFill>
            <w14:solidFill>
              <w14:schemeClr w14:val="tx1"/>
            </w14:solidFill>
          </w14:textFill>
        </w:rPr>
        <w:t>暂定合同总价</w:t>
      </w:r>
      <w:r>
        <w:rPr>
          <w:rFonts w:ascii="宋体" w:hAnsi="宋体"/>
          <w:b/>
          <w:color w:val="000000" w:themeColor="text1"/>
          <w:sz w:val="24"/>
          <w:u w:val="single"/>
          <w14:textFill>
            <w14:solidFill>
              <w14:schemeClr w14:val="tx1"/>
            </w14:solidFill>
          </w14:textFill>
        </w:rPr>
        <w:t>的3％作为质量违约金，工期不予顺延。若其中分部分项工程达不到一次性验收合格，承包人需向发包人支付至少5</w:t>
      </w:r>
      <w:r>
        <w:rPr>
          <w:rFonts w:hint="eastAsia" w:ascii="宋体" w:hAnsi="宋体"/>
          <w:b/>
          <w:color w:val="000000" w:themeColor="text1"/>
          <w:sz w:val="24"/>
          <w:u w:val="single"/>
          <w14:textFill>
            <w14:solidFill>
              <w14:schemeClr w14:val="tx1"/>
            </w14:solidFill>
          </w14:textFill>
        </w:rPr>
        <w:t>0万</w:t>
      </w:r>
      <w:r>
        <w:rPr>
          <w:rFonts w:ascii="宋体" w:hAnsi="宋体"/>
          <w:b/>
          <w:color w:val="000000" w:themeColor="text1"/>
          <w:sz w:val="24"/>
          <w:u w:val="single"/>
          <w14:textFill>
            <w14:solidFill>
              <w14:schemeClr w14:val="tx1"/>
            </w14:solidFill>
          </w14:textFill>
        </w:rPr>
        <w:t>元/次的违约金并承担全部返工费用。竣工验收</w:t>
      </w:r>
      <w:r>
        <w:rPr>
          <w:rFonts w:hint="eastAsia" w:ascii="宋体" w:hAnsi="宋体"/>
          <w:b/>
          <w:color w:val="000000" w:themeColor="text1"/>
          <w:sz w:val="24"/>
          <w:u w:val="single"/>
          <w14:textFill>
            <w14:solidFill>
              <w14:schemeClr w14:val="tx1"/>
            </w14:solidFill>
          </w14:textFill>
        </w:rPr>
        <w:t>（设计交工验收）</w:t>
      </w:r>
      <w:r>
        <w:rPr>
          <w:rFonts w:ascii="宋体" w:hAnsi="宋体"/>
          <w:b/>
          <w:color w:val="000000" w:themeColor="text1"/>
          <w:sz w:val="24"/>
          <w:u w:val="single"/>
          <w14:textFill>
            <w14:solidFill>
              <w14:schemeClr w14:val="tx1"/>
            </w14:solidFill>
          </w14:textFill>
        </w:rPr>
        <w:t>时，如发现存在不可修补的缺陷，发包人将对缺陷进行综合评价，并折合成相应的费用</w:t>
      </w:r>
      <w:r>
        <w:rPr>
          <w:rFonts w:hint="eastAsia" w:ascii="宋体" w:hAnsi="宋体"/>
          <w:b/>
          <w:color w:val="000000" w:themeColor="text1"/>
          <w:sz w:val="24"/>
          <w:u w:val="single"/>
          <w14:textFill>
            <w14:solidFill>
              <w14:schemeClr w14:val="tx1"/>
            </w14:solidFill>
          </w14:textFill>
        </w:rPr>
        <w:t>（承包人同意此费用由发包人确定）</w:t>
      </w:r>
      <w:r>
        <w:rPr>
          <w:rFonts w:ascii="宋体" w:hAnsi="宋体"/>
          <w:b/>
          <w:color w:val="000000" w:themeColor="text1"/>
          <w:sz w:val="24"/>
          <w:u w:val="single"/>
          <w14:textFill>
            <w14:solidFill>
              <w14:schemeClr w14:val="tx1"/>
            </w14:solidFill>
          </w14:textFill>
        </w:rPr>
        <w:t>，此费用为承包人向发包人的赔偿金额。</w:t>
      </w:r>
      <w:bookmarkStart w:id="695" w:name="_Toc340758988"/>
      <w:bookmarkStart w:id="696" w:name="_Toc338662585"/>
      <w:r>
        <w:rPr>
          <w:rFonts w:ascii="宋体" w:hAnsi="宋体"/>
          <w:b/>
          <w:color w:val="000000" w:themeColor="text1"/>
          <w:sz w:val="24"/>
          <w:u w:val="single"/>
          <w14:textFill>
            <w14:solidFill>
              <w14:schemeClr w14:val="tx1"/>
            </w14:solidFill>
          </w14:textFill>
        </w:rPr>
        <w:t>双方对工程质量有争议，由双方同意的工程质量检测机构鉴定，所需费用及因此造成的损失，由责任方承担。</w:t>
      </w:r>
      <w:bookmarkEnd w:id="695"/>
      <w:bookmarkEnd w:id="696"/>
    </w:p>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关于工程奖项的约定：</w:t>
      </w:r>
      <w:r>
        <w:rPr>
          <w:rFonts w:hint="eastAsia" w:ascii="宋体" w:hAnsi="宋体"/>
          <w:color w:val="000000" w:themeColor="text1"/>
          <w:kern w:val="0"/>
          <w:sz w:val="24"/>
          <w:u w:val="single"/>
          <w14:textFill>
            <w14:solidFill>
              <w14:schemeClr w14:val="tx1"/>
            </w14:solidFill>
          </w14:textFill>
        </w:rPr>
        <w:t xml:space="preserve"> </w:t>
      </w:r>
      <w:r>
        <w:rPr>
          <w:rFonts w:ascii="宋体" w:hAnsi="宋体"/>
          <w:color w:val="000000" w:themeColor="text1"/>
          <w:kern w:val="0"/>
          <w:sz w:val="24"/>
          <w:u w:val="single"/>
          <w14:textFill>
            <w14:solidFill>
              <w14:schemeClr w14:val="tx1"/>
            </w14:solidFill>
          </w14:textFill>
        </w:rPr>
        <w:t xml:space="preserve">  </w:t>
      </w:r>
      <w:r>
        <w:rPr>
          <w:rFonts w:hint="eastAsia" w:ascii="宋体" w:hAnsi="宋体"/>
          <w:color w:val="000000" w:themeColor="text1"/>
          <w:kern w:val="0"/>
          <w:sz w:val="24"/>
          <w:u w:val="single"/>
          <w14:textFill>
            <w14:solidFill>
              <w14:schemeClr w14:val="tx1"/>
            </w14:solidFill>
          </w14:textFill>
        </w:rPr>
        <w:t xml:space="preserve">无    </w:t>
      </w:r>
      <w:r>
        <w:rPr>
          <w:rFonts w:ascii="宋体" w:hAnsi="宋体"/>
          <w:color w:val="000000" w:themeColor="text1"/>
          <w:kern w:val="0"/>
          <w:sz w:val="24"/>
          <w14:textFill>
            <w14:solidFill>
              <w14:schemeClr w14:val="tx1"/>
            </w14:solidFill>
          </w14:textFill>
        </w:rPr>
        <w:t>。</w:t>
      </w:r>
    </w:p>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5.3 隐蔽工程检查</w:t>
      </w:r>
    </w:p>
    <w:p>
      <w:pPr>
        <w:widowControl/>
        <w:spacing w:line="360" w:lineRule="auto"/>
        <w:ind w:firstLine="480" w:firstLineChars="200"/>
        <w:jc w:val="left"/>
        <w:rPr>
          <w:rFonts w:ascii="宋体" w:hAnsi="宋体"/>
          <w:color w:val="000000" w:themeColor="text1"/>
          <w:kern w:val="0"/>
          <w:sz w:val="24"/>
          <w:u w:val="single"/>
          <w14:textFill>
            <w14:solidFill>
              <w14:schemeClr w14:val="tx1"/>
            </w14:solidFill>
          </w14:textFill>
        </w:rPr>
      </w:pPr>
      <w:r>
        <w:rPr>
          <w:rFonts w:ascii="宋体" w:hAnsi="宋体"/>
          <w:color w:val="000000" w:themeColor="text1"/>
          <w:kern w:val="0"/>
          <w:sz w:val="24"/>
          <w14:textFill>
            <w14:solidFill>
              <w14:schemeClr w14:val="tx1"/>
            </w14:solidFill>
          </w14:textFill>
        </w:rPr>
        <w:t>5.3.2承包人提前通知监理人隐蔽工程检查的期限的约定：</w:t>
      </w:r>
      <w:r>
        <w:rPr>
          <w:rFonts w:hint="eastAsia" w:ascii="宋体" w:hAnsi="宋体"/>
          <w:color w:val="000000" w:themeColor="text1"/>
          <w:kern w:val="0"/>
          <w:sz w:val="24"/>
          <w:u w:val="single"/>
          <w14:textFill>
            <w14:solidFill>
              <w14:schemeClr w14:val="tx1"/>
            </w14:solidFill>
          </w14:textFill>
        </w:rPr>
        <w:t>共同检查前48小时书面通知监理人。</w:t>
      </w:r>
    </w:p>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监理人不能按时进行检查时，应提前</w:t>
      </w:r>
      <w:r>
        <w:rPr>
          <w:rFonts w:hint="eastAsia" w:ascii="宋体" w:hAnsi="宋体"/>
          <w:color w:val="000000" w:themeColor="text1"/>
          <w:kern w:val="0"/>
          <w:sz w:val="24"/>
          <w:u w:val="single"/>
          <w14:textFill>
            <w14:solidFill>
              <w14:schemeClr w14:val="tx1"/>
            </w14:solidFill>
          </w14:textFill>
        </w:rPr>
        <w:t>24</w:t>
      </w:r>
      <w:r>
        <w:rPr>
          <w:rFonts w:ascii="宋体" w:hAnsi="宋体"/>
          <w:color w:val="000000" w:themeColor="text1"/>
          <w:kern w:val="0"/>
          <w:sz w:val="24"/>
          <w14:textFill>
            <w14:solidFill>
              <w14:schemeClr w14:val="tx1"/>
            </w14:solidFill>
          </w14:textFill>
        </w:rPr>
        <w:t>小时提交书面延期要求。</w:t>
      </w:r>
    </w:p>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关于延期最长不得超过：</w:t>
      </w:r>
      <w:r>
        <w:rPr>
          <w:rFonts w:hint="eastAsia" w:ascii="宋体" w:hAnsi="宋体"/>
          <w:color w:val="000000" w:themeColor="text1"/>
          <w:kern w:val="0"/>
          <w:sz w:val="24"/>
          <w:u w:val="single"/>
          <w14:textFill>
            <w14:solidFill>
              <w14:schemeClr w14:val="tx1"/>
            </w14:solidFill>
          </w14:textFill>
        </w:rPr>
        <w:t>48</w:t>
      </w:r>
      <w:r>
        <w:rPr>
          <w:rFonts w:ascii="宋体" w:hAnsi="宋体"/>
          <w:color w:val="000000" w:themeColor="text1"/>
          <w:kern w:val="0"/>
          <w:sz w:val="24"/>
          <w14:textFill>
            <w14:solidFill>
              <w14:schemeClr w14:val="tx1"/>
            </w14:solidFill>
          </w14:textFill>
        </w:rPr>
        <w:t>小时。</w:t>
      </w:r>
    </w:p>
    <w:p>
      <w:pPr>
        <w:spacing w:line="360" w:lineRule="auto"/>
        <w:ind w:firstLine="480" w:firstLineChars="200"/>
        <w:jc w:val="left"/>
        <w:rPr>
          <w:rFonts w:ascii="宋体" w:hAnsi="宋体"/>
          <w:b/>
          <w:color w:val="000000" w:themeColor="text1"/>
          <w:sz w:val="24"/>
          <w14:textFill>
            <w14:solidFill>
              <w14:schemeClr w14:val="tx1"/>
            </w14:solidFill>
          </w14:textFill>
        </w:rPr>
      </w:pPr>
      <w:bookmarkStart w:id="697" w:name="_Toc351203638"/>
      <w:r>
        <w:rPr>
          <w:rFonts w:ascii="宋体" w:hAnsi="宋体"/>
          <w:b/>
          <w:color w:val="000000" w:themeColor="text1"/>
          <w:sz w:val="24"/>
          <w14:textFill>
            <w14:solidFill>
              <w14:schemeClr w14:val="tx1"/>
            </w14:solidFill>
          </w14:textFill>
        </w:rPr>
        <w:t>6. 安全文明施工与环境保护</w:t>
      </w:r>
      <w:bookmarkEnd w:id="697"/>
    </w:p>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6.1安全文明施工</w:t>
      </w:r>
    </w:p>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6.1.1 项目安全生产的达标目标及相应事项的约定：</w:t>
      </w:r>
      <w:r>
        <w:rPr>
          <w:rFonts w:hint="eastAsia" w:ascii="宋体" w:hAnsi="宋体"/>
          <w:color w:val="000000" w:themeColor="text1"/>
          <w:kern w:val="0"/>
          <w:sz w:val="24"/>
          <w:u w:val="single"/>
          <w14:textFill>
            <w14:solidFill>
              <w14:schemeClr w14:val="tx1"/>
            </w14:solidFill>
          </w14:textFill>
        </w:rPr>
        <w:t>按 “通用条款”第6.1.1、6.1.2、6.1.3条执行；在严格按照《中华人民共和国安全生产法》、《建设工程安全生产管理条例》和《国务院关于特大安全事故行政责任追究的规定》（国务院第302号文）执行的同时，承包人还必须全面考虑并做好施工现场及周边安全防护工作，做好现场施工人员安全教育工作和安全监督检查工作。切实采取各种安全防护措施，保证施工现场人员及周边行人安全；保证施工现场设施和电力线路的安全；保证本工程无大小安全事故发生。在施工现场中，一旦发现安全隐患，必须立即整改。若在施工过程中发生安全事故，造成周围设施损坏及人员伤亡，均由承包人自行承担一切法律责任</w:t>
      </w:r>
      <w:r>
        <w:rPr>
          <w:rFonts w:ascii="宋体" w:hAnsi="宋体"/>
          <w:color w:val="000000" w:themeColor="text1"/>
          <w:kern w:val="0"/>
          <w:sz w:val="24"/>
          <w14:textFill>
            <w14:solidFill>
              <w14:schemeClr w14:val="tx1"/>
            </w14:solidFill>
          </w14:textFill>
        </w:rPr>
        <w:t>。</w:t>
      </w:r>
    </w:p>
    <w:p>
      <w:pPr>
        <w:widowControl/>
        <w:spacing w:line="360" w:lineRule="auto"/>
        <w:ind w:firstLine="480" w:firstLineChars="200"/>
        <w:jc w:val="left"/>
        <w:rPr>
          <w:rFonts w:ascii="宋体" w:hAnsi="宋体"/>
          <w:color w:val="000000" w:themeColor="text1"/>
          <w:kern w:val="0"/>
          <w:sz w:val="24"/>
          <w:u w:val="single"/>
          <w14:textFill>
            <w14:solidFill>
              <w14:schemeClr w14:val="tx1"/>
            </w14:solidFill>
          </w14:textFill>
        </w:rPr>
      </w:pPr>
      <w:r>
        <w:rPr>
          <w:rFonts w:hint="eastAsia" w:ascii="宋体" w:hAnsi="宋体"/>
          <w:color w:val="000000" w:themeColor="text1"/>
          <w:kern w:val="0"/>
          <w:sz w:val="24"/>
          <w:u w:val="single"/>
          <w14:textFill>
            <w14:solidFill>
              <w14:schemeClr w14:val="tx1"/>
            </w14:solidFill>
          </w14:textFill>
        </w:rPr>
        <w:t>本项目专职安全管理人员必须具有相应的执业资格证，并确实做到持证上岗，以备随时查验。若发现专职安全管理人员无证上岗每人次支付</w:t>
      </w:r>
      <w:r>
        <w:rPr>
          <w:rFonts w:ascii="宋体" w:hAnsi="宋体"/>
          <w:color w:val="000000" w:themeColor="text1"/>
          <w:kern w:val="0"/>
          <w:sz w:val="24"/>
          <w:u w:val="single"/>
          <w14:textFill>
            <w14:solidFill>
              <w14:schemeClr w14:val="tx1"/>
            </w14:solidFill>
          </w14:textFill>
        </w:rPr>
        <w:t>1万元违约金，并清退出场。</w:t>
      </w:r>
    </w:p>
    <w:p>
      <w:pPr>
        <w:adjustRightInd w:val="0"/>
        <w:snapToGrid w:val="0"/>
        <w:spacing w:line="360" w:lineRule="auto"/>
        <w:ind w:firstLine="480" w:firstLineChars="200"/>
        <w:rPr>
          <w:rFonts w:ascii="宋体" w:hAnsi="宋体" w:cs="仿宋"/>
          <w:color w:val="000000" w:themeColor="text1"/>
          <w:sz w:val="24"/>
          <w14:textFill>
            <w14:solidFill>
              <w14:schemeClr w14:val="tx1"/>
            </w14:solidFill>
          </w14:textFill>
        </w:rPr>
      </w:pPr>
      <w:r>
        <w:rPr>
          <w:rFonts w:ascii="宋体" w:hAnsi="宋体" w:cs="仿宋"/>
          <w:color w:val="000000" w:themeColor="text1"/>
          <w:sz w:val="24"/>
          <w14:textFill>
            <w14:solidFill>
              <w14:schemeClr w14:val="tx1"/>
            </w14:solidFill>
          </w14:textFill>
        </w:rPr>
        <w:t>事故处理</w:t>
      </w:r>
      <w:r>
        <w:rPr>
          <w:rFonts w:hint="eastAsia" w:ascii="宋体" w:hAnsi="宋体" w:cs="仿宋"/>
          <w:color w:val="000000" w:themeColor="text1"/>
          <w:sz w:val="24"/>
          <w14:textFill>
            <w14:solidFill>
              <w14:schemeClr w14:val="tx1"/>
            </w14:solidFill>
          </w14:textFill>
        </w:rPr>
        <w:t>：</w:t>
      </w:r>
    </w:p>
    <w:p>
      <w:pPr>
        <w:adjustRightInd w:val="0"/>
        <w:snapToGrid w:val="0"/>
        <w:spacing w:line="360" w:lineRule="auto"/>
        <w:ind w:firstLine="480" w:firstLineChars="200"/>
        <w:rPr>
          <w:rFonts w:ascii="宋体" w:hAnsi="宋体" w:cs="仿宋"/>
          <w:color w:val="000000" w:themeColor="text1"/>
          <w:sz w:val="24"/>
          <w14:textFill>
            <w14:solidFill>
              <w14:schemeClr w14:val="tx1"/>
            </w14:solidFill>
          </w14:textFill>
        </w:rPr>
      </w:pPr>
      <w:r>
        <w:rPr>
          <w:rFonts w:ascii="宋体" w:hAnsi="宋体" w:cs="仿宋"/>
          <w:color w:val="000000" w:themeColor="text1"/>
          <w:sz w:val="24"/>
          <w14:textFill>
            <w14:solidFill>
              <w14:schemeClr w14:val="tx1"/>
            </w14:solidFill>
          </w14:textFill>
        </w:rPr>
        <w:t>（1）发生重大伤亡及其他安全事故，承包人应按有关规定立即上报有关部门并通知监理工程师，同时按政府有关部门要求处理，由事故责任方承担发生的费用。</w:t>
      </w:r>
    </w:p>
    <w:p>
      <w:pPr>
        <w:adjustRightInd w:val="0"/>
        <w:snapToGrid w:val="0"/>
        <w:spacing w:line="360" w:lineRule="auto"/>
        <w:ind w:firstLine="480" w:firstLineChars="200"/>
        <w:rPr>
          <w:rFonts w:ascii="宋体" w:hAnsi="宋体" w:cs="仿宋"/>
          <w:color w:val="000000" w:themeColor="text1"/>
          <w:sz w:val="24"/>
          <w14:textFill>
            <w14:solidFill>
              <w14:schemeClr w14:val="tx1"/>
            </w14:solidFill>
          </w14:textFill>
        </w:rPr>
      </w:pPr>
      <w:r>
        <w:rPr>
          <w:rFonts w:ascii="宋体" w:hAnsi="宋体" w:cs="仿宋"/>
          <w:color w:val="000000" w:themeColor="text1"/>
          <w:sz w:val="24"/>
          <w14:textFill>
            <w14:solidFill>
              <w14:schemeClr w14:val="tx1"/>
            </w14:solidFill>
          </w14:textFill>
        </w:rPr>
        <w:t>（2）发生一人／次死亡事故，承包人向发包人支付人民币</w:t>
      </w:r>
      <w:r>
        <w:rPr>
          <w:rFonts w:ascii="宋体" w:hAnsi="宋体" w:cs="仿宋"/>
          <w:color w:val="000000" w:themeColor="text1"/>
          <w:sz w:val="24"/>
          <w:u w:val="single"/>
          <w14:textFill>
            <w14:solidFill>
              <w14:schemeClr w14:val="tx1"/>
            </w14:solidFill>
          </w14:textFill>
        </w:rPr>
        <w:t>10</w:t>
      </w:r>
      <w:r>
        <w:rPr>
          <w:rFonts w:ascii="宋体" w:hAnsi="宋体" w:cs="仿宋"/>
          <w:color w:val="000000" w:themeColor="text1"/>
          <w:sz w:val="24"/>
          <w14:textFill>
            <w14:solidFill>
              <w14:schemeClr w14:val="tx1"/>
            </w14:solidFill>
          </w14:textFill>
        </w:rPr>
        <w:t>万元的违约金；</w:t>
      </w:r>
    </w:p>
    <w:p>
      <w:pPr>
        <w:adjustRightInd w:val="0"/>
        <w:snapToGrid w:val="0"/>
        <w:spacing w:line="360" w:lineRule="auto"/>
        <w:ind w:firstLine="480" w:firstLineChars="200"/>
        <w:rPr>
          <w:rFonts w:ascii="宋体" w:hAnsi="宋体" w:cs="仿宋"/>
          <w:bCs/>
          <w:color w:val="000000" w:themeColor="text1"/>
          <w:sz w:val="24"/>
          <w:u w:val="single"/>
          <w14:textFill>
            <w14:solidFill>
              <w14:schemeClr w14:val="tx1"/>
            </w14:solidFill>
          </w14:textFill>
        </w:rPr>
      </w:pPr>
      <w:r>
        <w:rPr>
          <w:rFonts w:ascii="宋体" w:hAnsi="宋体" w:cs="仿宋"/>
          <w:color w:val="000000" w:themeColor="text1"/>
          <w:sz w:val="24"/>
          <w14:textFill>
            <w14:solidFill>
              <w14:schemeClr w14:val="tx1"/>
            </w14:solidFill>
          </w14:textFill>
        </w:rPr>
        <w:t>（3）发生一次重大伤亡事故，承包人向发包人支付人民币</w:t>
      </w:r>
      <w:r>
        <w:rPr>
          <w:rFonts w:ascii="宋体" w:hAnsi="宋体" w:cs="仿宋"/>
          <w:color w:val="000000" w:themeColor="text1"/>
          <w:sz w:val="24"/>
          <w:u w:val="single"/>
          <w14:textFill>
            <w14:solidFill>
              <w14:schemeClr w14:val="tx1"/>
            </w14:solidFill>
          </w14:textFill>
        </w:rPr>
        <w:t>50</w:t>
      </w:r>
      <w:r>
        <w:rPr>
          <w:rFonts w:ascii="宋体" w:hAnsi="宋体" w:cs="仿宋"/>
          <w:color w:val="000000" w:themeColor="text1"/>
          <w:sz w:val="24"/>
          <w14:textFill>
            <w14:solidFill>
              <w14:schemeClr w14:val="tx1"/>
            </w14:solidFill>
          </w14:textFill>
        </w:rPr>
        <w:t>万元的违约金</w:t>
      </w:r>
      <w:r>
        <w:rPr>
          <w:rFonts w:hint="eastAsia" w:ascii="宋体" w:hAnsi="宋体" w:cs="仿宋"/>
          <w:color w:val="000000" w:themeColor="text1"/>
          <w:sz w:val="24"/>
          <w14:textFill>
            <w14:solidFill>
              <w14:schemeClr w14:val="tx1"/>
            </w14:solidFill>
          </w14:textFill>
        </w:rPr>
        <w:t>。</w:t>
      </w:r>
    </w:p>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6.1.4 关于治安保卫的特别约定：</w:t>
      </w:r>
      <w:r>
        <w:rPr>
          <w:rFonts w:hint="eastAsia" w:ascii="宋体" w:hAnsi="宋体" w:cs="宋体"/>
          <w:color w:val="000000" w:themeColor="text1"/>
          <w:kern w:val="0"/>
          <w:sz w:val="24"/>
          <w:u w:val="single"/>
          <w14:textFill>
            <w14:solidFill>
              <w14:schemeClr w14:val="tx1"/>
            </w14:solidFill>
          </w14:textFill>
        </w:rPr>
        <w:t>承包人应做好治安保卫工作及各类危险指示牌，指示牌需清晰可辨，如外来人员或外来车辆在施工现场出现事故，经有关部门鉴定，是由于承包人的责任，承包人应承担该项赔偿费用和责任</w:t>
      </w:r>
      <w:r>
        <w:rPr>
          <w:rFonts w:ascii="宋体" w:hAnsi="宋体"/>
          <w:color w:val="000000" w:themeColor="text1"/>
          <w:kern w:val="0"/>
          <w:sz w:val="24"/>
          <w:u w:val="single"/>
          <w14:textFill>
            <w14:solidFill>
              <w14:schemeClr w14:val="tx1"/>
            </w14:solidFill>
          </w14:textFill>
        </w:rPr>
        <w:t>。</w:t>
      </w:r>
    </w:p>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关于编制施工场地治安管理计划的约定：</w:t>
      </w:r>
      <w:r>
        <w:rPr>
          <w:rFonts w:hint="eastAsia" w:ascii="宋体" w:hAnsi="宋体" w:cs="宋体"/>
          <w:color w:val="000000" w:themeColor="text1"/>
          <w:kern w:val="0"/>
          <w:sz w:val="24"/>
          <w:u w:val="single"/>
          <w14:textFill>
            <w14:solidFill>
              <w14:schemeClr w14:val="tx1"/>
            </w14:solidFill>
          </w14:textFill>
        </w:rPr>
        <w:t>开工前14天提供《施工场地治安管理方案(计划)和《突发治安事件应急预案》报监理审核，并报发包人审批。</w:t>
      </w:r>
    </w:p>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6.1.5 文明施工</w:t>
      </w:r>
    </w:p>
    <w:p>
      <w:pPr>
        <w:widowControl/>
        <w:spacing w:line="360" w:lineRule="auto"/>
        <w:ind w:firstLine="480" w:firstLineChars="200"/>
        <w:jc w:val="left"/>
        <w:rPr>
          <w:rFonts w:ascii="宋体" w:hAnsi="宋体"/>
          <w:color w:val="000000" w:themeColor="text1"/>
          <w:kern w:val="0"/>
          <w:sz w:val="24"/>
          <w:u w:val="single"/>
          <w14:textFill>
            <w14:solidFill>
              <w14:schemeClr w14:val="tx1"/>
            </w14:solidFill>
          </w14:textFill>
        </w:rPr>
      </w:pPr>
      <w:r>
        <w:rPr>
          <w:rFonts w:hint="eastAsia" w:ascii="宋体" w:hAnsi="宋体"/>
          <w:color w:val="000000" w:themeColor="text1"/>
          <w:kern w:val="0"/>
          <w:sz w:val="24"/>
          <w14:textFill>
            <w14:solidFill>
              <w14:schemeClr w14:val="tx1"/>
            </w14:solidFill>
          </w14:textFill>
        </w:rPr>
        <w:t>合同当事人对文明施工的要求：</w:t>
      </w:r>
      <w:r>
        <w:rPr>
          <w:rFonts w:hint="eastAsia" w:ascii="宋体" w:hAnsi="宋体"/>
          <w:color w:val="000000" w:themeColor="text1"/>
          <w:kern w:val="0"/>
          <w:sz w:val="24"/>
          <w:u w:val="single"/>
          <w14:textFill>
            <w14:solidFill>
              <w14:schemeClr w14:val="tx1"/>
            </w14:solidFill>
          </w14:textFill>
        </w:rPr>
        <w:t>执行省、市及当地行政主管部门对施工现场文明施工的相关管理规定，且服从发包人的相关管理要求。</w:t>
      </w:r>
    </w:p>
    <w:p>
      <w:pPr>
        <w:widowControl/>
        <w:spacing w:line="360" w:lineRule="auto"/>
        <w:ind w:firstLine="480" w:firstLineChars="200"/>
        <w:rPr>
          <w:rFonts w:ascii="宋体" w:hAnsi="宋体"/>
          <w:color w:val="000000" w:themeColor="text1"/>
          <w:kern w:val="0"/>
          <w:sz w:val="24"/>
          <w:u w:val="single"/>
          <w14:textFill>
            <w14:solidFill>
              <w14:schemeClr w14:val="tx1"/>
            </w14:solidFill>
          </w14:textFill>
        </w:rPr>
      </w:pPr>
      <w:r>
        <w:rPr>
          <w:rFonts w:hint="eastAsia" w:ascii="宋体" w:hAnsi="宋体"/>
          <w:color w:val="000000" w:themeColor="text1"/>
          <w:kern w:val="0"/>
          <w:sz w:val="24"/>
          <w:u w:val="single"/>
          <w14:textFill>
            <w14:solidFill>
              <w14:schemeClr w14:val="tx1"/>
            </w14:solidFill>
          </w14:textFill>
        </w:rPr>
        <w:t>①承包人必须严格按昆明市有关部门的有关规定及现场安全文明施工管理规定组织施工，保证本工程施工现场达到昆明市安全、文明、卫生合格工地。若未达到现场安全文明施工管理规定的要求，按照相关规定进行处罚。</w:t>
      </w:r>
    </w:p>
    <w:p>
      <w:pPr>
        <w:widowControl/>
        <w:spacing w:line="360" w:lineRule="auto"/>
        <w:ind w:firstLine="480" w:firstLineChars="200"/>
        <w:rPr>
          <w:rFonts w:ascii="宋体" w:hAnsi="宋体"/>
          <w:color w:val="000000" w:themeColor="text1"/>
          <w:kern w:val="0"/>
          <w:sz w:val="24"/>
          <w:u w:val="single"/>
          <w14:textFill>
            <w14:solidFill>
              <w14:schemeClr w14:val="tx1"/>
            </w14:solidFill>
          </w14:textFill>
        </w:rPr>
      </w:pPr>
      <w:r>
        <w:rPr>
          <w:rFonts w:hint="eastAsia" w:ascii="宋体" w:hAnsi="宋体"/>
          <w:color w:val="000000" w:themeColor="text1"/>
          <w:kern w:val="0"/>
          <w:sz w:val="24"/>
          <w:u w:val="single"/>
          <w14:textFill>
            <w14:solidFill>
              <w14:schemeClr w14:val="tx1"/>
            </w14:solidFill>
          </w14:textFill>
        </w:rPr>
        <w:t>②现场文明施工除满足国家及当地相关部门要求外，尚应服从发包人工程管理部门、监理工程师的统一管理，达不到工程管理部门、监理工程师的管理要求将按相关规定进行处罚。</w:t>
      </w:r>
    </w:p>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u w:val="single"/>
          <w14:textFill>
            <w14:solidFill>
              <w14:schemeClr w14:val="tx1"/>
            </w14:solidFill>
          </w14:textFill>
        </w:rPr>
        <w:t>③如未达到上述要求被媒体曝光的，承包人须向发包人支付20万元/次的违约金。</w:t>
      </w:r>
    </w:p>
    <w:p>
      <w:pPr>
        <w:widowControl/>
        <w:spacing w:line="360" w:lineRule="auto"/>
        <w:ind w:firstLine="480" w:firstLineChars="200"/>
        <w:jc w:val="left"/>
        <w:rPr>
          <w:rFonts w:ascii="宋体" w:hAnsi="宋体"/>
          <w:color w:val="000000" w:themeColor="text1"/>
          <w:kern w:val="0"/>
          <w:sz w:val="24"/>
          <w:u w:val="single"/>
          <w14:textFill>
            <w14:solidFill>
              <w14:schemeClr w14:val="tx1"/>
            </w14:solidFill>
          </w14:textFill>
        </w:rPr>
      </w:pPr>
      <w:r>
        <w:rPr>
          <w:rFonts w:ascii="宋体" w:hAnsi="宋体"/>
          <w:color w:val="000000" w:themeColor="text1"/>
          <w:kern w:val="0"/>
          <w:sz w:val="24"/>
          <w14:textFill>
            <w14:solidFill>
              <w14:schemeClr w14:val="tx1"/>
            </w14:solidFill>
          </w14:textFill>
        </w:rPr>
        <w:t>6.1.6 关于安全文明施工费支付比例和支付期限的约定：</w:t>
      </w:r>
    </w:p>
    <w:p>
      <w:pPr>
        <w:widowControl/>
        <w:spacing w:line="360" w:lineRule="auto"/>
        <w:ind w:firstLine="480" w:firstLineChars="200"/>
        <w:rPr>
          <w:rFonts w:ascii="宋体" w:hAnsi="宋体"/>
          <w:color w:val="000000" w:themeColor="text1"/>
          <w:kern w:val="0"/>
          <w:sz w:val="24"/>
          <w:u w:val="single"/>
          <w14:textFill>
            <w14:solidFill>
              <w14:schemeClr w14:val="tx1"/>
            </w14:solidFill>
          </w14:textFill>
        </w:rPr>
      </w:pPr>
      <w:r>
        <w:rPr>
          <w:rFonts w:hint="eastAsia" w:ascii="宋体" w:hAnsi="宋体"/>
          <w:color w:val="000000" w:themeColor="text1"/>
          <w:kern w:val="0"/>
          <w:sz w:val="24"/>
          <w:u w:val="single"/>
          <w14:textFill>
            <w14:solidFill>
              <w14:schemeClr w14:val="tx1"/>
            </w14:solidFill>
          </w14:textFill>
        </w:rPr>
        <w:t>开工阶段，施工单位提出申请，提交安全防护、文明施工措施项目清单及使用计划，完善开工安全前提条件，报项目总监理工程师审查确认，建设单位批准拨付。</w:t>
      </w:r>
    </w:p>
    <w:p>
      <w:pPr>
        <w:widowControl/>
        <w:spacing w:line="360" w:lineRule="auto"/>
        <w:ind w:firstLine="480" w:firstLineChars="200"/>
        <w:jc w:val="left"/>
        <w:rPr>
          <w:rFonts w:ascii="宋体" w:hAnsi="宋体"/>
          <w:color w:val="000000" w:themeColor="text1"/>
          <w:kern w:val="0"/>
          <w:sz w:val="24"/>
          <w:u w:val="single"/>
          <w14:textFill>
            <w14:solidFill>
              <w14:schemeClr w14:val="tx1"/>
            </w14:solidFill>
          </w14:textFill>
        </w:rPr>
      </w:pPr>
      <w:r>
        <w:rPr>
          <w:rFonts w:hint="eastAsia" w:ascii="宋体" w:hAnsi="宋体"/>
          <w:color w:val="000000" w:themeColor="text1"/>
          <w:kern w:val="0"/>
          <w:sz w:val="24"/>
          <w:u w:val="single"/>
          <w14:textFill>
            <w14:solidFill>
              <w14:schemeClr w14:val="tx1"/>
            </w14:solidFill>
          </w14:textFill>
        </w:rPr>
        <w:t>合同工程量过半阶段，施工单位提出申请，由项目总监理工程师组织监理人员会同建设单位管理人员，对照施工合同及施工单位提交的安全防护、文明施工措施项目清单检查实体确认，工程所在地建筑安全监督机构签署意见，建设单位批准拨付。未按照安全防护、文明施工措施项目清单实施的部分，或实施的质量达不到标准规定要求的作相应扣减。</w:t>
      </w:r>
    </w:p>
    <w:p>
      <w:pPr>
        <w:widowControl/>
        <w:spacing w:line="360" w:lineRule="auto"/>
        <w:ind w:firstLine="480" w:firstLineChars="200"/>
        <w:jc w:val="left"/>
        <w:rPr>
          <w:rFonts w:ascii="宋体" w:hAnsi="宋体"/>
          <w:color w:val="000000" w:themeColor="text1"/>
          <w:kern w:val="0"/>
          <w:sz w:val="24"/>
          <w:u w:val="single"/>
          <w14:textFill>
            <w14:solidFill>
              <w14:schemeClr w14:val="tx1"/>
            </w14:solidFill>
          </w14:textFill>
        </w:rPr>
      </w:pPr>
      <w:r>
        <w:rPr>
          <w:rFonts w:hint="eastAsia" w:ascii="宋体" w:hAnsi="宋体"/>
          <w:color w:val="000000" w:themeColor="text1"/>
          <w:kern w:val="0"/>
          <w:sz w:val="24"/>
          <w:u w:val="single"/>
          <w14:textFill>
            <w14:solidFill>
              <w14:schemeClr w14:val="tx1"/>
            </w14:solidFill>
          </w14:textFill>
        </w:rPr>
        <w:t>竣工阶段，施工单位提出申请，提交安全防护、文明施工措施项目清单完成情况报告，由项目总监理工程师审查确认，工程所在地建筑安全监督机构对安全生产、文明施工综合评定合格，建设单位批准拨付。剩余的款项及利息建设单位收回。</w:t>
      </w:r>
    </w:p>
    <w:p>
      <w:pPr>
        <w:widowControl/>
        <w:spacing w:line="360" w:lineRule="auto"/>
        <w:ind w:firstLine="480" w:firstLineChars="200"/>
        <w:jc w:val="left"/>
        <w:rPr>
          <w:rFonts w:ascii="宋体" w:hAnsi="宋体"/>
          <w:color w:val="000000" w:themeColor="text1"/>
          <w:kern w:val="0"/>
          <w:sz w:val="24"/>
          <w:u w:val="single"/>
          <w14:textFill>
            <w14:solidFill>
              <w14:schemeClr w14:val="tx1"/>
            </w14:solidFill>
          </w14:textFill>
        </w:rPr>
      </w:pPr>
      <w:r>
        <w:rPr>
          <w:rFonts w:hint="eastAsia" w:ascii="宋体" w:hAnsi="宋体"/>
          <w:color w:val="000000" w:themeColor="text1"/>
          <w:kern w:val="0"/>
          <w:sz w:val="24"/>
          <w:u w:val="single"/>
          <w14:textFill>
            <w14:solidFill>
              <w14:schemeClr w14:val="tx1"/>
            </w14:solidFill>
          </w14:textFill>
        </w:rPr>
        <w:t>上述支付条款与12.4条款合并审核支付，但不得超付。</w:t>
      </w:r>
    </w:p>
    <w:bookmarkEnd w:id="688"/>
    <w:bookmarkEnd w:id="689"/>
    <w:bookmarkEnd w:id="690"/>
    <w:bookmarkEnd w:id="691"/>
    <w:bookmarkEnd w:id="692"/>
    <w:bookmarkEnd w:id="693"/>
    <w:bookmarkEnd w:id="694"/>
    <w:p>
      <w:pPr>
        <w:spacing w:line="360" w:lineRule="auto"/>
        <w:ind w:firstLine="480" w:firstLineChars="200"/>
        <w:jc w:val="left"/>
        <w:rPr>
          <w:rFonts w:ascii="宋体" w:hAnsi="宋体"/>
          <w:b/>
          <w:color w:val="000000" w:themeColor="text1"/>
          <w:sz w:val="24"/>
          <w14:textFill>
            <w14:solidFill>
              <w14:schemeClr w14:val="tx1"/>
            </w14:solidFill>
          </w14:textFill>
        </w:rPr>
      </w:pPr>
      <w:bookmarkStart w:id="698" w:name="_Toc351203639"/>
      <w:r>
        <w:rPr>
          <w:rFonts w:ascii="宋体" w:hAnsi="宋体"/>
          <w:b/>
          <w:color w:val="000000" w:themeColor="text1"/>
          <w:sz w:val="24"/>
          <w14:textFill>
            <w14:solidFill>
              <w14:schemeClr w14:val="tx1"/>
            </w14:solidFill>
          </w14:textFill>
        </w:rPr>
        <w:t>7. 工期和进度</w:t>
      </w:r>
      <w:bookmarkEnd w:id="698"/>
    </w:p>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7.1 施工组织设计</w:t>
      </w:r>
    </w:p>
    <w:p>
      <w:pPr>
        <w:widowControl/>
        <w:autoSpaceDE w:val="0"/>
        <w:autoSpaceDN w:val="0"/>
        <w:adjustRightInd w:val="0"/>
        <w:spacing w:line="360" w:lineRule="auto"/>
        <w:ind w:firstLine="480" w:firstLineChars="200"/>
        <w:jc w:val="left"/>
        <w:rPr>
          <w:rFonts w:ascii="宋体" w:hAnsi="宋体"/>
          <w:color w:val="000000" w:themeColor="text1"/>
          <w:kern w:val="0"/>
          <w:sz w:val="24"/>
          <w:u w:val="single"/>
          <w14:textFill>
            <w14:solidFill>
              <w14:schemeClr w14:val="tx1"/>
            </w14:solidFill>
          </w14:textFill>
        </w:rPr>
      </w:pPr>
      <w:r>
        <w:rPr>
          <w:rFonts w:ascii="宋体" w:hAnsi="宋体"/>
          <w:color w:val="000000" w:themeColor="text1"/>
          <w:kern w:val="0"/>
          <w:sz w:val="24"/>
          <w14:textFill>
            <w14:solidFill>
              <w14:schemeClr w14:val="tx1"/>
            </w14:solidFill>
          </w14:textFill>
        </w:rPr>
        <w:t>7.1.</w:t>
      </w:r>
      <w:r>
        <w:rPr>
          <w:rFonts w:hint="eastAsia" w:ascii="宋体" w:hAnsi="宋体"/>
          <w:color w:val="000000" w:themeColor="text1"/>
          <w:kern w:val="0"/>
          <w:sz w:val="24"/>
          <w14:textFill>
            <w14:solidFill>
              <w14:schemeClr w14:val="tx1"/>
            </w14:solidFill>
          </w14:textFill>
        </w:rPr>
        <w:t>1 合同当事人约定的</w:t>
      </w:r>
      <w:r>
        <w:rPr>
          <w:rFonts w:ascii="宋体" w:hAnsi="宋体"/>
          <w:color w:val="000000" w:themeColor="text1"/>
          <w:kern w:val="0"/>
          <w:sz w:val="24"/>
          <w14:textFill>
            <w14:solidFill>
              <w14:schemeClr w14:val="tx1"/>
            </w14:solidFill>
          </w14:textFill>
        </w:rPr>
        <w:t>施工组织设计</w:t>
      </w:r>
      <w:r>
        <w:rPr>
          <w:rFonts w:hint="eastAsia" w:ascii="宋体" w:hAnsi="宋体"/>
          <w:color w:val="000000" w:themeColor="text1"/>
          <w:kern w:val="0"/>
          <w:sz w:val="24"/>
          <w14:textFill>
            <w14:solidFill>
              <w14:schemeClr w14:val="tx1"/>
            </w14:solidFill>
          </w14:textFill>
        </w:rPr>
        <w:t>应包括的其他内容</w:t>
      </w:r>
      <w:r>
        <w:rPr>
          <w:rFonts w:ascii="宋体" w:hAnsi="宋体"/>
          <w:color w:val="000000" w:themeColor="text1"/>
          <w:kern w:val="0"/>
          <w:sz w:val="24"/>
          <w14:textFill>
            <w14:solidFill>
              <w14:schemeClr w14:val="tx1"/>
            </w14:solidFill>
          </w14:textFill>
        </w:rPr>
        <w:t>：</w:t>
      </w:r>
      <w:r>
        <w:rPr>
          <w:rFonts w:hint="eastAsia" w:ascii="宋体" w:hAnsi="宋体"/>
          <w:color w:val="000000" w:themeColor="text1"/>
          <w:kern w:val="0"/>
          <w:sz w:val="24"/>
          <w:u w:val="single"/>
          <w14:textFill>
            <w14:solidFill>
              <w14:schemeClr w14:val="tx1"/>
            </w14:solidFill>
          </w14:textFill>
        </w:rPr>
        <w:t>按</w:t>
      </w:r>
      <w:r>
        <w:rPr>
          <w:rFonts w:hint="eastAsia" w:ascii="宋体" w:hAnsi="宋体" w:cs="仿宋"/>
          <w:color w:val="000000" w:themeColor="text1"/>
          <w:sz w:val="24"/>
          <w:u w:val="single"/>
          <w14:textFill>
            <w14:solidFill>
              <w14:schemeClr w14:val="tx1"/>
            </w14:solidFill>
          </w14:textFill>
        </w:rPr>
        <w:t>通用合同条款及</w:t>
      </w:r>
      <w:r>
        <w:rPr>
          <w:rFonts w:hint="eastAsia" w:ascii="宋体" w:hAnsi="宋体"/>
          <w:color w:val="000000" w:themeColor="text1"/>
          <w:kern w:val="0"/>
          <w:sz w:val="24"/>
          <w:u w:val="single"/>
          <w14:textFill>
            <w14:solidFill>
              <w14:schemeClr w14:val="tx1"/>
            </w14:solidFill>
          </w14:textFill>
        </w:rPr>
        <w:t xml:space="preserve">国家相关规范、标准执行 </w:t>
      </w:r>
      <w:r>
        <w:rPr>
          <w:rFonts w:ascii="宋体" w:hAnsi="宋体"/>
          <w:color w:val="000000" w:themeColor="text1"/>
          <w:kern w:val="0"/>
          <w:sz w:val="24"/>
          <w14:textFill>
            <w14:solidFill>
              <w14:schemeClr w14:val="tx1"/>
            </w14:solidFill>
          </w14:textFill>
        </w:rPr>
        <w:t>。</w:t>
      </w:r>
    </w:p>
    <w:p>
      <w:pPr>
        <w:widowControl/>
        <w:autoSpaceDE w:val="0"/>
        <w:autoSpaceDN w:val="0"/>
        <w:adjustRightInd w:val="0"/>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7.1.2 施工组织设计的提交和修改</w:t>
      </w:r>
    </w:p>
    <w:p>
      <w:pPr>
        <w:widowControl/>
        <w:autoSpaceDE w:val="0"/>
        <w:autoSpaceDN w:val="0"/>
        <w:adjustRightInd w:val="0"/>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承包人提交详细施工组织设计的期限的约定：</w:t>
      </w:r>
      <w:r>
        <w:rPr>
          <w:rFonts w:hint="eastAsia" w:ascii="宋体" w:hAnsi="宋体"/>
          <w:color w:val="000000" w:themeColor="text1"/>
          <w:kern w:val="0"/>
          <w:sz w:val="24"/>
          <w:u w:val="single"/>
          <w14:textFill>
            <w14:solidFill>
              <w14:schemeClr w14:val="tx1"/>
            </w14:solidFill>
          </w14:textFill>
        </w:rPr>
        <w:t>设计交底、图纸会审后1</w:t>
      </w:r>
      <w:r>
        <w:rPr>
          <w:rFonts w:ascii="宋体" w:hAnsi="宋体"/>
          <w:color w:val="000000" w:themeColor="text1"/>
          <w:kern w:val="0"/>
          <w:sz w:val="24"/>
          <w:u w:val="single"/>
          <w14:textFill>
            <w14:solidFill>
              <w14:schemeClr w14:val="tx1"/>
            </w14:solidFill>
          </w14:textFill>
        </w:rPr>
        <w:t>5</w:t>
      </w:r>
      <w:r>
        <w:rPr>
          <w:rFonts w:hint="eastAsia" w:ascii="宋体" w:hAnsi="宋体"/>
          <w:color w:val="000000" w:themeColor="text1"/>
          <w:kern w:val="0"/>
          <w:sz w:val="24"/>
          <w:u w:val="single"/>
          <w14:textFill>
            <w14:solidFill>
              <w14:schemeClr w14:val="tx1"/>
            </w14:solidFill>
          </w14:textFill>
        </w:rPr>
        <w:t xml:space="preserve">个工作日内 </w:t>
      </w:r>
      <w:r>
        <w:rPr>
          <w:rFonts w:ascii="宋体" w:hAnsi="宋体"/>
          <w:color w:val="000000" w:themeColor="text1"/>
          <w:kern w:val="0"/>
          <w:sz w:val="24"/>
          <w14:textFill>
            <w14:solidFill>
              <w14:schemeClr w14:val="tx1"/>
            </w14:solidFill>
          </w14:textFill>
        </w:rPr>
        <w:t>。</w:t>
      </w:r>
    </w:p>
    <w:p>
      <w:pPr>
        <w:widowControl/>
        <w:autoSpaceDE w:val="0"/>
        <w:autoSpaceDN w:val="0"/>
        <w:adjustRightInd w:val="0"/>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发包人和监理人在收到</w:t>
      </w:r>
      <w:r>
        <w:rPr>
          <w:rFonts w:hint="eastAsia" w:ascii="宋体" w:hAnsi="宋体"/>
          <w:color w:val="000000" w:themeColor="text1"/>
          <w:kern w:val="0"/>
          <w:sz w:val="24"/>
          <w14:textFill>
            <w14:solidFill>
              <w14:schemeClr w14:val="tx1"/>
            </w14:solidFill>
          </w14:textFill>
        </w:rPr>
        <w:t>详细的施工组织设计</w:t>
      </w:r>
      <w:r>
        <w:rPr>
          <w:rFonts w:ascii="宋体" w:hAnsi="宋体"/>
          <w:color w:val="000000" w:themeColor="text1"/>
          <w:kern w:val="0"/>
          <w:sz w:val="24"/>
          <w14:textFill>
            <w14:solidFill>
              <w14:schemeClr w14:val="tx1"/>
            </w14:solidFill>
          </w14:textFill>
        </w:rPr>
        <w:t>后确认或提出修改意见的期限：</w:t>
      </w:r>
      <w:r>
        <w:rPr>
          <w:rFonts w:hint="eastAsia" w:ascii="宋体" w:hAnsi="宋体"/>
          <w:color w:val="000000" w:themeColor="text1"/>
          <w:kern w:val="0"/>
          <w:sz w:val="24"/>
          <w:u w:val="single"/>
          <w14:textFill>
            <w14:solidFill>
              <w14:schemeClr w14:val="tx1"/>
            </w14:solidFill>
          </w14:textFill>
        </w:rPr>
        <w:t>按通用条款第7.1.2条执行</w:t>
      </w:r>
      <w:r>
        <w:rPr>
          <w:rFonts w:ascii="宋体" w:hAnsi="宋体"/>
          <w:color w:val="000000" w:themeColor="text1"/>
          <w:kern w:val="0"/>
          <w:sz w:val="24"/>
          <w14:textFill>
            <w14:solidFill>
              <w14:schemeClr w14:val="tx1"/>
            </w14:solidFill>
          </w14:textFill>
        </w:rPr>
        <w:t>。</w:t>
      </w:r>
    </w:p>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7</w:t>
      </w:r>
      <w:bookmarkStart w:id="699" w:name="_Toc312677479"/>
      <w:bookmarkStart w:id="700" w:name="_Toc297123514"/>
      <w:bookmarkStart w:id="701" w:name="_Toc303539123"/>
      <w:bookmarkStart w:id="702" w:name="_Toc300934966"/>
      <w:bookmarkStart w:id="703" w:name="_Toc304295541"/>
      <w:bookmarkStart w:id="704" w:name="_Toc312678005"/>
      <w:bookmarkStart w:id="705" w:name="_Toc297216173"/>
      <w:r>
        <w:rPr>
          <w:rFonts w:ascii="宋体" w:hAnsi="宋体"/>
          <w:color w:val="000000" w:themeColor="text1"/>
          <w:kern w:val="0"/>
          <w:sz w:val="24"/>
          <w14:textFill>
            <w14:solidFill>
              <w14:schemeClr w14:val="tx1"/>
            </w14:solidFill>
          </w14:textFill>
        </w:rPr>
        <w:t>.2 施工进度计划</w:t>
      </w:r>
    </w:p>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7.2.2 施工进度计划的修订</w:t>
      </w:r>
    </w:p>
    <w:p>
      <w:pPr>
        <w:widowControl/>
        <w:autoSpaceDE w:val="0"/>
        <w:autoSpaceDN w:val="0"/>
        <w:adjustRightInd w:val="0"/>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发包人和监理人在收到修订的施工进度计划后确认或提出修改意见的期限：</w:t>
      </w:r>
      <w:r>
        <w:rPr>
          <w:rFonts w:hint="eastAsia" w:ascii="宋体" w:hAnsi="宋体"/>
          <w:color w:val="000000" w:themeColor="text1"/>
          <w:kern w:val="0"/>
          <w:sz w:val="24"/>
          <w:u w:val="single"/>
          <w14:textFill>
            <w14:solidFill>
              <w14:schemeClr w14:val="tx1"/>
            </w14:solidFill>
          </w14:textFill>
        </w:rPr>
        <w:t xml:space="preserve">按通用条款第7.2.2条执行  </w:t>
      </w:r>
      <w:r>
        <w:rPr>
          <w:rFonts w:ascii="宋体" w:hAnsi="宋体"/>
          <w:color w:val="000000" w:themeColor="text1"/>
          <w:kern w:val="0"/>
          <w:sz w:val="24"/>
          <w14:textFill>
            <w14:solidFill>
              <w14:schemeClr w14:val="tx1"/>
            </w14:solidFill>
          </w14:textFill>
        </w:rPr>
        <w:t>。</w:t>
      </w:r>
    </w:p>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7.3 开工</w:t>
      </w:r>
    </w:p>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7.3.1 开工准备</w:t>
      </w:r>
    </w:p>
    <w:p>
      <w:pPr>
        <w:widowControl/>
        <w:spacing w:line="360" w:lineRule="auto"/>
        <w:ind w:firstLine="480" w:firstLineChars="200"/>
        <w:jc w:val="left"/>
        <w:rPr>
          <w:rFonts w:ascii="宋体" w:hAnsi="宋体"/>
          <w:color w:val="000000" w:themeColor="text1"/>
          <w:kern w:val="0"/>
          <w:sz w:val="24"/>
          <w:u w:val="single"/>
          <w14:textFill>
            <w14:solidFill>
              <w14:schemeClr w14:val="tx1"/>
            </w14:solidFill>
          </w14:textFill>
        </w:rPr>
      </w:pPr>
      <w:r>
        <w:rPr>
          <w:rFonts w:ascii="宋体" w:hAnsi="宋体"/>
          <w:color w:val="000000" w:themeColor="text1"/>
          <w:kern w:val="0"/>
          <w:sz w:val="24"/>
          <w14:textFill>
            <w14:solidFill>
              <w14:schemeClr w14:val="tx1"/>
            </w14:solidFill>
          </w14:textFill>
        </w:rPr>
        <w:t>关于承包人提交工程开工报审表的期限：</w:t>
      </w:r>
      <w:r>
        <w:rPr>
          <w:rFonts w:hint="eastAsia" w:ascii="宋体" w:hAnsi="宋体"/>
          <w:color w:val="000000" w:themeColor="text1"/>
          <w:kern w:val="0"/>
          <w:sz w:val="24"/>
          <w:u w:val="single"/>
          <w14:textFill>
            <w14:solidFill>
              <w14:schemeClr w14:val="tx1"/>
            </w14:solidFill>
          </w14:textFill>
        </w:rPr>
        <w:t>开工前2日内</w:t>
      </w:r>
      <w:r>
        <w:rPr>
          <w:rFonts w:ascii="宋体" w:hAnsi="宋体"/>
          <w:color w:val="000000" w:themeColor="text1"/>
          <w:kern w:val="0"/>
          <w:sz w:val="24"/>
          <w14:textFill>
            <w14:solidFill>
              <w14:schemeClr w14:val="tx1"/>
            </w14:solidFill>
          </w14:textFill>
        </w:rPr>
        <w:t>。</w:t>
      </w:r>
    </w:p>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关于发包人应完成的其他开工准备工作及期限：</w:t>
      </w:r>
      <w:r>
        <w:rPr>
          <w:rFonts w:hint="eastAsia" w:ascii="宋体" w:hAnsi="宋体"/>
          <w:color w:val="000000" w:themeColor="text1"/>
          <w:kern w:val="0"/>
          <w:sz w:val="24"/>
          <w:u w:val="single"/>
          <w14:textFill>
            <w14:solidFill>
              <w14:schemeClr w14:val="tx1"/>
            </w14:solidFill>
          </w14:textFill>
        </w:rPr>
        <w:t>开工前2日内</w:t>
      </w:r>
      <w:r>
        <w:rPr>
          <w:rFonts w:ascii="宋体" w:hAnsi="宋体"/>
          <w:color w:val="000000" w:themeColor="text1"/>
          <w:kern w:val="0"/>
          <w:sz w:val="24"/>
          <w14:textFill>
            <w14:solidFill>
              <w14:schemeClr w14:val="tx1"/>
            </w14:solidFill>
          </w14:textFill>
        </w:rPr>
        <w:t>。</w:t>
      </w:r>
    </w:p>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关于承包人应完成的其他开工准备工作及期限：</w:t>
      </w:r>
      <w:r>
        <w:rPr>
          <w:rFonts w:hint="eastAsia" w:ascii="宋体" w:hAnsi="宋体"/>
          <w:color w:val="000000" w:themeColor="text1"/>
          <w:kern w:val="0"/>
          <w:sz w:val="24"/>
          <w:u w:val="single"/>
          <w14:textFill>
            <w14:solidFill>
              <w14:schemeClr w14:val="tx1"/>
            </w14:solidFill>
          </w14:textFill>
        </w:rPr>
        <w:t>开工前2日内</w:t>
      </w:r>
      <w:r>
        <w:rPr>
          <w:rFonts w:ascii="宋体" w:hAnsi="宋体"/>
          <w:color w:val="000000" w:themeColor="text1"/>
          <w:kern w:val="0"/>
          <w:sz w:val="24"/>
          <w14:textFill>
            <w14:solidFill>
              <w14:schemeClr w14:val="tx1"/>
            </w14:solidFill>
          </w14:textFill>
        </w:rPr>
        <w:t>。</w:t>
      </w:r>
    </w:p>
    <w:bookmarkEnd w:id="699"/>
    <w:bookmarkEnd w:id="700"/>
    <w:bookmarkEnd w:id="701"/>
    <w:bookmarkEnd w:id="702"/>
    <w:bookmarkEnd w:id="703"/>
    <w:bookmarkEnd w:id="704"/>
    <w:bookmarkEnd w:id="705"/>
    <w:p>
      <w:pPr>
        <w:adjustRightInd w:val="0"/>
        <w:snapToGrid w:val="0"/>
        <w:spacing w:line="360" w:lineRule="auto"/>
        <w:ind w:firstLine="480" w:firstLineChars="200"/>
        <w:rPr>
          <w:rFonts w:ascii="宋体" w:hAnsi="宋体" w:cs="仿宋"/>
          <w:color w:val="000000" w:themeColor="text1"/>
          <w:sz w:val="24"/>
          <w14:textFill>
            <w14:solidFill>
              <w14:schemeClr w14:val="tx1"/>
            </w14:solidFill>
          </w14:textFill>
        </w:rPr>
      </w:pPr>
      <w:r>
        <w:rPr>
          <w:rFonts w:ascii="宋体" w:hAnsi="宋体" w:cs="仿宋"/>
          <w:color w:val="000000" w:themeColor="text1"/>
          <w:sz w:val="24"/>
          <w14:textFill>
            <w14:solidFill>
              <w14:schemeClr w14:val="tx1"/>
            </w14:solidFill>
          </w14:textFill>
        </w:rPr>
        <w:t>7.3.2开工通知</w:t>
      </w:r>
    </w:p>
    <w:p>
      <w:pPr>
        <w:adjustRightInd w:val="0"/>
        <w:snapToGrid w:val="0"/>
        <w:spacing w:line="360" w:lineRule="auto"/>
        <w:ind w:firstLine="480" w:firstLineChars="200"/>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以发包人下发的任务书通知为准。</w:t>
      </w:r>
    </w:p>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7.4 测量放线</w:t>
      </w:r>
    </w:p>
    <w:p>
      <w:pPr>
        <w:widowControl/>
        <w:spacing w:line="360" w:lineRule="auto"/>
        <w:ind w:firstLine="480" w:firstLineChars="200"/>
        <w:jc w:val="left"/>
        <w:rPr>
          <w:rFonts w:ascii="宋体" w:hAnsi="宋体"/>
          <w:color w:val="000000" w:themeColor="text1"/>
          <w:kern w:val="0"/>
          <w:sz w:val="24"/>
          <w:u w:val="single"/>
          <w14:textFill>
            <w14:solidFill>
              <w14:schemeClr w14:val="tx1"/>
            </w14:solidFill>
          </w14:textFill>
        </w:rPr>
      </w:pPr>
      <w:r>
        <w:rPr>
          <w:rFonts w:ascii="宋体" w:hAnsi="宋体"/>
          <w:color w:val="000000" w:themeColor="text1"/>
          <w:kern w:val="0"/>
          <w:sz w:val="24"/>
          <w14:textFill>
            <w14:solidFill>
              <w14:schemeClr w14:val="tx1"/>
            </w14:solidFill>
          </w14:textFill>
        </w:rPr>
        <w:t>7.4.1发包人通过监理人向承包人提供测量基准点、基准线和水准点及其书面资料的期限：</w:t>
      </w:r>
      <w:r>
        <w:rPr>
          <w:rFonts w:hint="eastAsia" w:ascii="宋体" w:hAnsi="宋体"/>
          <w:color w:val="000000" w:themeColor="text1"/>
          <w:kern w:val="0"/>
          <w:sz w:val="24"/>
          <w:u w:val="single"/>
          <w14:textFill>
            <w14:solidFill>
              <w14:schemeClr w14:val="tx1"/>
            </w14:solidFill>
          </w14:textFill>
        </w:rPr>
        <w:t xml:space="preserve">开工后3日内 </w:t>
      </w:r>
      <w:r>
        <w:rPr>
          <w:rFonts w:ascii="宋体" w:hAnsi="宋体"/>
          <w:color w:val="000000" w:themeColor="text1"/>
          <w:kern w:val="0"/>
          <w:sz w:val="24"/>
          <w14:textFill>
            <w14:solidFill>
              <w14:schemeClr w14:val="tx1"/>
            </w14:solidFill>
          </w14:textFill>
        </w:rPr>
        <w:t>。</w:t>
      </w:r>
    </w:p>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7</w:t>
      </w:r>
      <w:bookmarkStart w:id="706" w:name="_Toc297123516"/>
      <w:bookmarkStart w:id="707" w:name="_Toc300934968"/>
      <w:bookmarkStart w:id="708" w:name="_Toc303539125"/>
      <w:bookmarkStart w:id="709" w:name="_Toc304295546"/>
      <w:bookmarkStart w:id="710" w:name="_Toc297216175"/>
      <w:bookmarkStart w:id="711" w:name="_Toc312678010"/>
      <w:bookmarkStart w:id="712" w:name="_Toc312677484"/>
      <w:r>
        <w:rPr>
          <w:rFonts w:ascii="宋体" w:hAnsi="宋体"/>
          <w:color w:val="000000" w:themeColor="text1"/>
          <w:kern w:val="0"/>
          <w:sz w:val="24"/>
          <w14:textFill>
            <w14:solidFill>
              <w14:schemeClr w14:val="tx1"/>
            </w14:solidFill>
          </w14:textFill>
        </w:rPr>
        <w:t>.5 工期延误</w:t>
      </w:r>
    </w:p>
    <w:bookmarkEnd w:id="706"/>
    <w:bookmarkEnd w:id="707"/>
    <w:bookmarkEnd w:id="708"/>
    <w:bookmarkEnd w:id="709"/>
    <w:bookmarkEnd w:id="710"/>
    <w:bookmarkEnd w:id="711"/>
    <w:bookmarkEnd w:id="712"/>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7.5.1 因发包人原因导致工期延误</w:t>
      </w:r>
    </w:p>
    <w:p>
      <w:pPr>
        <w:widowControl/>
        <w:spacing w:line="360" w:lineRule="auto"/>
        <w:ind w:firstLine="480" w:firstLineChars="200"/>
        <w:jc w:val="left"/>
        <w:rPr>
          <w:rFonts w:ascii="宋体" w:hAnsi="宋体"/>
          <w:color w:val="000000" w:themeColor="text1"/>
          <w:kern w:val="0"/>
          <w:sz w:val="24"/>
          <w:u w:val="single"/>
          <w14:textFill>
            <w14:solidFill>
              <w14:schemeClr w14:val="tx1"/>
            </w14:solidFill>
          </w14:textFill>
        </w:rPr>
      </w:pPr>
      <w:r>
        <w:rPr>
          <w:rFonts w:ascii="宋体" w:hAnsi="宋体"/>
          <w:color w:val="000000" w:themeColor="text1"/>
          <w:kern w:val="0"/>
          <w:sz w:val="24"/>
          <w14:textFill>
            <w14:solidFill>
              <w14:schemeClr w14:val="tx1"/>
            </w14:solidFill>
          </w14:textFill>
        </w:rPr>
        <w:t>因发包人原因导致工期延误的其他情形：</w:t>
      </w:r>
      <w:r>
        <w:rPr>
          <w:rFonts w:hint="eastAsia" w:ascii="宋体" w:hAnsi="宋体" w:cs="仿宋"/>
          <w:color w:val="000000" w:themeColor="text1"/>
          <w:sz w:val="24"/>
          <w:u w:val="single"/>
          <w14:textFill>
            <w14:solidFill>
              <w14:schemeClr w14:val="tx1"/>
            </w14:solidFill>
          </w14:textFill>
        </w:rPr>
        <w:t>发包人视具体情况顺延工期</w:t>
      </w:r>
      <w:r>
        <w:rPr>
          <w:rFonts w:hint="eastAsia" w:ascii="宋体" w:hAnsi="宋体"/>
          <w:color w:val="000000" w:themeColor="text1"/>
          <w:kern w:val="0"/>
          <w:sz w:val="24"/>
          <w:u w:val="single"/>
          <w14:textFill>
            <w14:solidFill>
              <w14:schemeClr w14:val="tx1"/>
            </w14:solidFill>
          </w14:textFill>
        </w:rPr>
        <w:t>。</w:t>
      </w:r>
    </w:p>
    <w:p>
      <w:pPr>
        <w:widowControl/>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只有因以下原因造成工期延误，经发包人确认，工期才能相应顺延：</w:t>
      </w:r>
    </w:p>
    <w:p>
      <w:pPr>
        <w:widowControl/>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（1）必须是非承包人自身原因造成的延期，才可以考虑承包人的延期申请；</w:t>
      </w:r>
    </w:p>
    <w:p>
      <w:pPr>
        <w:widowControl/>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（2）如非承包人自身原因造成且只是局部工程受影响，承包人应考虑采取补救措施予以弥补，而不应考虑推迟工期；</w:t>
      </w:r>
    </w:p>
    <w:p>
      <w:pPr>
        <w:widowControl/>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（3）延期的工程项目如不在工程进度网络计划的关键线路上，不应考虑延长总工期；</w:t>
      </w:r>
    </w:p>
    <w:p>
      <w:pPr>
        <w:widowControl/>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（4）如发生受现场条件的限制导致的工期延长，发包人根据实际情况延长工期。</w:t>
      </w:r>
    </w:p>
    <w:p>
      <w:pPr>
        <w:widowControl/>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任何工期延误，须承包人向发包人提出书面请求且发包人同意后，才可作为延长的依据。</w:t>
      </w:r>
    </w:p>
    <w:p>
      <w:pPr>
        <w:widowControl/>
        <w:spacing w:line="360" w:lineRule="auto"/>
        <w:ind w:firstLine="480" w:firstLineChars="200"/>
        <w:jc w:val="left"/>
        <w:rPr>
          <w:rFonts w:ascii="宋体" w:hAnsi="宋体"/>
          <w:color w:val="000000" w:themeColor="text1"/>
          <w:kern w:val="0"/>
          <w:sz w:val="24"/>
          <w:u w:val="single"/>
          <w14:textFill>
            <w14:solidFill>
              <w14:schemeClr w14:val="tx1"/>
            </w14:solidFill>
          </w14:textFill>
        </w:rPr>
      </w:pPr>
      <w:r>
        <w:rPr>
          <w:rFonts w:hint="eastAsia" w:ascii="宋体" w:hAnsi="宋体"/>
          <w:color w:val="000000" w:themeColor="text1"/>
          <w:kern w:val="0"/>
          <w:sz w:val="24"/>
          <w:u w:val="single"/>
          <w14:textFill>
            <w14:solidFill>
              <w14:schemeClr w14:val="tx1"/>
            </w14:solidFill>
          </w14:textFill>
        </w:rPr>
        <w:t>双方约定工期顺延的其他情况：无。</w:t>
      </w:r>
    </w:p>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7</w:t>
      </w:r>
      <w:bookmarkStart w:id="713" w:name="_Toc312677486"/>
      <w:bookmarkStart w:id="714" w:name="_Toc318581169"/>
      <w:bookmarkStart w:id="715" w:name="_Toc312678012"/>
      <w:bookmarkStart w:id="716" w:name="_Toc303539127"/>
      <w:bookmarkStart w:id="717" w:name="_Toc297216177"/>
      <w:bookmarkStart w:id="718" w:name="_Toc304295548"/>
      <w:bookmarkStart w:id="719" w:name="_Toc300934970"/>
      <w:bookmarkStart w:id="720" w:name="_Toc297123518"/>
      <w:r>
        <w:rPr>
          <w:rFonts w:ascii="宋体" w:hAnsi="宋体"/>
          <w:color w:val="000000" w:themeColor="text1"/>
          <w:kern w:val="0"/>
          <w:sz w:val="24"/>
          <w14:textFill>
            <w14:solidFill>
              <w14:schemeClr w14:val="tx1"/>
            </w14:solidFill>
          </w14:textFill>
        </w:rPr>
        <w:t>.5.2 因承包人原因导致工期延误</w:t>
      </w:r>
    </w:p>
    <w:bookmarkEnd w:id="713"/>
    <w:bookmarkEnd w:id="714"/>
    <w:bookmarkEnd w:id="715"/>
    <w:p>
      <w:pPr>
        <w:widowControl/>
        <w:spacing w:line="360" w:lineRule="auto"/>
        <w:ind w:firstLine="480" w:firstLineChars="200"/>
        <w:jc w:val="left"/>
        <w:rPr>
          <w:rFonts w:ascii="宋体" w:hAnsi="宋体"/>
          <w:color w:val="000000" w:themeColor="text1"/>
          <w:kern w:val="0"/>
          <w:sz w:val="24"/>
          <w:u w:val="single"/>
          <w14:textFill>
            <w14:solidFill>
              <w14:schemeClr w14:val="tx1"/>
            </w14:solidFill>
          </w14:textFill>
        </w:rPr>
      </w:pPr>
      <w:r>
        <w:rPr>
          <w:rFonts w:ascii="宋体" w:hAnsi="宋体"/>
          <w:color w:val="000000" w:themeColor="text1"/>
          <w:kern w:val="0"/>
          <w:sz w:val="24"/>
          <w14:textFill>
            <w14:solidFill>
              <w14:schemeClr w14:val="tx1"/>
            </w14:solidFill>
          </w14:textFill>
        </w:rPr>
        <w:t>因</w:t>
      </w:r>
      <w:bookmarkStart w:id="721" w:name="_Toc312678013"/>
      <w:bookmarkStart w:id="722" w:name="_Toc312677487"/>
      <w:bookmarkStart w:id="723" w:name="_Toc318581170"/>
      <w:r>
        <w:rPr>
          <w:rFonts w:ascii="宋体" w:hAnsi="宋体"/>
          <w:color w:val="000000" w:themeColor="text1"/>
          <w:kern w:val="0"/>
          <w:sz w:val="24"/>
          <w14:textFill>
            <w14:solidFill>
              <w14:schemeClr w14:val="tx1"/>
            </w14:solidFill>
          </w14:textFill>
        </w:rPr>
        <w:t>承包人原因造成工期延误，逾期竣工违约金的计算方法为：</w:t>
      </w:r>
    </w:p>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w:t>
      </w:r>
      <w:r>
        <w:rPr>
          <w:rFonts w:ascii="宋体" w:hAnsi="宋体"/>
          <w:color w:val="000000" w:themeColor="text1"/>
          <w:kern w:val="0"/>
          <w:sz w:val="24"/>
          <w14:textFill>
            <w14:solidFill>
              <w14:schemeClr w14:val="tx1"/>
            </w14:solidFill>
          </w14:textFill>
        </w:rPr>
        <w:t>1）依据承包人编报经监理人与发包人确认的《工程施工进度计划》中的项目工程施工总工期、节点工期进行考核。</w:t>
      </w:r>
    </w:p>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w:t>
      </w:r>
      <w:r>
        <w:rPr>
          <w:rFonts w:ascii="宋体" w:hAnsi="宋体"/>
          <w:color w:val="000000" w:themeColor="text1"/>
          <w:kern w:val="0"/>
          <w:sz w:val="24"/>
          <w14:textFill>
            <w14:solidFill>
              <w14:schemeClr w14:val="tx1"/>
            </w14:solidFill>
          </w14:textFill>
        </w:rPr>
        <w:t>2）依据发包人、监理人在工程例会或专题会议中明确的</w:t>
      </w:r>
      <w:r>
        <w:rPr>
          <w:rFonts w:hint="eastAsia" w:ascii="宋体" w:hAnsi="宋体"/>
          <w:color w:val="000000" w:themeColor="text1"/>
          <w:kern w:val="0"/>
          <w:sz w:val="24"/>
          <w14:textFill>
            <w14:solidFill>
              <w14:schemeClr w14:val="tx1"/>
            </w14:solidFill>
          </w14:textFill>
        </w:rPr>
        <w:t>工作</w:t>
      </w:r>
      <w:r>
        <w:rPr>
          <w:rFonts w:ascii="宋体" w:hAnsi="宋体"/>
          <w:color w:val="000000" w:themeColor="text1"/>
          <w:kern w:val="0"/>
          <w:sz w:val="24"/>
          <w14:textFill>
            <w14:solidFill>
              <w14:schemeClr w14:val="tx1"/>
            </w14:solidFill>
          </w14:textFill>
        </w:rPr>
        <w:t>要求或文件提交的时限要求进行考核，逾期按5000元/天计算违约金，累计计算。</w:t>
      </w:r>
      <w:bookmarkEnd w:id="716"/>
      <w:bookmarkEnd w:id="717"/>
      <w:bookmarkEnd w:id="718"/>
      <w:bookmarkEnd w:id="719"/>
      <w:bookmarkEnd w:id="720"/>
      <w:bookmarkEnd w:id="721"/>
      <w:bookmarkEnd w:id="722"/>
    </w:p>
    <w:bookmarkEnd w:id="723"/>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因承包人原因造成工期延误，逾</w:t>
      </w:r>
      <w:bookmarkStart w:id="724" w:name="_Toc312678014"/>
      <w:bookmarkStart w:id="725" w:name="_Toc318581171"/>
      <w:r>
        <w:rPr>
          <w:rFonts w:ascii="宋体" w:hAnsi="宋体"/>
          <w:color w:val="000000" w:themeColor="text1"/>
          <w:kern w:val="0"/>
          <w:sz w:val="24"/>
          <w14:textFill>
            <w14:solidFill>
              <w14:schemeClr w14:val="tx1"/>
            </w14:solidFill>
          </w14:textFill>
        </w:rPr>
        <w:t>期竣工违约金的上限</w:t>
      </w:r>
      <w:r>
        <w:rPr>
          <w:rFonts w:hint="eastAsia" w:ascii="宋体" w:hAnsi="宋体"/>
          <w:color w:val="000000" w:themeColor="text1"/>
          <w:kern w:val="0"/>
          <w:sz w:val="24"/>
          <w14:textFill>
            <w14:solidFill>
              <w14:schemeClr w14:val="tx1"/>
            </w14:solidFill>
          </w14:textFill>
        </w:rPr>
        <w:t>累计计算，无上限。</w:t>
      </w:r>
    </w:p>
    <w:bookmarkEnd w:id="724"/>
    <w:bookmarkEnd w:id="725"/>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7</w:t>
      </w:r>
      <w:bookmarkStart w:id="726" w:name="_Toc300934971"/>
      <w:bookmarkStart w:id="727" w:name="_Toc297216178"/>
      <w:bookmarkStart w:id="728" w:name="_Toc303539128"/>
      <w:bookmarkStart w:id="729" w:name="_Toc312678015"/>
      <w:bookmarkStart w:id="730" w:name="_Toc297123519"/>
      <w:bookmarkStart w:id="731" w:name="_Toc304295549"/>
      <w:r>
        <w:rPr>
          <w:rFonts w:ascii="宋体" w:hAnsi="宋体"/>
          <w:color w:val="000000" w:themeColor="text1"/>
          <w:kern w:val="0"/>
          <w:sz w:val="24"/>
          <w14:textFill>
            <w14:solidFill>
              <w14:schemeClr w14:val="tx1"/>
            </w14:solidFill>
          </w14:textFill>
        </w:rPr>
        <w:t>.6 不</w:t>
      </w:r>
      <w:bookmarkEnd w:id="726"/>
      <w:bookmarkEnd w:id="727"/>
      <w:bookmarkEnd w:id="728"/>
      <w:bookmarkEnd w:id="729"/>
      <w:bookmarkEnd w:id="730"/>
      <w:bookmarkEnd w:id="731"/>
      <w:r>
        <w:rPr>
          <w:rFonts w:ascii="宋体" w:hAnsi="宋体"/>
          <w:color w:val="000000" w:themeColor="text1"/>
          <w:kern w:val="0"/>
          <w:sz w:val="24"/>
          <w14:textFill>
            <w14:solidFill>
              <w14:schemeClr w14:val="tx1"/>
            </w14:solidFill>
          </w14:textFill>
        </w:rPr>
        <w:t>利物质条件</w:t>
      </w:r>
    </w:p>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bookmarkStart w:id="732" w:name="_Toc300934972"/>
      <w:bookmarkStart w:id="733" w:name="_Toc318581172"/>
      <w:bookmarkStart w:id="734" w:name="_Toc312678016"/>
      <w:bookmarkStart w:id="735" w:name="_Toc303539129"/>
      <w:bookmarkStart w:id="736" w:name="_Toc297123520"/>
      <w:bookmarkStart w:id="737" w:name="_Toc304295550"/>
      <w:bookmarkStart w:id="738" w:name="_Toc297216179"/>
      <w:r>
        <w:rPr>
          <w:rFonts w:ascii="宋体" w:hAnsi="宋体"/>
          <w:color w:val="000000" w:themeColor="text1"/>
          <w:kern w:val="0"/>
          <w:sz w:val="24"/>
          <w14:textFill>
            <w14:solidFill>
              <w14:schemeClr w14:val="tx1"/>
            </w14:solidFill>
          </w14:textFill>
        </w:rPr>
        <w:t>不利物质条件的其他情形和有关约定：</w:t>
      </w:r>
      <w:r>
        <w:rPr>
          <w:rFonts w:hint="eastAsia" w:ascii="宋体" w:hAnsi="宋体" w:cs="仿宋"/>
          <w:color w:val="000000" w:themeColor="text1"/>
          <w:sz w:val="24"/>
          <w:u w:val="single"/>
          <w14:textFill>
            <w14:solidFill>
              <w14:schemeClr w14:val="tx1"/>
            </w14:solidFill>
          </w14:textFill>
        </w:rPr>
        <w:t>按通用合同条款</w:t>
      </w:r>
      <w:r>
        <w:rPr>
          <w:rFonts w:ascii="宋体" w:hAnsi="宋体" w:cs="仿宋"/>
          <w:color w:val="000000" w:themeColor="text1"/>
          <w:sz w:val="24"/>
          <w:u w:val="single"/>
          <w14:textFill>
            <w14:solidFill>
              <w14:schemeClr w14:val="tx1"/>
            </w14:solidFill>
          </w14:textFill>
        </w:rPr>
        <w:t>7.6条执行</w:t>
      </w:r>
      <w:r>
        <w:rPr>
          <w:rFonts w:ascii="宋体" w:hAnsi="宋体"/>
          <w:color w:val="000000" w:themeColor="text1"/>
          <w:kern w:val="0"/>
          <w:sz w:val="24"/>
          <w14:textFill>
            <w14:solidFill>
              <w14:schemeClr w14:val="tx1"/>
            </w14:solidFill>
          </w14:textFill>
        </w:rPr>
        <w:t>。</w:t>
      </w:r>
    </w:p>
    <w:bookmarkEnd w:id="732"/>
    <w:bookmarkEnd w:id="733"/>
    <w:bookmarkEnd w:id="734"/>
    <w:bookmarkEnd w:id="735"/>
    <w:bookmarkEnd w:id="736"/>
    <w:bookmarkEnd w:id="737"/>
    <w:bookmarkEnd w:id="738"/>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7</w:t>
      </w:r>
      <w:bookmarkStart w:id="739" w:name="_Toc297123521"/>
      <w:bookmarkStart w:id="740" w:name="_Toc297216180"/>
      <w:bookmarkStart w:id="741" w:name="_Toc304295551"/>
      <w:bookmarkStart w:id="742" w:name="_Toc303539130"/>
      <w:bookmarkStart w:id="743" w:name="_Toc312678017"/>
      <w:bookmarkStart w:id="744" w:name="_Toc300934973"/>
      <w:r>
        <w:rPr>
          <w:rFonts w:ascii="宋体" w:hAnsi="宋体"/>
          <w:color w:val="000000" w:themeColor="text1"/>
          <w:kern w:val="0"/>
          <w:sz w:val="24"/>
          <w14:textFill>
            <w14:solidFill>
              <w14:schemeClr w14:val="tx1"/>
            </w14:solidFill>
          </w14:textFill>
        </w:rPr>
        <w:t>.7异常恶劣的气候条件</w:t>
      </w:r>
    </w:p>
    <w:bookmarkEnd w:id="739"/>
    <w:bookmarkEnd w:id="740"/>
    <w:bookmarkEnd w:id="741"/>
    <w:bookmarkEnd w:id="742"/>
    <w:bookmarkEnd w:id="743"/>
    <w:bookmarkEnd w:id="744"/>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发包人和承包人同意以下情形视为异常恶劣的气候条件：</w:t>
      </w:r>
    </w:p>
    <w:p>
      <w:pPr>
        <w:widowControl/>
        <w:spacing w:line="360" w:lineRule="auto"/>
        <w:ind w:firstLine="480" w:firstLineChars="200"/>
        <w:jc w:val="left"/>
        <w:rPr>
          <w:rFonts w:ascii="宋体" w:hAnsi="宋体"/>
          <w:color w:val="000000" w:themeColor="text1"/>
          <w:kern w:val="0"/>
          <w:sz w:val="24"/>
          <w:u w:val="single"/>
          <w14:textFill>
            <w14:solidFill>
              <w14:schemeClr w14:val="tx1"/>
            </w14:solidFill>
          </w14:textFill>
        </w:rPr>
      </w:pPr>
      <w:r>
        <w:rPr>
          <w:rFonts w:hint="eastAsia" w:ascii="宋体" w:hAnsi="宋体"/>
          <w:color w:val="000000" w:themeColor="text1"/>
          <w:kern w:val="0"/>
          <w:sz w:val="24"/>
          <w:u w:val="single"/>
          <w14:textFill>
            <w14:solidFill>
              <w14:schemeClr w14:val="tx1"/>
            </w14:solidFill>
          </w14:textFill>
        </w:rPr>
        <w:t>（1）24小时内降水量达到99.9mm的暴雨；</w:t>
      </w:r>
    </w:p>
    <w:p>
      <w:pPr>
        <w:widowControl/>
        <w:spacing w:line="360" w:lineRule="auto"/>
        <w:ind w:firstLine="480" w:firstLineChars="200"/>
        <w:jc w:val="left"/>
        <w:rPr>
          <w:rFonts w:ascii="宋体" w:hAnsi="宋体"/>
          <w:color w:val="000000" w:themeColor="text1"/>
          <w:kern w:val="0"/>
          <w:sz w:val="24"/>
          <w:u w:val="single"/>
          <w14:textFill>
            <w14:solidFill>
              <w14:schemeClr w14:val="tx1"/>
            </w14:solidFill>
          </w14:textFill>
        </w:rPr>
      </w:pPr>
      <w:r>
        <w:rPr>
          <w:rFonts w:hint="eastAsia" w:ascii="宋体" w:hAnsi="宋体"/>
          <w:color w:val="000000" w:themeColor="text1"/>
          <w:kern w:val="0"/>
          <w:sz w:val="24"/>
          <w:u w:val="single"/>
          <w14:textFill>
            <w14:solidFill>
              <w14:schemeClr w14:val="tx1"/>
            </w14:solidFill>
          </w14:textFill>
        </w:rPr>
        <w:t>（2）风速达到8级；</w:t>
      </w:r>
    </w:p>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u w:val="single"/>
          <w14:textFill>
            <w14:solidFill>
              <w14:schemeClr w14:val="tx1"/>
            </w14:solidFill>
          </w14:textFill>
        </w:rPr>
        <w:t>（3）日气温超过39°或低于零下10°。</w:t>
      </w:r>
    </w:p>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7.9 提前竣工的奖励</w:t>
      </w:r>
    </w:p>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7.9.2提前竣工的奖励：</w:t>
      </w:r>
      <w:r>
        <w:rPr>
          <w:rFonts w:hint="eastAsia" w:ascii="宋体" w:hAnsi="宋体"/>
          <w:color w:val="000000" w:themeColor="text1"/>
          <w:kern w:val="0"/>
          <w:sz w:val="24"/>
          <w:u w:val="single"/>
          <w14:textFill>
            <w14:solidFill>
              <w14:schemeClr w14:val="tx1"/>
            </w14:solidFill>
          </w14:textFill>
        </w:rPr>
        <w:t>无</w:t>
      </w:r>
      <w:r>
        <w:rPr>
          <w:rFonts w:ascii="宋体" w:hAnsi="宋体"/>
          <w:color w:val="000000" w:themeColor="text1"/>
          <w:kern w:val="0"/>
          <w:sz w:val="24"/>
          <w14:textFill>
            <w14:solidFill>
              <w14:schemeClr w14:val="tx1"/>
            </w14:solidFill>
          </w14:textFill>
        </w:rPr>
        <w:t>。</w:t>
      </w:r>
    </w:p>
    <w:p>
      <w:pPr>
        <w:spacing w:line="360" w:lineRule="auto"/>
        <w:ind w:firstLine="480" w:firstLineChars="200"/>
        <w:jc w:val="left"/>
        <w:rPr>
          <w:rFonts w:ascii="宋体" w:hAnsi="宋体"/>
          <w:b/>
          <w:color w:val="000000" w:themeColor="text1"/>
          <w:sz w:val="24"/>
          <w14:textFill>
            <w14:solidFill>
              <w14:schemeClr w14:val="tx1"/>
            </w14:solidFill>
          </w14:textFill>
        </w:rPr>
      </w:pPr>
      <w:bookmarkStart w:id="745" w:name="_Toc351203640"/>
      <w:r>
        <w:rPr>
          <w:rFonts w:ascii="宋体" w:hAnsi="宋体"/>
          <w:b/>
          <w:color w:val="000000" w:themeColor="text1"/>
          <w:sz w:val="24"/>
          <w14:textFill>
            <w14:solidFill>
              <w14:schemeClr w14:val="tx1"/>
            </w14:solidFill>
          </w14:textFill>
        </w:rPr>
        <w:t>8. 材料与设备</w:t>
      </w:r>
      <w:bookmarkEnd w:id="745"/>
    </w:p>
    <w:bookmarkEnd w:id="678"/>
    <w:bookmarkEnd w:id="679"/>
    <w:bookmarkEnd w:id="680"/>
    <w:bookmarkEnd w:id="681"/>
    <w:bookmarkEnd w:id="682"/>
    <w:bookmarkEnd w:id="683"/>
    <w:bookmarkEnd w:id="684"/>
    <w:bookmarkEnd w:id="685"/>
    <w:bookmarkEnd w:id="686"/>
    <w:bookmarkEnd w:id="687"/>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8</w:t>
      </w:r>
      <w:bookmarkStart w:id="746" w:name="_Toc292559877"/>
      <w:bookmarkStart w:id="747" w:name="_Toc304295556"/>
      <w:bookmarkStart w:id="748" w:name="_Toc312677493"/>
      <w:bookmarkStart w:id="749" w:name="_Toc292559372"/>
      <w:bookmarkStart w:id="750" w:name="_Toc297048353"/>
      <w:bookmarkStart w:id="751" w:name="_Toc300934979"/>
      <w:bookmarkStart w:id="752" w:name="_Toc296944506"/>
      <w:bookmarkStart w:id="753" w:name="_Toc297120467"/>
      <w:bookmarkStart w:id="754" w:name="_Toc296890995"/>
      <w:bookmarkStart w:id="755" w:name="_Toc296891207"/>
      <w:bookmarkStart w:id="756" w:name="_Toc280868654"/>
      <w:bookmarkStart w:id="757" w:name="_Toc297123527"/>
      <w:bookmarkStart w:id="758" w:name="_Toc297216186"/>
      <w:bookmarkStart w:id="759" w:name="_Toc312678019"/>
      <w:bookmarkStart w:id="760" w:name="_Toc303539136"/>
      <w:bookmarkStart w:id="761" w:name="_Toc296503167"/>
      <w:bookmarkStart w:id="762" w:name="_Toc296346668"/>
      <w:bookmarkStart w:id="763" w:name="_Toc296347166"/>
      <w:r>
        <w:rPr>
          <w:rFonts w:ascii="宋体" w:hAnsi="宋体"/>
          <w:color w:val="000000" w:themeColor="text1"/>
          <w:kern w:val="0"/>
          <w:sz w:val="24"/>
          <w14:textFill>
            <w14:solidFill>
              <w14:schemeClr w14:val="tx1"/>
            </w14:solidFill>
          </w14:textFill>
        </w:rPr>
        <w:t>.4材料与工程设备的保管与使用</w:t>
      </w:r>
    </w:p>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8</w:t>
      </w:r>
      <w:bookmarkStart w:id="764" w:name="_Toc292559878"/>
      <w:bookmarkStart w:id="765" w:name="_Toc292559373"/>
      <w:r>
        <w:rPr>
          <w:rFonts w:ascii="宋体" w:hAnsi="宋体"/>
          <w:color w:val="000000" w:themeColor="text1"/>
          <w:kern w:val="0"/>
          <w:sz w:val="24"/>
          <w14:textFill>
            <w14:solidFill>
              <w14:schemeClr w14:val="tx1"/>
            </w14:solidFill>
          </w14:textFill>
        </w:rPr>
        <w:t>.4.1发包人供应的材料设备的保管费用的承担：</w:t>
      </w:r>
      <w:bookmarkEnd w:id="764"/>
      <w:bookmarkEnd w:id="765"/>
      <w:r>
        <w:rPr>
          <w:rFonts w:hint="eastAsia" w:ascii="宋体" w:hAnsi="宋体" w:cs="仿宋"/>
          <w:bCs/>
          <w:color w:val="000000" w:themeColor="text1"/>
          <w:sz w:val="24"/>
          <w:u w:val="single"/>
          <w14:textFill>
            <w14:solidFill>
              <w14:schemeClr w14:val="tx1"/>
            </w14:solidFill>
          </w14:textFill>
        </w:rPr>
        <w:t>本工程所使用的材料由承包人自行采购，承包人承担采购保管费用。</w:t>
      </w:r>
    </w:p>
    <w:p>
      <w:pPr>
        <w:adjustRightInd w:val="0"/>
        <w:snapToGrid w:val="0"/>
        <w:spacing w:line="360" w:lineRule="auto"/>
        <w:ind w:firstLine="480" w:firstLineChars="200"/>
        <w:rPr>
          <w:rFonts w:ascii="宋体" w:hAnsi="宋体" w:cs="仿宋"/>
          <w:color w:val="000000" w:themeColor="text1"/>
          <w:sz w:val="24"/>
          <w14:textFill>
            <w14:solidFill>
              <w14:schemeClr w14:val="tx1"/>
            </w14:solidFill>
          </w14:textFill>
        </w:rPr>
      </w:pPr>
      <w:r>
        <w:rPr>
          <w:rFonts w:ascii="宋体" w:hAnsi="宋体" w:cs="仿宋"/>
          <w:color w:val="000000" w:themeColor="text1"/>
          <w:sz w:val="24"/>
          <w14:textFill>
            <w14:solidFill>
              <w14:schemeClr w14:val="tx1"/>
            </w14:solidFill>
          </w14:textFill>
        </w:rPr>
        <w:t xml:space="preserve">8.4.2 </w:t>
      </w:r>
      <w:r>
        <w:rPr>
          <w:rFonts w:hint="eastAsia" w:ascii="宋体" w:hAnsi="宋体" w:cs="仿宋"/>
          <w:color w:val="000000" w:themeColor="text1"/>
          <w:sz w:val="24"/>
          <w14:textFill>
            <w14:solidFill>
              <w14:schemeClr w14:val="tx1"/>
            </w14:solidFill>
          </w14:textFill>
        </w:rPr>
        <w:t>承包人采购的材料设备：</w:t>
      </w:r>
    </w:p>
    <w:p>
      <w:pPr>
        <w:widowControl/>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1）本工程所使用的材料及设备原则上由承包人自行采购，所购材料及设备必须符合设计要求，并经监理验收后方可使用。对材料、设备和建材制品，承包人必须提供生产厂家相关产品的生产许可证、强制认证书、质量证书和产品材料清单，如需检测的还应提供相应的检测报告，并经发包人、监理工程师看样，书面认可后方可订货使用，以确保工程质量，杜绝不合格材料及设备进场。进口材料及设备除提交以上条款要求的以外，还需要提交原产地证明、报关单、完税证明。</w:t>
      </w:r>
    </w:p>
    <w:p>
      <w:pPr>
        <w:widowControl/>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（2）不符合设计和质量标准要求的材料及设备，发包方代表可拒绝验收，并由承包人按发包方代表要求的时间退出施工现场，重新采购符合要求的材料及设备，承担由此产生的费用，工期不予顺延。</w:t>
      </w:r>
    </w:p>
    <w:p>
      <w:pPr>
        <w:widowControl/>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3）在合同履行过程中，承包人所采用材料的规格、型号、质量标准、档次等技术参数应不低于合同及审定的施工图预算中工程量清单中的相应要求。如承包人未经发包人同意降低所采用材料的规格、型号、质量标准、档次等技术参数，发包人有权拒付相应工程款项。施工用水费、电费，均由承包人承担。。</w:t>
      </w:r>
    </w:p>
    <w:p>
      <w:pPr>
        <w:widowControl/>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（4）在工程实施过程中，承包人不能因与发包人在材料及设备价格审核、进度款审核等方面存在争议而拖延材料、设备采购及工程施工，否则造成的工期延误责任一律由承包人承担。</w:t>
      </w:r>
    </w:p>
    <w:p>
      <w:pPr>
        <w:widowControl/>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（5）承包人原则上自行负责设备、材料的采购，但发包人对承包人所采购的设备、材料品牌拥有最终的决定权。</w:t>
      </w:r>
    </w:p>
    <w:p>
      <w:pPr>
        <w:widowControl/>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（6）在保证材料、设备品质及价格更优的前提下，发包人保留另行确定供应方式的权利。</w:t>
      </w:r>
    </w:p>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bookmarkStart w:id="766" w:name="_Toc296503168"/>
      <w:bookmarkStart w:id="767" w:name="_Toc312677494"/>
      <w:bookmarkStart w:id="768" w:name="_Toc297120468"/>
      <w:bookmarkStart w:id="769" w:name="_Toc296891208"/>
      <w:bookmarkStart w:id="770" w:name="_Toc300934980"/>
      <w:bookmarkStart w:id="771" w:name="_Toc303539137"/>
      <w:bookmarkStart w:id="772" w:name="_Toc296890996"/>
      <w:bookmarkStart w:id="773" w:name="_Toc304295557"/>
      <w:bookmarkStart w:id="774" w:name="_Toc296944507"/>
      <w:bookmarkStart w:id="775" w:name="_Toc296347167"/>
      <w:bookmarkStart w:id="776" w:name="_Toc312678020"/>
      <w:bookmarkStart w:id="777" w:name="_Toc296346669"/>
      <w:bookmarkStart w:id="778" w:name="_Toc318581173"/>
      <w:bookmarkStart w:id="779" w:name="_Toc297123528"/>
      <w:bookmarkStart w:id="780" w:name="_Toc297216187"/>
      <w:bookmarkStart w:id="781" w:name="_Toc297048354"/>
      <w:bookmarkStart w:id="782" w:name="_Toc280868656"/>
      <w:bookmarkStart w:id="783" w:name="_Toc280868655"/>
      <w:bookmarkStart w:id="784" w:name="_Toc267251424"/>
      <w:r>
        <w:rPr>
          <w:rFonts w:ascii="宋体" w:hAnsi="宋体"/>
          <w:color w:val="000000" w:themeColor="text1"/>
          <w:kern w:val="0"/>
          <w:sz w:val="24"/>
          <w14:textFill>
            <w14:solidFill>
              <w14:schemeClr w14:val="tx1"/>
            </w14:solidFill>
          </w14:textFill>
        </w:rPr>
        <w:t>8.6 样品</w:t>
      </w:r>
    </w:p>
    <w:p>
      <w:pPr>
        <w:widowControl/>
        <w:autoSpaceDE w:val="0"/>
        <w:autoSpaceDN w:val="0"/>
        <w:adjustRightInd w:val="0"/>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8.6.1</w:t>
      </w:r>
      <w:r>
        <w:rPr>
          <w:rFonts w:ascii="宋体" w:hAnsi="宋体"/>
          <w:color w:val="000000" w:themeColor="text1"/>
          <w:kern w:val="0"/>
          <w:sz w:val="24"/>
          <w14:textFill>
            <w14:solidFill>
              <w14:schemeClr w14:val="tx1"/>
            </w14:solidFill>
          </w14:textFill>
        </w:rPr>
        <w:tab/>
      </w:r>
      <w:r>
        <w:rPr>
          <w:rFonts w:ascii="宋体" w:hAnsi="宋体"/>
          <w:color w:val="000000" w:themeColor="text1"/>
          <w:kern w:val="0"/>
          <w:sz w:val="24"/>
          <w14:textFill>
            <w14:solidFill>
              <w14:schemeClr w14:val="tx1"/>
            </w14:solidFill>
          </w14:textFill>
        </w:rPr>
        <w:t>样品的报送</w:t>
      </w:r>
      <w:r>
        <w:rPr>
          <w:rFonts w:hint="eastAsia" w:ascii="宋体" w:hAnsi="宋体"/>
          <w:color w:val="000000" w:themeColor="text1"/>
          <w:kern w:val="0"/>
          <w:sz w:val="24"/>
          <w14:textFill>
            <w14:solidFill>
              <w14:schemeClr w14:val="tx1"/>
            </w14:solidFill>
          </w14:textFill>
        </w:rPr>
        <w:t>与封存</w:t>
      </w:r>
    </w:p>
    <w:p>
      <w:pPr>
        <w:widowControl/>
        <w:autoSpaceDE w:val="0"/>
        <w:autoSpaceDN w:val="0"/>
        <w:adjustRightInd w:val="0"/>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需要承包人报送样品的材料或工程设备，样品的种类、名称、规格、数量要求：</w:t>
      </w:r>
      <w:r>
        <w:rPr>
          <w:rFonts w:hint="eastAsia" w:ascii="宋体" w:hAnsi="宋体"/>
          <w:color w:val="000000" w:themeColor="text1"/>
          <w:kern w:val="0"/>
          <w:sz w:val="24"/>
          <w:u w:val="single"/>
          <w14:textFill>
            <w14:solidFill>
              <w14:schemeClr w14:val="tx1"/>
            </w14:solidFill>
          </w14:textFill>
        </w:rPr>
        <w:t>材料必须提供产品合格证书、材质证明书、数量清单及产品生产厂家营业执照的复印件，主要材料均由发包人、承包人、监理方三方看样确认，未经发包人及监理公司认可的材料、设备不得进入现场使用，所有材料均应办理报验手续。</w:t>
      </w:r>
    </w:p>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8.8 施工设备和临时设施</w:t>
      </w:r>
    </w:p>
    <w:p>
      <w:pPr>
        <w:widowControl/>
        <w:autoSpaceDE w:val="0"/>
        <w:autoSpaceDN w:val="0"/>
        <w:adjustRightInd w:val="0"/>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8.8.1 承包人提供的施工设备和临时设施</w:t>
      </w:r>
    </w:p>
    <w:p>
      <w:pPr>
        <w:widowControl/>
        <w:autoSpaceDE w:val="0"/>
        <w:autoSpaceDN w:val="0"/>
        <w:adjustRightInd w:val="0"/>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关于修建临时设施费用承担的约定：</w:t>
      </w:r>
      <w:r>
        <w:rPr>
          <w:rFonts w:hint="eastAsia" w:ascii="宋体" w:hAnsi="宋体"/>
          <w:color w:val="000000" w:themeColor="text1"/>
          <w:kern w:val="0"/>
          <w:sz w:val="24"/>
          <w:u w:val="single"/>
          <w14:textFill>
            <w14:solidFill>
              <w14:schemeClr w14:val="tx1"/>
            </w14:solidFill>
          </w14:textFill>
        </w:rPr>
        <w:t>承包人应自行承担修建临时设施的费用</w:t>
      </w:r>
      <w:r>
        <w:rPr>
          <w:rFonts w:ascii="宋体" w:hAnsi="宋体"/>
          <w:color w:val="000000" w:themeColor="text1"/>
          <w:kern w:val="0"/>
          <w:sz w:val="24"/>
          <w14:textFill>
            <w14:solidFill>
              <w14:schemeClr w14:val="tx1"/>
            </w14:solidFill>
          </w14:textFill>
        </w:rPr>
        <w:t>。</w:t>
      </w:r>
    </w:p>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p>
      <w:pPr>
        <w:spacing w:line="360" w:lineRule="auto"/>
        <w:ind w:firstLine="480" w:firstLineChars="200"/>
        <w:jc w:val="left"/>
        <w:rPr>
          <w:rFonts w:ascii="宋体" w:hAnsi="宋体"/>
          <w:b/>
          <w:color w:val="000000" w:themeColor="text1"/>
          <w:sz w:val="24"/>
          <w14:textFill>
            <w14:solidFill>
              <w14:schemeClr w14:val="tx1"/>
            </w14:solidFill>
          </w14:textFill>
        </w:rPr>
      </w:pPr>
      <w:bookmarkStart w:id="785" w:name="_Toc351203641"/>
      <w:r>
        <w:rPr>
          <w:rFonts w:ascii="宋体" w:hAnsi="宋体"/>
          <w:b/>
          <w:color w:val="000000" w:themeColor="text1"/>
          <w:sz w:val="24"/>
          <w14:textFill>
            <w14:solidFill>
              <w14:schemeClr w14:val="tx1"/>
            </w14:solidFill>
          </w14:textFill>
        </w:rPr>
        <w:t>9</w:t>
      </w:r>
      <w:bookmarkEnd w:id="782"/>
      <w:bookmarkEnd w:id="783"/>
      <w:bookmarkEnd w:id="784"/>
      <w:bookmarkStart w:id="786" w:name="_Toc304295559"/>
      <w:bookmarkStart w:id="787" w:name="_Toc300934982"/>
      <w:bookmarkStart w:id="788" w:name="_Toc312678021"/>
      <w:bookmarkStart w:id="789" w:name="_Toc312677495"/>
      <w:bookmarkStart w:id="790" w:name="_Toc297123533"/>
      <w:bookmarkStart w:id="791" w:name="_Toc297216192"/>
      <w:bookmarkStart w:id="792" w:name="_Toc303539139"/>
      <w:bookmarkStart w:id="793" w:name="_Toc296944512"/>
      <w:bookmarkStart w:id="794" w:name="_Toc292559378"/>
      <w:bookmarkStart w:id="795" w:name="_Toc267251427"/>
      <w:bookmarkStart w:id="796" w:name="_Toc296891213"/>
      <w:bookmarkStart w:id="797" w:name="_Toc292559883"/>
      <w:bookmarkStart w:id="798" w:name="_Toc297048359"/>
      <w:bookmarkStart w:id="799" w:name="_Toc267251428"/>
      <w:bookmarkStart w:id="800" w:name="_Toc296503173"/>
      <w:bookmarkStart w:id="801" w:name="_Toc296347172"/>
      <w:bookmarkStart w:id="802" w:name="_Toc296891001"/>
      <w:bookmarkStart w:id="803" w:name="_Toc296346674"/>
      <w:bookmarkStart w:id="804" w:name="_Toc297120473"/>
      <w:r>
        <w:rPr>
          <w:rFonts w:ascii="宋体" w:hAnsi="宋体"/>
          <w:b/>
          <w:color w:val="000000" w:themeColor="text1"/>
          <w:sz w:val="24"/>
          <w14:textFill>
            <w14:solidFill>
              <w14:schemeClr w14:val="tx1"/>
            </w14:solidFill>
          </w14:textFill>
        </w:rPr>
        <w:t>. 试验与检验</w:t>
      </w:r>
      <w:bookmarkEnd w:id="785"/>
    </w:p>
    <w:bookmarkEnd w:id="786"/>
    <w:bookmarkEnd w:id="787"/>
    <w:bookmarkEnd w:id="788"/>
    <w:bookmarkEnd w:id="789"/>
    <w:bookmarkEnd w:id="790"/>
    <w:bookmarkEnd w:id="791"/>
    <w:bookmarkEnd w:id="792"/>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9</w:t>
      </w:r>
      <w:bookmarkStart w:id="805" w:name="_Toc300934983"/>
      <w:bookmarkStart w:id="806" w:name="_Toc297123534"/>
      <w:bookmarkStart w:id="807" w:name="_Toc312677496"/>
      <w:bookmarkStart w:id="808" w:name="_Toc303539140"/>
      <w:bookmarkStart w:id="809" w:name="_Toc304295560"/>
      <w:bookmarkStart w:id="810" w:name="_Toc312678022"/>
      <w:bookmarkStart w:id="811" w:name="_Toc297216193"/>
      <w:r>
        <w:rPr>
          <w:rFonts w:ascii="宋体" w:hAnsi="宋体"/>
          <w:color w:val="000000" w:themeColor="text1"/>
          <w:kern w:val="0"/>
          <w:sz w:val="24"/>
          <w14:textFill>
            <w14:solidFill>
              <w14:schemeClr w14:val="tx1"/>
            </w14:solidFill>
          </w14:textFill>
        </w:rPr>
        <w:t>.1试验设备与试验人员</w:t>
      </w:r>
    </w:p>
    <w:bookmarkEnd w:id="805"/>
    <w:bookmarkEnd w:id="806"/>
    <w:bookmarkEnd w:id="807"/>
    <w:bookmarkEnd w:id="808"/>
    <w:bookmarkEnd w:id="809"/>
    <w:bookmarkEnd w:id="810"/>
    <w:bookmarkEnd w:id="811"/>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9</w:t>
      </w:r>
      <w:bookmarkStart w:id="812" w:name="_Toc304295561"/>
      <w:bookmarkStart w:id="813" w:name="_Toc303539141"/>
      <w:bookmarkStart w:id="814" w:name="_Toc312678023"/>
      <w:bookmarkStart w:id="815" w:name="_Toc297216194"/>
      <w:bookmarkStart w:id="816" w:name="_Toc300934984"/>
      <w:bookmarkStart w:id="817" w:name="_Toc312677497"/>
      <w:bookmarkStart w:id="818" w:name="_Toc297123535"/>
      <w:bookmarkStart w:id="819" w:name="_Toc318581174"/>
      <w:r>
        <w:rPr>
          <w:rFonts w:ascii="宋体" w:hAnsi="宋体"/>
          <w:color w:val="000000" w:themeColor="text1"/>
          <w:kern w:val="0"/>
          <w:sz w:val="24"/>
          <w14:textFill>
            <w14:solidFill>
              <w14:schemeClr w14:val="tx1"/>
            </w14:solidFill>
          </w14:textFill>
        </w:rPr>
        <w:t>.1.2 试验设备</w:t>
      </w:r>
    </w:p>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施工现场需要配置的试验场所：</w:t>
      </w:r>
      <w:bookmarkEnd w:id="812"/>
      <w:bookmarkEnd w:id="813"/>
      <w:bookmarkEnd w:id="814"/>
      <w:bookmarkEnd w:id="815"/>
      <w:bookmarkEnd w:id="816"/>
      <w:bookmarkEnd w:id="817"/>
      <w:bookmarkEnd w:id="818"/>
      <w:bookmarkStart w:id="820" w:name="_Toc300934985"/>
      <w:bookmarkStart w:id="821" w:name="_Toc312677498"/>
      <w:bookmarkStart w:id="822" w:name="_Toc304295562"/>
      <w:bookmarkStart w:id="823" w:name="_Toc297123536"/>
      <w:bookmarkStart w:id="824" w:name="_Toc297216195"/>
      <w:bookmarkStart w:id="825" w:name="_Toc303539142"/>
      <w:bookmarkStart w:id="826" w:name="_Toc312678024"/>
      <w:r>
        <w:rPr>
          <w:rFonts w:hint="eastAsia" w:ascii="宋体" w:hAnsi="宋体" w:cs="仿宋"/>
          <w:color w:val="000000" w:themeColor="text1"/>
          <w:sz w:val="24"/>
          <w:u w:val="single"/>
          <w14:textFill>
            <w14:solidFill>
              <w14:schemeClr w14:val="tx1"/>
            </w14:solidFill>
          </w14:textFill>
        </w:rPr>
        <w:t>按通用合同条款执行</w:t>
      </w:r>
      <w:r>
        <w:rPr>
          <w:rFonts w:ascii="宋体" w:hAnsi="宋体"/>
          <w:color w:val="000000" w:themeColor="text1"/>
          <w:kern w:val="0"/>
          <w:sz w:val="24"/>
          <w14:textFill>
            <w14:solidFill>
              <w14:schemeClr w14:val="tx1"/>
            </w14:solidFill>
          </w14:textFill>
        </w:rPr>
        <w:t>。</w:t>
      </w:r>
    </w:p>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施工现场需要配备的试验设备：</w:t>
      </w:r>
      <w:r>
        <w:rPr>
          <w:rFonts w:hint="eastAsia" w:ascii="宋体" w:hAnsi="宋体" w:cs="仿宋"/>
          <w:color w:val="000000" w:themeColor="text1"/>
          <w:sz w:val="24"/>
          <w:u w:val="single"/>
          <w14:textFill>
            <w14:solidFill>
              <w14:schemeClr w14:val="tx1"/>
            </w14:solidFill>
          </w14:textFill>
        </w:rPr>
        <w:t>按通用合同条款执行</w:t>
      </w:r>
      <w:r>
        <w:rPr>
          <w:rFonts w:ascii="宋体" w:hAnsi="宋体"/>
          <w:color w:val="000000" w:themeColor="text1"/>
          <w:kern w:val="0"/>
          <w:sz w:val="24"/>
          <w14:textFill>
            <w14:solidFill>
              <w14:schemeClr w14:val="tx1"/>
            </w14:solidFill>
          </w14:textFill>
        </w:rPr>
        <w:t>。</w:t>
      </w:r>
    </w:p>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施工现场需要具备的其他试验条件：</w:t>
      </w:r>
      <w:r>
        <w:rPr>
          <w:rFonts w:hint="eastAsia" w:ascii="宋体" w:hAnsi="宋体" w:cs="仿宋"/>
          <w:color w:val="000000" w:themeColor="text1"/>
          <w:sz w:val="24"/>
          <w:u w:val="single"/>
          <w14:textFill>
            <w14:solidFill>
              <w14:schemeClr w14:val="tx1"/>
            </w14:solidFill>
          </w14:textFill>
        </w:rPr>
        <w:t>按通用合同条款执行</w:t>
      </w:r>
      <w:r>
        <w:rPr>
          <w:rFonts w:ascii="宋体" w:hAnsi="宋体"/>
          <w:color w:val="000000" w:themeColor="text1"/>
          <w:kern w:val="0"/>
          <w:sz w:val="24"/>
          <w14:textFill>
            <w14:solidFill>
              <w14:schemeClr w14:val="tx1"/>
            </w14:solidFill>
          </w14:textFill>
        </w:rPr>
        <w:t>。</w:t>
      </w:r>
    </w:p>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9.4 现场工艺试验</w:t>
      </w:r>
    </w:p>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现场工艺试验的有关约定：</w:t>
      </w:r>
      <w:r>
        <w:rPr>
          <w:rFonts w:hint="eastAsia" w:ascii="宋体" w:hAnsi="宋体" w:cs="仿宋"/>
          <w:color w:val="000000" w:themeColor="text1"/>
          <w:sz w:val="24"/>
          <w:u w:val="single"/>
          <w14:textFill>
            <w14:solidFill>
              <w14:schemeClr w14:val="tx1"/>
            </w14:solidFill>
          </w14:textFill>
        </w:rPr>
        <w:t>按通用合同条款执行</w:t>
      </w:r>
      <w:r>
        <w:rPr>
          <w:rFonts w:ascii="宋体" w:hAnsi="宋体"/>
          <w:color w:val="000000" w:themeColor="text1"/>
          <w:kern w:val="0"/>
          <w:sz w:val="24"/>
          <w14:textFill>
            <w14:solidFill>
              <w14:schemeClr w14:val="tx1"/>
            </w14:solidFill>
          </w14:textFill>
        </w:rPr>
        <w:t>。</w:t>
      </w:r>
    </w:p>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所有隐蔽工序和影响安全的部位必须验收，其它按照国家规范标准执行。</w:t>
      </w:r>
    </w:p>
    <w:bookmarkEnd w:id="819"/>
    <w:bookmarkEnd w:id="820"/>
    <w:bookmarkEnd w:id="821"/>
    <w:bookmarkEnd w:id="822"/>
    <w:bookmarkEnd w:id="823"/>
    <w:bookmarkEnd w:id="824"/>
    <w:bookmarkEnd w:id="825"/>
    <w:bookmarkEnd w:id="826"/>
    <w:p>
      <w:pPr>
        <w:spacing w:line="360" w:lineRule="auto"/>
        <w:ind w:firstLine="480" w:firstLineChars="200"/>
        <w:jc w:val="left"/>
        <w:rPr>
          <w:rFonts w:ascii="宋体" w:hAnsi="宋体"/>
          <w:b/>
          <w:color w:val="000000" w:themeColor="text1"/>
          <w:sz w:val="24"/>
          <w14:textFill>
            <w14:solidFill>
              <w14:schemeClr w14:val="tx1"/>
            </w14:solidFill>
          </w14:textFill>
        </w:rPr>
      </w:pPr>
      <w:bookmarkStart w:id="827" w:name="_Toc351203642"/>
      <w:r>
        <w:rPr>
          <w:rFonts w:ascii="宋体" w:hAnsi="宋体"/>
          <w:b/>
          <w:color w:val="000000" w:themeColor="text1"/>
          <w:sz w:val="24"/>
          <w14:textFill>
            <w14:solidFill>
              <w14:schemeClr w14:val="tx1"/>
            </w14:solidFill>
          </w14:textFill>
        </w:rPr>
        <w:t>1</w:t>
      </w:r>
      <w:bookmarkEnd w:id="793"/>
      <w:bookmarkEnd w:id="794"/>
      <w:bookmarkEnd w:id="795"/>
      <w:bookmarkEnd w:id="796"/>
      <w:bookmarkEnd w:id="797"/>
      <w:bookmarkEnd w:id="798"/>
      <w:bookmarkEnd w:id="799"/>
      <w:bookmarkEnd w:id="800"/>
      <w:bookmarkEnd w:id="801"/>
      <w:bookmarkEnd w:id="802"/>
      <w:bookmarkEnd w:id="803"/>
      <w:bookmarkEnd w:id="804"/>
      <w:bookmarkStart w:id="828" w:name="_Toc303539146"/>
      <w:bookmarkStart w:id="829" w:name="_Toc304295566"/>
      <w:bookmarkStart w:id="830" w:name="_Toc297048379"/>
      <w:bookmarkStart w:id="831" w:name="_Toc296891021"/>
      <w:bookmarkStart w:id="832" w:name="_Toc292559903"/>
      <w:bookmarkStart w:id="833" w:name="_Toc297123540"/>
      <w:bookmarkStart w:id="834" w:name="_Toc296503193"/>
      <w:bookmarkStart w:id="835" w:name="_Toc296347192"/>
      <w:bookmarkStart w:id="836" w:name="_Toc296891233"/>
      <w:bookmarkStart w:id="837" w:name="_Toc300934989"/>
      <w:bookmarkStart w:id="838" w:name="_Toc292559398"/>
      <w:bookmarkStart w:id="839" w:name="_Toc297120493"/>
      <w:bookmarkStart w:id="840" w:name="_Toc297216199"/>
      <w:bookmarkStart w:id="841" w:name="_Toc296346694"/>
      <w:bookmarkStart w:id="842" w:name="_Toc296944532"/>
      <w:bookmarkStart w:id="843" w:name="_Toc312677499"/>
      <w:bookmarkStart w:id="844" w:name="_Toc312678025"/>
      <w:bookmarkStart w:id="845" w:name="_Toc267251433"/>
      <w:bookmarkStart w:id="846" w:name="_Toc267251441"/>
      <w:bookmarkStart w:id="847" w:name="_Toc267251440"/>
      <w:bookmarkStart w:id="848" w:name="_Toc267251439"/>
      <w:bookmarkStart w:id="849" w:name="_Toc267251435"/>
      <w:bookmarkStart w:id="850" w:name="_Toc267251437"/>
      <w:r>
        <w:rPr>
          <w:rFonts w:ascii="宋体" w:hAnsi="宋体"/>
          <w:b/>
          <w:color w:val="000000" w:themeColor="text1"/>
          <w:sz w:val="24"/>
          <w14:textFill>
            <w14:solidFill>
              <w14:schemeClr w14:val="tx1"/>
            </w14:solidFill>
          </w14:textFill>
        </w:rPr>
        <w:t>0. 变更</w:t>
      </w:r>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p>
    <w:bookmarkEnd w:id="843"/>
    <w:bookmarkEnd w:id="844"/>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1</w:t>
      </w:r>
      <w:bookmarkStart w:id="851" w:name="_Toc297048380"/>
      <w:bookmarkStart w:id="852" w:name="_Toc304295567"/>
      <w:bookmarkStart w:id="853" w:name="_Toc292559904"/>
      <w:bookmarkStart w:id="854" w:name="_Toc300934990"/>
      <w:bookmarkStart w:id="855" w:name="_Toc296503194"/>
      <w:bookmarkStart w:id="856" w:name="_Toc297216200"/>
      <w:bookmarkStart w:id="857" w:name="_Toc297123541"/>
      <w:bookmarkStart w:id="858" w:name="_Toc296347193"/>
      <w:bookmarkStart w:id="859" w:name="_Toc292559399"/>
      <w:bookmarkStart w:id="860" w:name="_Toc296891234"/>
      <w:bookmarkStart w:id="861" w:name="_Toc297120494"/>
      <w:bookmarkStart w:id="862" w:name="_Toc296891022"/>
      <w:bookmarkStart w:id="863" w:name="_Toc312677500"/>
      <w:bookmarkStart w:id="864" w:name="_Toc296944533"/>
      <w:bookmarkStart w:id="865" w:name="_Toc303539147"/>
      <w:bookmarkStart w:id="866" w:name="_Toc312678026"/>
      <w:bookmarkStart w:id="867" w:name="_Toc296346695"/>
      <w:r>
        <w:rPr>
          <w:rFonts w:ascii="宋体" w:hAnsi="宋体"/>
          <w:color w:val="000000" w:themeColor="text1"/>
          <w:kern w:val="0"/>
          <w:sz w:val="24"/>
          <w14:textFill>
            <w14:solidFill>
              <w14:schemeClr w14:val="tx1"/>
            </w14:solidFill>
          </w14:textFill>
        </w:rPr>
        <w:t>0.1变更的范围</w:t>
      </w:r>
    </w:p>
    <w:p>
      <w:pPr>
        <w:widowControl/>
        <w:spacing w:line="360" w:lineRule="auto"/>
        <w:ind w:firstLine="480" w:firstLineChars="200"/>
        <w:jc w:val="left"/>
        <w:rPr>
          <w:rFonts w:ascii="宋体" w:hAnsi="宋体"/>
          <w:color w:val="000000" w:themeColor="text1"/>
          <w:kern w:val="0"/>
          <w:sz w:val="24"/>
          <w:u w:val="single"/>
          <w14:textFill>
            <w14:solidFill>
              <w14:schemeClr w14:val="tx1"/>
            </w14:solidFill>
          </w14:textFill>
        </w:rPr>
      </w:pPr>
      <w:r>
        <w:rPr>
          <w:rFonts w:ascii="宋体" w:hAnsi="宋体"/>
          <w:color w:val="000000" w:themeColor="text1"/>
          <w:kern w:val="0"/>
          <w:sz w:val="24"/>
          <w14:textFill>
            <w14:solidFill>
              <w14:schemeClr w14:val="tx1"/>
            </w14:solidFill>
          </w14:textFill>
        </w:rPr>
        <w:t>关于变更的范围的约定：</w:t>
      </w:r>
    </w:p>
    <w:p>
      <w:pPr>
        <w:widowControl/>
        <w:spacing w:line="360" w:lineRule="auto"/>
        <w:ind w:firstLine="480" w:firstLineChars="200"/>
        <w:jc w:val="left"/>
        <w:rPr>
          <w:rFonts w:ascii="宋体" w:hAnsi="宋体"/>
          <w:color w:val="000000" w:themeColor="text1"/>
          <w:kern w:val="0"/>
          <w:sz w:val="24"/>
          <w:u w:val="single"/>
          <w14:textFill>
            <w14:solidFill>
              <w14:schemeClr w14:val="tx1"/>
            </w14:solidFill>
          </w14:textFill>
        </w:rPr>
      </w:pPr>
      <w:r>
        <w:rPr>
          <w:rFonts w:hint="eastAsia" w:ascii="宋体" w:hAnsi="宋体"/>
          <w:color w:val="000000" w:themeColor="text1"/>
          <w:kern w:val="0"/>
          <w:sz w:val="24"/>
          <w:u w:val="single"/>
          <w14:textFill>
            <w14:solidFill>
              <w14:schemeClr w14:val="tx1"/>
            </w14:solidFill>
          </w14:textFill>
        </w:rPr>
        <w:t>执行通用条款，并增加如下条款：</w:t>
      </w:r>
    </w:p>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u w:val="single"/>
          <w14:textFill>
            <w14:solidFill>
              <w14:schemeClr w14:val="tx1"/>
            </w14:solidFill>
          </w14:textFill>
        </w:rPr>
        <w:t>非承包人原因引起的设计变更项目以设计院出具并经发包人、监理方确认的设计变更通知书为准。其它变更项目执行“通用条款”的规定。</w:t>
      </w:r>
    </w:p>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10.</w:t>
      </w:r>
      <w:r>
        <w:rPr>
          <w:rFonts w:hint="eastAsia" w:ascii="宋体" w:hAnsi="宋体"/>
          <w:color w:val="000000" w:themeColor="text1"/>
          <w:kern w:val="0"/>
          <w:sz w:val="24"/>
          <w14:textFill>
            <w14:solidFill>
              <w14:schemeClr w14:val="tx1"/>
            </w14:solidFill>
          </w14:textFill>
        </w:rPr>
        <w:t>3 变更程序</w:t>
      </w:r>
    </w:p>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u w:val="single"/>
          <w14:textFill>
            <w14:solidFill>
              <w14:schemeClr w14:val="tx1"/>
            </w14:solidFill>
          </w14:textFill>
        </w:rPr>
        <w:t>按照《昆明经济技术开发区规划建设局造价管理办法》相关规定执行</w:t>
      </w:r>
      <w:r>
        <w:rPr>
          <w:rFonts w:ascii="宋体" w:hAnsi="宋体"/>
          <w:color w:val="000000" w:themeColor="text1"/>
          <w:kern w:val="0"/>
          <w:sz w:val="24"/>
          <w:u w:val="single"/>
          <w14:textFill>
            <w14:solidFill>
              <w14:schemeClr w14:val="tx1"/>
            </w14:solidFill>
          </w14:textFill>
        </w:rPr>
        <w:t>。</w:t>
      </w:r>
    </w:p>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10.4 变更估价</w:t>
      </w:r>
    </w:p>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10.4.1 变更估价原则</w:t>
      </w:r>
    </w:p>
    <w:p>
      <w:pPr>
        <w:widowControl/>
        <w:spacing w:line="360" w:lineRule="auto"/>
        <w:ind w:firstLine="480" w:firstLineChars="200"/>
        <w:jc w:val="left"/>
        <w:rPr>
          <w:rFonts w:ascii="宋体" w:hAnsi="宋体"/>
          <w:color w:val="000000" w:themeColor="text1"/>
          <w:sz w:val="24"/>
          <w14:textFill>
            <w14:solidFill>
              <w14:schemeClr w14:val="tx1"/>
            </w14:solidFill>
          </w14:textFill>
        </w:rPr>
      </w:pPr>
      <w:r>
        <w:rPr>
          <w:rFonts w:ascii="宋体" w:hAnsi="宋体"/>
          <w:color w:val="000000" w:themeColor="text1"/>
          <w:kern w:val="0"/>
          <w:sz w:val="24"/>
          <w14:textFill>
            <w14:solidFill>
              <w14:schemeClr w14:val="tx1"/>
            </w14:solidFill>
          </w14:textFill>
        </w:rPr>
        <w:t>关于变更估价的约定</w:t>
      </w:r>
      <w:r>
        <w:rPr>
          <w:rFonts w:hint="eastAsia" w:ascii="宋体" w:hAnsi="宋体"/>
          <w:color w:val="000000" w:themeColor="text1"/>
          <w:kern w:val="0"/>
          <w:sz w:val="24"/>
          <w14:textFill>
            <w14:solidFill>
              <w14:schemeClr w14:val="tx1"/>
            </w14:solidFill>
          </w14:textFill>
        </w:rPr>
        <w:t>：</w:t>
      </w:r>
      <w:r>
        <w:rPr>
          <w:rFonts w:hint="eastAsia" w:ascii="宋体" w:hAnsi="宋体" w:cs="仿宋"/>
          <w:color w:val="000000" w:themeColor="text1"/>
          <w:sz w:val="24"/>
          <w:u w:val="single"/>
          <w14:textFill>
            <w14:solidFill>
              <w14:schemeClr w14:val="tx1"/>
            </w14:solidFill>
          </w14:textFill>
        </w:rPr>
        <w:t>参照专用条款</w:t>
      </w:r>
      <w:r>
        <w:rPr>
          <w:rFonts w:ascii="宋体" w:hAnsi="宋体" w:cs="仿宋"/>
          <w:color w:val="000000" w:themeColor="text1"/>
          <w:sz w:val="24"/>
          <w:u w:val="single"/>
          <w14:textFill>
            <w14:solidFill>
              <w14:schemeClr w14:val="tx1"/>
            </w14:solidFill>
          </w14:textFill>
        </w:rPr>
        <w:t>11.3</w:t>
      </w:r>
      <w:r>
        <w:rPr>
          <w:rFonts w:ascii="宋体" w:hAnsi="宋体"/>
          <w:color w:val="000000" w:themeColor="text1"/>
          <w:sz w:val="24"/>
          <w14:textFill>
            <w14:solidFill>
              <w14:schemeClr w14:val="tx1"/>
            </w14:solidFill>
          </w14:textFill>
        </w:rPr>
        <w:t>新增单价的确定</w:t>
      </w:r>
      <w:r>
        <w:rPr>
          <w:rFonts w:hint="eastAsia" w:ascii="宋体" w:hAnsi="宋体"/>
          <w:color w:val="000000" w:themeColor="text1"/>
          <w:sz w:val="24"/>
          <w14:textFill>
            <w14:solidFill>
              <w14:schemeClr w14:val="tx1"/>
            </w14:solidFill>
          </w14:textFill>
        </w:rPr>
        <w:t>执行。</w:t>
      </w:r>
    </w:p>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1</w:t>
      </w:r>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Start w:id="868" w:name="_Toc297216203"/>
      <w:bookmarkStart w:id="869" w:name="_Toc297123544"/>
      <w:bookmarkStart w:id="870" w:name="_Toc296347196"/>
      <w:bookmarkStart w:id="871" w:name="_Toc297048383"/>
      <w:bookmarkStart w:id="872" w:name="_Toc296891025"/>
      <w:bookmarkStart w:id="873" w:name="_Toc292559402"/>
      <w:bookmarkStart w:id="874" w:name="_Toc296891237"/>
      <w:bookmarkStart w:id="875" w:name="_Toc296944536"/>
      <w:bookmarkStart w:id="876" w:name="_Toc300934993"/>
      <w:bookmarkStart w:id="877" w:name="_Toc292559907"/>
      <w:bookmarkStart w:id="878" w:name="_Toc297120497"/>
      <w:bookmarkStart w:id="879" w:name="_Toc296346698"/>
      <w:bookmarkStart w:id="880" w:name="_Toc296503197"/>
      <w:bookmarkStart w:id="881" w:name="_Toc303539150"/>
      <w:bookmarkStart w:id="882" w:name="_Toc312678029"/>
      <w:bookmarkStart w:id="883" w:name="_Toc304295570"/>
      <w:bookmarkStart w:id="884" w:name="_Toc312677503"/>
      <w:r>
        <w:rPr>
          <w:rFonts w:ascii="宋体" w:hAnsi="宋体"/>
          <w:color w:val="000000" w:themeColor="text1"/>
          <w:kern w:val="0"/>
          <w:sz w:val="24"/>
          <w14:textFill>
            <w14:solidFill>
              <w14:schemeClr w14:val="tx1"/>
            </w14:solidFill>
          </w14:textFill>
        </w:rPr>
        <w:t>0.5承</w:t>
      </w:r>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Start w:id="885" w:name="_Toc297216204"/>
      <w:bookmarkStart w:id="886" w:name="_Toc296891031"/>
      <w:bookmarkStart w:id="887" w:name="_Toc292559408"/>
      <w:bookmarkStart w:id="888" w:name="_Toc296347202"/>
      <w:bookmarkStart w:id="889" w:name="_Toc297120503"/>
      <w:bookmarkStart w:id="890" w:name="_Toc296346704"/>
      <w:bookmarkStart w:id="891" w:name="_Toc296503203"/>
      <w:bookmarkStart w:id="892" w:name="_Toc292559913"/>
      <w:bookmarkStart w:id="893" w:name="_Toc296891243"/>
      <w:bookmarkStart w:id="894" w:name="_Toc297048389"/>
      <w:bookmarkStart w:id="895" w:name="_Toc296944542"/>
      <w:bookmarkStart w:id="896" w:name="_Toc300934994"/>
      <w:bookmarkStart w:id="897" w:name="_Toc303539151"/>
      <w:bookmarkStart w:id="898" w:name="_Toc297123545"/>
      <w:r>
        <w:rPr>
          <w:rFonts w:ascii="宋体" w:hAnsi="宋体"/>
          <w:color w:val="000000" w:themeColor="text1"/>
          <w:kern w:val="0"/>
          <w:sz w:val="24"/>
          <w14:textFill>
            <w14:solidFill>
              <w14:schemeClr w14:val="tx1"/>
            </w14:solidFill>
          </w14:textFill>
        </w:rPr>
        <w:t>包人的合理化建议</w:t>
      </w:r>
    </w:p>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监理人审查承包人合理化建议的期限：</w:t>
      </w:r>
      <w:r>
        <w:rPr>
          <w:rFonts w:hint="eastAsia" w:ascii="宋体" w:hAnsi="宋体"/>
          <w:color w:val="000000" w:themeColor="text1"/>
          <w:kern w:val="0"/>
          <w:sz w:val="24"/>
          <w:u w:val="single"/>
          <w14:textFill>
            <w14:solidFill>
              <w14:schemeClr w14:val="tx1"/>
            </w14:solidFill>
          </w14:textFill>
        </w:rPr>
        <w:t>收到承包人提交的合理化建议后2天内审查完毕并报送发包人</w:t>
      </w:r>
      <w:r>
        <w:rPr>
          <w:rFonts w:ascii="宋体" w:hAnsi="宋体"/>
          <w:color w:val="000000" w:themeColor="text1"/>
          <w:kern w:val="0"/>
          <w:sz w:val="24"/>
          <w14:textFill>
            <w14:solidFill>
              <w14:schemeClr w14:val="tx1"/>
            </w14:solidFill>
          </w14:textFill>
        </w:rPr>
        <w:t>。</w:t>
      </w:r>
    </w:p>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发包人审批承包人合理化建议的期限：</w:t>
      </w:r>
      <w:r>
        <w:rPr>
          <w:rFonts w:hint="eastAsia" w:ascii="宋体" w:hAnsi="宋体"/>
          <w:color w:val="000000" w:themeColor="text1"/>
          <w:kern w:val="0"/>
          <w:sz w:val="24"/>
          <w:u w:val="single"/>
          <w14:textFill>
            <w14:solidFill>
              <w14:schemeClr w14:val="tx1"/>
            </w14:solidFill>
          </w14:textFill>
        </w:rPr>
        <w:t>收到监理人报送的合理化建议后3天内审批完毕</w:t>
      </w:r>
      <w:r>
        <w:rPr>
          <w:rFonts w:ascii="宋体" w:hAnsi="宋体"/>
          <w:color w:val="000000" w:themeColor="text1"/>
          <w:kern w:val="0"/>
          <w:sz w:val="24"/>
          <w14:textFill>
            <w14:solidFill>
              <w14:schemeClr w14:val="tx1"/>
            </w14:solidFill>
          </w14:textFill>
        </w:rPr>
        <w:t>。</w:t>
      </w:r>
    </w:p>
    <w:p>
      <w:pPr>
        <w:widowControl/>
        <w:spacing w:line="360" w:lineRule="auto"/>
        <w:ind w:firstLine="480" w:firstLineChars="200"/>
        <w:rPr>
          <w:rFonts w:ascii="宋体" w:hAnsi="宋体"/>
          <w:color w:val="000000" w:themeColor="text1"/>
          <w:kern w:val="0"/>
          <w:sz w:val="24"/>
          <w:u w:val="single"/>
          <w14:textFill>
            <w14:solidFill>
              <w14:schemeClr w14:val="tx1"/>
            </w14:solidFill>
          </w14:textFill>
        </w:rPr>
      </w:pPr>
      <w:r>
        <w:rPr>
          <w:rFonts w:ascii="宋体" w:hAnsi="宋体"/>
          <w:color w:val="000000" w:themeColor="text1"/>
          <w:kern w:val="0"/>
          <w:sz w:val="24"/>
          <w14:textFill>
            <w14:solidFill>
              <w14:schemeClr w14:val="tx1"/>
            </w14:solidFill>
          </w14:textFill>
        </w:rPr>
        <w:t>承</w:t>
      </w:r>
      <w:bookmarkStart w:id="899" w:name="_Toc297120504"/>
      <w:bookmarkStart w:id="900" w:name="_Toc296944543"/>
      <w:bookmarkStart w:id="901" w:name="_Toc296503204"/>
      <w:bookmarkStart w:id="902" w:name="_Toc297216205"/>
      <w:bookmarkStart w:id="903" w:name="_Toc296346705"/>
      <w:bookmarkStart w:id="904" w:name="_Toc292559409"/>
      <w:bookmarkStart w:id="905" w:name="_Toc303539152"/>
      <w:bookmarkStart w:id="906" w:name="_Toc304295571"/>
      <w:bookmarkStart w:id="907" w:name="_Toc297123546"/>
      <w:bookmarkStart w:id="908" w:name="_Toc296891032"/>
      <w:bookmarkStart w:id="909" w:name="_Toc300934995"/>
      <w:bookmarkStart w:id="910" w:name="_Toc312678030"/>
      <w:bookmarkStart w:id="911" w:name="_Toc297048390"/>
      <w:bookmarkStart w:id="912" w:name="_Toc296891244"/>
      <w:bookmarkStart w:id="913" w:name="_Toc296347203"/>
      <w:bookmarkStart w:id="914" w:name="_Toc292559914"/>
      <w:bookmarkStart w:id="915" w:name="_Toc312677504"/>
      <w:bookmarkStart w:id="916" w:name="_Toc318581175"/>
      <w:r>
        <w:rPr>
          <w:rFonts w:ascii="宋体" w:hAnsi="宋体"/>
          <w:color w:val="000000" w:themeColor="text1"/>
          <w:kern w:val="0"/>
          <w:sz w:val="24"/>
          <w14:textFill>
            <w14:solidFill>
              <w14:schemeClr w14:val="tx1"/>
            </w14:solidFill>
          </w14:textFill>
        </w:rPr>
        <w:t>包人提出的合理化建议降低了合同价格或者提高了工程经济效益的奖励的方法和金额为：</w:t>
      </w:r>
      <w:r>
        <w:rPr>
          <w:rFonts w:hint="eastAsia" w:ascii="宋体" w:hAnsi="宋体"/>
          <w:color w:val="000000" w:themeColor="text1"/>
          <w:kern w:val="0"/>
          <w:sz w:val="24"/>
          <w:u w:val="single"/>
          <w14:textFill>
            <w14:solidFill>
              <w14:schemeClr w14:val="tx1"/>
            </w14:solidFill>
          </w14:textFill>
        </w:rPr>
        <w:t>无</w:t>
      </w:r>
      <w:r>
        <w:rPr>
          <w:rFonts w:ascii="宋体" w:hAnsi="宋体"/>
          <w:color w:val="000000" w:themeColor="text1"/>
          <w:kern w:val="0"/>
          <w:sz w:val="24"/>
          <w14:textFill>
            <w14:solidFill>
              <w14:schemeClr w14:val="tx1"/>
            </w14:solidFill>
          </w14:textFill>
        </w:rPr>
        <w:t>。</w:t>
      </w:r>
    </w:p>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1</w:t>
      </w:r>
      <w:bookmarkStart w:id="917" w:name="_Toc297216207"/>
      <w:bookmarkStart w:id="918" w:name="_Toc296347198"/>
      <w:bookmarkStart w:id="919" w:name="_Toc312678033"/>
      <w:bookmarkStart w:id="920" w:name="_Toc292559404"/>
      <w:bookmarkStart w:id="921" w:name="_Toc312677507"/>
      <w:bookmarkStart w:id="922" w:name="_Toc296891239"/>
      <w:bookmarkStart w:id="923" w:name="_Toc292559909"/>
      <w:bookmarkStart w:id="924" w:name="_Toc296944538"/>
      <w:bookmarkStart w:id="925" w:name="_Toc300934997"/>
      <w:bookmarkStart w:id="926" w:name="_Toc297048385"/>
      <w:bookmarkStart w:id="927" w:name="_Toc296346700"/>
      <w:bookmarkStart w:id="928" w:name="_Toc297123548"/>
      <w:bookmarkStart w:id="929" w:name="_Toc297120499"/>
      <w:bookmarkStart w:id="930" w:name="_Toc296891027"/>
      <w:bookmarkStart w:id="931" w:name="_Toc296503199"/>
      <w:bookmarkStart w:id="932" w:name="_Toc304295574"/>
      <w:bookmarkStart w:id="933" w:name="_Toc303539154"/>
      <w:r>
        <w:rPr>
          <w:rFonts w:ascii="宋体" w:hAnsi="宋体"/>
          <w:color w:val="000000" w:themeColor="text1"/>
          <w:kern w:val="0"/>
          <w:sz w:val="24"/>
          <w14:textFill>
            <w14:solidFill>
              <w14:schemeClr w14:val="tx1"/>
            </w14:solidFill>
          </w14:textFill>
        </w:rPr>
        <w:t>0.7 暂估价</w:t>
      </w:r>
    </w:p>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p>
      <w:pPr>
        <w:widowControl/>
        <w:spacing w:line="360" w:lineRule="auto"/>
        <w:ind w:firstLine="480" w:firstLineChars="200"/>
        <w:jc w:val="left"/>
        <w:rPr>
          <w:rFonts w:ascii="宋体" w:hAnsi="宋体"/>
          <w:color w:val="000000" w:themeColor="text1"/>
          <w:kern w:val="0"/>
          <w:sz w:val="24"/>
          <w:u w:val="single"/>
          <w14:textFill>
            <w14:solidFill>
              <w14:schemeClr w14:val="tx1"/>
            </w14:solidFill>
          </w14:textFill>
        </w:rPr>
      </w:pPr>
      <w:r>
        <w:rPr>
          <w:rFonts w:hint="eastAsia" w:ascii="宋体" w:hAnsi="宋体"/>
          <w:color w:val="000000" w:themeColor="text1"/>
          <w:kern w:val="0"/>
          <w:sz w:val="24"/>
          <w:u w:val="single"/>
          <w14:textFill>
            <w14:solidFill>
              <w14:schemeClr w14:val="tx1"/>
            </w14:solidFill>
          </w14:textFill>
        </w:rPr>
        <w:t>暂估价材料和工程设备的明细详见：</w:t>
      </w:r>
      <w:r>
        <w:rPr>
          <w:rFonts w:hint="eastAsia" w:ascii="宋体" w:hAnsi="宋体" w:cs="仿宋"/>
          <w:color w:val="000000" w:themeColor="text1"/>
          <w:sz w:val="24"/>
          <w:u w:val="single"/>
          <w14:textFill>
            <w14:solidFill>
              <w14:schemeClr w14:val="tx1"/>
            </w14:solidFill>
          </w14:textFill>
        </w:rPr>
        <w:t>经发包人及其委托的造价咨询单位审核确认的施工图预算中的《其他项目清单与计价汇总表》</w:t>
      </w:r>
    </w:p>
    <w:p>
      <w:pPr>
        <w:widowControl/>
        <w:spacing w:line="360" w:lineRule="auto"/>
        <w:ind w:firstLine="480" w:firstLineChars="200"/>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1</w:t>
      </w:r>
      <w:bookmarkStart w:id="934" w:name="_Toc312678035"/>
      <w:bookmarkStart w:id="935" w:name="_Toc318581177"/>
      <w:bookmarkStart w:id="936" w:name="_Toc312677509"/>
      <w:r>
        <w:rPr>
          <w:rFonts w:ascii="宋体" w:hAnsi="宋体"/>
          <w:color w:val="000000" w:themeColor="text1"/>
          <w:kern w:val="0"/>
          <w:sz w:val="24"/>
          <w14:textFill>
            <w14:solidFill>
              <w14:schemeClr w14:val="tx1"/>
            </w14:solidFill>
          </w14:textFill>
        </w:rPr>
        <w:t>0.7.1 依法必须招标的暂估价项目</w:t>
      </w:r>
    </w:p>
    <w:p>
      <w:pPr>
        <w:widowControl/>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对于依法必须招标的暂估价项目的确认和批准采取第1种方式确定（详见通用条款</w:t>
      </w:r>
      <w:r>
        <w:rPr>
          <w:rFonts w:ascii="宋体" w:hAnsi="宋体"/>
          <w:color w:val="000000" w:themeColor="text1"/>
          <w:kern w:val="0"/>
          <w:sz w:val="24"/>
          <w14:textFill>
            <w14:solidFill>
              <w14:schemeClr w14:val="tx1"/>
            </w14:solidFill>
          </w14:textFill>
        </w:rPr>
        <w:t>10.7.1）</w:t>
      </w:r>
      <w:r>
        <w:rPr>
          <w:rFonts w:hint="eastAsia" w:ascii="宋体" w:hAnsi="宋体"/>
          <w:color w:val="000000" w:themeColor="text1"/>
          <w:kern w:val="0"/>
          <w:sz w:val="24"/>
          <w14:textFill>
            <w14:solidFill>
              <w14:schemeClr w14:val="tx1"/>
            </w14:solidFill>
          </w14:textFill>
        </w:rPr>
        <w:t>。</w:t>
      </w:r>
    </w:p>
    <w:p>
      <w:pPr>
        <w:widowControl/>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但工程量清单及招标控制价须经发包人审核，招标完成后应以专业工程发包中标价为依据取代专业工程暂估价，调整合同价款。</w:t>
      </w:r>
    </w:p>
    <w:p>
      <w:pPr>
        <w:widowControl/>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在保证材料、设备品质、工期要求及价格更优的前提下，发包人保留单独另行招标的权利，承包人应予以配合且不得拒绝。</w:t>
      </w:r>
    </w:p>
    <w:p>
      <w:pPr>
        <w:widowControl/>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补充内容如下：</w:t>
      </w:r>
    </w:p>
    <w:p>
      <w:pPr>
        <w:widowControl/>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（1）专业工程暂估价部分由承包人无条件配合设计单位进行限额深化设计。发包人委托的第三方造价咨询单位协助发包人确定标准计价材料设备选型。</w:t>
      </w:r>
    </w:p>
    <w:p>
      <w:pPr>
        <w:widowControl/>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w:t>
      </w:r>
      <w:r>
        <w:rPr>
          <w:rFonts w:ascii="宋体" w:hAnsi="宋体"/>
          <w:color w:val="000000" w:themeColor="text1"/>
          <w:kern w:val="0"/>
          <w:sz w:val="24"/>
          <w14:textFill>
            <w14:solidFill>
              <w14:schemeClr w14:val="tx1"/>
            </w14:solidFill>
          </w14:textFill>
        </w:rPr>
        <w:t>2</w:t>
      </w:r>
      <w:r>
        <w:rPr>
          <w:rFonts w:hint="eastAsia" w:ascii="宋体" w:hAnsi="宋体"/>
          <w:color w:val="000000" w:themeColor="text1"/>
          <w:kern w:val="0"/>
          <w:sz w:val="24"/>
          <w14:textFill>
            <w14:solidFill>
              <w14:schemeClr w14:val="tx1"/>
            </w14:solidFill>
          </w14:textFill>
        </w:rPr>
        <w:t>）由承包人提供工程量清单，并在专业暂估价限额内确定招标控制价。</w:t>
      </w:r>
    </w:p>
    <w:bookmarkEnd w:id="934"/>
    <w:bookmarkEnd w:id="935"/>
    <w:bookmarkEnd w:id="936"/>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10.7.2 不属于依法必须招标的暂估价项目</w:t>
      </w:r>
    </w:p>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对于不属于依法必须招标的暂估价项目的确认和批准采取第</w:t>
      </w:r>
      <w:r>
        <w:rPr>
          <w:rFonts w:ascii="宋体" w:hAnsi="宋体"/>
          <w:color w:val="000000" w:themeColor="text1"/>
          <w:kern w:val="0"/>
          <w:sz w:val="24"/>
          <w:u w:val="single"/>
          <w14:textFill>
            <w14:solidFill>
              <w14:schemeClr w14:val="tx1"/>
            </w14:solidFill>
          </w14:textFill>
        </w:rPr>
        <w:t>3</w:t>
      </w:r>
      <w:r>
        <w:rPr>
          <w:rFonts w:ascii="宋体" w:hAnsi="宋体"/>
          <w:color w:val="000000" w:themeColor="text1"/>
          <w:kern w:val="0"/>
          <w:sz w:val="24"/>
          <w14:textFill>
            <w14:solidFill>
              <w14:schemeClr w14:val="tx1"/>
            </w14:solidFill>
          </w14:textFill>
        </w:rPr>
        <w:t>种方式确定。</w:t>
      </w:r>
    </w:p>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第3种方式：</w:t>
      </w:r>
    </w:p>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承包人直接实施的暂估价项目</w:t>
      </w:r>
    </w:p>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承包人直接实施的暂估价项目的约定：承包人须报监理单位、造价单位审核确定后报发包人审批确认；计价原则按专用条款相关约定执行。</w:t>
      </w:r>
    </w:p>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10.8 暂列金额</w:t>
      </w:r>
    </w:p>
    <w:p>
      <w:pPr>
        <w:widowControl/>
        <w:autoSpaceDE w:val="0"/>
        <w:autoSpaceDN w:val="0"/>
        <w:adjustRightInd w:val="0"/>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合同当事人关于暂列金额使用的约定：</w:t>
      </w:r>
      <w:r>
        <w:rPr>
          <w:rFonts w:hint="eastAsia" w:ascii="宋体" w:hAnsi="宋体"/>
          <w:color w:val="000000" w:themeColor="text1"/>
          <w:kern w:val="0"/>
          <w:sz w:val="24"/>
          <w:u w:val="single"/>
          <w14:textFill>
            <w14:solidFill>
              <w14:schemeClr w14:val="tx1"/>
            </w14:solidFill>
          </w14:textFill>
        </w:rPr>
        <w:t>执行《建设工程工程量清单计价规范》（GB50500—2013）</w:t>
      </w:r>
      <w:r>
        <w:rPr>
          <w:rFonts w:hint="eastAsia" w:ascii="宋体" w:hAnsi="宋体"/>
          <w:color w:val="000000" w:themeColor="text1"/>
          <w:kern w:val="0"/>
          <w:sz w:val="24"/>
          <w14:textFill>
            <w14:solidFill>
              <w14:schemeClr w14:val="tx1"/>
            </w14:solidFill>
          </w14:textFill>
        </w:rPr>
        <w:t>。</w:t>
      </w:r>
    </w:p>
    <w:p>
      <w:pPr>
        <w:spacing w:line="360" w:lineRule="auto"/>
        <w:ind w:firstLine="480" w:firstLineChars="200"/>
        <w:jc w:val="left"/>
        <w:rPr>
          <w:rFonts w:ascii="宋体" w:hAnsi="宋体"/>
          <w:b/>
          <w:color w:val="000000" w:themeColor="text1"/>
          <w:sz w:val="24"/>
          <w14:textFill>
            <w14:solidFill>
              <w14:schemeClr w14:val="tx1"/>
            </w14:solidFill>
          </w14:textFill>
        </w:rPr>
      </w:pPr>
      <w:bookmarkStart w:id="937" w:name="_Toc351203643"/>
      <w:r>
        <w:rPr>
          <w:rFonts w:ascii="宋体" w:hAnsi="宋体"/>
          <w:b/>
          <w:color w:val="000000" w:themeColor="text1"/>
          <w:sz w:val="24"/>
          <w14:textFill>
            <w14:solidFill>
              <w14:schemeClr w14:val="tx1"/>
            </w14:solidFill>
          </w14:textFill>
        </w:rPr>
        <w:t>11. 价格调整</w:t>
      </w:r>
      <w:bookmarkEnd w:id="937"/>
    </w:p>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bookmarkStart w:id="938" w:name="_Toc312678039"/>
      <w:bookmarkStart w:id="939" w:name="_Toc296503201"/>
      <w:bookmarkStart w:id="940" w:name="_Toc297123550"/>
      <w:bookmarkStart w:id="941" w:name="_Toc292559406"/>
      <w:bookmarkStart w:id="942" w:name="_Toc300935000"/>
      <w:bookmarkStart w:id="943" w:name="_Toc297216209"/>
      <w:bookmarkStart w:id="944" w:name="_Toc296346702"/>
      <w:bookmarkStart w:id="945" w:name="_Toc297120501"/>
      <w:bookmarkStart w:id="946" w:name="_Toc296347200"/>
      <w:bookmarkStart w:id="947" w:name="_Toc304295577"/>
      <w:bookmarkStart w:id="948" w:name="_Toc297048387"/>
      <w:bookmarkStart w:id="949" w:name="_Toc296944540"/>
      <w:bookmarkStart w:id="950" w:name="_Toc292559911"/>
      <w:bookmarkStart w:id="951" w:name="_Toc296891029"/>
      <w:bookmarkStart w:id="952" w:name="_Toc296891241"/>
      <w:bookmarkStart w:id="953" w:name="_Toc303539157"/>
      <w:r>
        <w:rPr>
          <w:rFonts w:ascii="宋体" w:hAnsi="宋体"/>
          <w:color w:val="000000" w:themeColor="text1"/>
          <w:kern w:val="0"/>
          <w:sz w:val="24"/>
          <w14:textFill>
            <w14:solidFill>
              <w14:schemeClr w14:val="tx1"/>
            </w14:solidFill>
          </w14:textFill>
        </w:rPr>
        <w:t>11.1 市场价格波动引起的调整</w:t>
      </w:r>
    </w:p>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p>
      <w:pPr>
        <w:widowControl/>
        <w:spacing w:line="360" w:lineRule="auto"/>
        <w:ind w:firstLine="480" w:firstLineChars="200"/>
        <w:jc w:val="left"/>
        <w:rPr>
          <w:rFonts w:ascii="宋体" w:hAnsi="宋体" w:cs="宋体"/>
          <w:color w:val="000000" w:themeColor="text1"/>
          <w:sz w:val="24"/>
          <w14:textFill>
            <w14:solidFill>
              <w14:schemeClr w14:val="tx1"/>
            </w14:solidFill>
          </w14:textFill>
        </w:rPr>
      </w:pPr>
      <w:r>
        <w:rPr>
          <w:rFonts w:ascii="宋体" w:hAnsi="宋体"/>
          <w:color w:val="000000" w:themeColor="text1"/>
          <w:kern w:val="0"/>
          <w:sz w:val="24"/>
          <w14:textFill>
            <w14:solidFill>
              <w14:schemeClr w14:val="tx1"/>
            </w14:solidFill>
          </w14:textFill>
        </w:rPr>
        <w:t>市场价格波动是否调整合同价格的约定：</w:t>
      </w:r>
    </w:p>
    <w:p>
      <w:pPr>
        <w:widowControl/>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经发包人委托的造价咨询单位审核，发承包双方确认的施工图预算中的材料价格风险按以下条款执行：</w:t>
      </w:r>
    </w:p>
    <w:p>
      <w:pPr>
        <w:widowControl/>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经发包人委托</w:t>
      </w:r>
      <w:r>
        <w:rPr>
          <w:rFonts w:hint="eastAsia" w:ascii="宋体" w:hAnsi="宋体"/>
          <w:color w:val="000000" w:themeColor="text1"/>
          <w:sz w:val="24"/>
          <w14:textFill>
            <w14:solidFill>
              <w14:schemeClr w14:val="tx1"/>
            </w14:solidFill>
          </w14:textFill>
        </w:rPr>
        <w:t>的</w:t>
      </w:r>
      <w:r>
        <w:rPr>
          <w:rFonts w:ascii="宋体" w:hAnsi="宋体"/>
          <w:color w:val="000000" w:themeColor="text1"/>
          <w:sz w:val="24"/>
          <w14:textFill>
            <w14:solidFill>
              <w14:schemeClr w14:val="tx1"/>
            </w14:solidFill>
          </w14:textFill>
        </w:rPr>
        <w:t>造价咨询</w:t>
      </w:r>
      <w:r>
        <w:rPr>
          <w:rFonts w:hint="eastAsia" w:ascii="宋体" w:hAnsi="宋体"/>
          <w:color w:val="000000" w:themeColor="text1"/>
          <w:sz w:val="24"/>
          <w14:textFill>
            <w14:solidFill>
              <w14:schemeClr w14:val="tx1"/>
            </w14:solidFill>
          </w14:textFill>
        </w:rPr>
        <w:t>单位</w:t>
      </w:r>
      <w:r>
        <w:rPr>
          <w:rFonts w:ascii="宋体" w:hAnsi="宋体"/>
          <w:color w:val="000000" w:themeColor="text1"/>
          <w:sz w:val="24"/>
          <w14:textFill>
            <w14:solidFill>
              <w14:schemeClr w14:val="tx1"/>
            </w14:solidFill>
          </w14:textFill>
        </w:rPr>
        <w:t>审核，发承包双方确认的</w:t>
      </w:r>
      <w:r>
        <w:rPr>
          <w:rFonts w:hint="eastAsia" w:ascii="宋体" w:hAnsi="宋体"/>
          <w:color w:val="000000" w:themeColor="text1"/>
          <w:sz w:val="24"/>
          <w14:textFill>
            <w14:solidFill>
              <w14:schemeClr w14:val="tx1"/>
            </w14:solidFill>
          </w14:textFill>
        </w:rPr>
        <w:t>施工图预算</w:t>
      </w:r>
      <w:r>
        <w:rPr>
          <w:rFonts w:ascii="宋体" w:hAnsi="宋体"/>
          <w:color w:val="000000" w:themeColor="text1"/>
          <w:sz w:val="24"/>
          <w14:textFill>
            <w14:solidFill>
              <w14:schemeClr w14:val="tx1"/>
            </w14:solidFill>
          </w14:textFill>
        </w:rPr>
        <w:t>采用固定单价，但合同履行期间的</w:t>
      </w:r>
      <w:r>
        <w:rPr>
          <w:rFonts w:hint="eastAsia" w:ascii="宋体" w:hAnsi="宋体"/>
          <w:color w:val="000000" w:themeColor="text1"/>
          <w:sz w:val="24"/>
          <w14:textFill>
            <w14:solidFill>
              <w14:schemeClr w14:val="tx1"/>
            </w14:solidFill>
          </w14:textFill>
        </w:rPr>
        <w:t>可调主要材料单价发生上涨或下降的情况，其幅度在±</w:t>
      </w:r>
      <w:r>
        <w:rPr>
          <w:rFonts w:ascii="宋体" w:hAnsi="宋体"/>
          <w:color w:val="000000" w:themeColor="text1"/>
          <w:sz w:val="24"/>
          <w14:textFill>
            <w14:solidFill>
              <w14:schemeClr w14:val="tx1"/>
            </w14:solidFill>
          </w14:textFill>
        </w:rPr>
        <w:t>5%以内（含5%）的，其价差由承包人承担或受益；幅度在±5%以外的，其超过部分的价差由发包人承担或受益。</w:t>
      </w:r>
      <w:r>
        <w:rPr>
          <w:rFonts w:hint="eastAsia" w:ascii="宋体" w:hAnsi="宋体"/>
          <w:color w:val="000000" w:themeColor="text1"/>
          <w:sz w:val="24"/>
          <w14:textFill>
            <w14:solidFill>
              <w14:schemeClr w14:val="tx1"/>
            </w14:solidFill>
          </w14:textFill>
        </w:rPr>
        <w:t>可调</w:t>
      </w:r>
      <w:r>
        <w:rPr>
          <w:rFonts w:hint="eastAsia" w:ascii="宋体" w:hAnsi="宋体" w:cs="仿宋"/>
          <w:color w:val="000000" w:themeColor="text1"/>
          <w:sz w:val="24"/>
          <w:u w:val="single"/>
          <w14:textFill>
            <w14:solidFill>
              <w14:schemeClr w14:val="tx1"/>
            </w14:solidFill>
          </w14:textFill>
        </w:rPr>
        <w:t>主要材料仅限于：钢材、砂、水泥、沥青、混凝土、砌体砖、电线电缆、铝合金，其他未明确的材料将不予调整。</w:t>
      </w:r>
    </w:p>
    <w:p>
      <w:pPr>
        <w:widowControl/>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基准单价：项目开工当月（以监理单位下发的开工令为准）为基准日的单价。</w:t>
      </w:r>
    </w:p>
    <w:p>
      <w:pPr>
        <w:widowControl/>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施工期间材料单价涨、跌幅以基准单价为基础超合同约定的风险幅度值时，其超过部分按实调整（若材料价格上涨或下降，差价为施工期间同类材料加权平均指导价格与经审定确认的施工图预算价中单价的差额）。</w:t>
      </w:r>
    </w:p>
    <w:p>
      <w:pPr>
        <w:widowControl/>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关于基准价格的约定：以单个项目开工当月（以监理单位下发的开工令为准）的</w:t>
      </w:r>
      <w:r>
        <w:rPr>
          <w:rFonts w:hint="eastAsia" w:ascii="宋体" w:hAnsi="宋体" w:cs="仿宋"/>
          <w:color w:val="000000" w:themeColor="text1"/>
          <w:sz w:val="24"/>
          <w14:textFill>
            <w14:solidFill>
              <w14:schemeClr w14:val="tx1"/>
            </w14:solidFill>
          </w14:textFill>
        </w:rPr>
        <w:t>昆明市建筑工程定额站发布的昆明市建设工程材料及设备《价格指导》信息执行，昆明市《价格指导》中没有对应材料单价时，材料价格参照云南省建设工程材料及设备价格信息中心发布的云南省建设工程材料及设备《价格信息》执行</w:t>
      </w:r>
      <w:r>
        <w:rPr>
          <w:rFonts w:hint="eastAsia" w:ascii="宋体" w:hAnsi="宋体"/>
          <w:color w:val="000000" w:themeColor="text1"/>
          <w:sz w:val="24"/>
          <w14:textFill>
            <w14:solidFill>
              <w14:schemeClr w14:val="tx1"/>
            </w14:solidFill>
          </w14:textFill>
        </w:rPr>
        <w:t>。</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施工期材料加权平均指导价按下列公式计算：</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施工期材料加权平均指导价</w:t>
      </w:r>
      <w:r>
        <w:rPr>
          <w:rFonts w:ascii="宋体" w:hAnsi="宋体"/>
          <w:color w:val="000000" w:themeColor="text1"/>
          <w:sz w:val="24"/>
          <w14:textFill>
            <w14:solidFill>
              <w14:schemeClr w14:val="tx1"/>
            </w14:solidFill>
          </w14:textFill>
        </w:rPr>
        <w:t xml:space="preserve">=∑（每月实际使用量×当期材料指导价）／同类材料总用量 </w:t>
      </w:r>
    </w:p>
    <w:p>
      <w:pPr>
        <w:adjustRightInd w:val="0"/>
        <w:snapToGrid w:val="0"/>
        <w:spacing w:line="360" w:lineRule="auto"/>
        <w:ind w:firstLine="480" w:firstLineChars="200"/>
        <w:rPr>
          <w:rFonts w:ascii="宋体" w:hAnsi="宋体" w:cs="仿宋"/>
          <w:color w:val="000000" w:themeColor="text1"/>
          <w:sz w:val="24"/>
          <w:u w:val="single"/>
          <w14:textFill>
            <w14:solidFill>
              <w14:schemeClr w14:val="tx1"/>
            </w14:solidFill>
          </w14:textFill>
        </w:rPr>
      </w:pPr>
      <w:r>
        <w:rPr>
          <w:rFonts w:hint="eastAsia" w:ascii="宋体" w:hAnsi="宋体" w:cs="仿宋"/>
          <w:color w:val="000000" w:themeColor="text1"/>
          <w:sz w:val="24"/>
          <w:u w:val="single"/>
          <w14:textFill>
            <w14:solidFill>
              <w14:schemeClr w14:val="tx1"/>
            </w14:solidFill>
          </w14:textFill>
        </w:rPr>
        <w:t>可调材料价差计算公式：</w:t>
      </w:r>
    </w:p>
    <w:p>
      <w:pPr>
        <w:adjustRightInd w:val="0"/>
        <w:snapToGrid w:val="0"/>
        <w:spacing w:line="360" w:lineRule="auto"/>
        <w:ind w:firstLine="480" w:firstLineChars="200"/>
        <w:rPr>
          <w:rFonts w:ascii="宋体" w:hAnsi="宋体" w:cs="仿宋"/>
          <w:color w:val="000000" w:themeColor="text1"/>
          <w:sz w:val="24"/>
          <w:u w:val="single"/>
          <w14:textFill>
            <w14:solidFill>
              <w14:schemeClr w14:val="tx1"/>
            </w14:solidFill>
          </w14:textFill>
        </w:rPr>
      </w:pPr>
      <w:r>
        <w:rPr>
          <w:rFonts w:hint="eastAsia" w:ascii="宋体" w:hAnsi="宋体" w:cs="仿宋"/>
          <w:color w:val="000000" w:themeColor="text1"/>
          <w:sz w:val="24"/>
          <w:u w:val="single"/>
          <w14:textFill>
            <w14:solidFill>
              <w14:schemeClr w14:val="tx1"/>
            </w14:solidFill>
          </w14:textFill>
        </w:rPr>
        <w:t>材料价格向上波动且浮度超过</w:t>
      </w:r>
      <w:r>
        <w:rPr>
          <w:rFonts w:ascii="宋体" w:hAnsi="宋体" w:cs="仿宋"/>
          <w:color w:val="000000" w:themeColor="text1"/>
          <w:sz w:val="24"/>
          <w:u w:val="single"/>
          <w14:textFill>
            <w14:solidFill>
              <w14:schemeClr w14:val="tx1"/>
            </w14:solidFill>
          </w14:textFill>
        </w:rPr>
        <w:t>5%时：</w:t>
      </w:r>
    </w:p>
    <w:p>
      <w:pPr>
        <w:adjustRightInd w:val="0"/>
        <w:snapToGrid w:val="0"/>
        <w:spacing w:line="360" w:lineRule="auto"/>
        <w:ind w:firstLine="480" w:firstLineChars="200"/>
        <w:rPr>
          <w:rFonts w:ascii="宋体" w:hAnsi="宋体" w:cs="仿宋"/>
          <w:color w:val="000000" w:themeColor="text1"/>
          <w:sz w:val="24"/>
          <w:u w:val="single"/>
          <w14:textFill>
            <w14:solidFill>
              <w14:schemeClr w14:val="tx1"/>
            </w14:solidFill>
          </w14:textFill>
        </w:rPr>
      </w:pPr>
      <w:r>
        <w:rPr>
          <w:rFonts w:hint="eastAsia" w:ascii="宋体" w:hAnsi="宋体" w:cs="仿宋"/>
          <w:color w:val="000000" w:themeColor="text1"/>
          <w:sz w:val="24"/>
          <w:u w:val="single"/>
          <w14:textFill>
            <w14:solidFill>
              <w14:schemeClr w14:val="tx1"/>
            </w14:solidFill>
          </w14:textFill>
        </w:rPr>
        <w:t>可调材料价差</w:t>
      </w:r>
      <w:r>
        <w:rPr>
          <w:rFonts w:ascii="宋体" w:hAnsi="宋体" w:cs="仿宋"/>
          <w:color w:val="000000" w:themeColor="text1"/>
          <w:sz w:val="24"/>
          <w:u w:val="single"/>
          <w14:textFill>
            <w14:solidFill>
              <w14:schemeClr w14:val="tx1"/>
            </w14:solidFill>
          </w14:textFill>
        </w:rPr>
        <w:t>=可调材料数量×[（施工期材料加权平均价-编制“</w:t>
      </w:r>
      <w:r>
        <w:rPr>
          <w:rFonts w:hint="eastAsia" w:ascii="宋体" w:hAnsi="宋体"/>
          <w:color w:val="000000" w:themeColor="text1"/>
          <w:sz w:val="24"/>
          <w:u w:val="single"/>
          <w14:textFill>
            <w14:solidFill>
              <w14:schemeClr w14:val="tx1"/>
            </w14:solidFill>
          </w14:textFill>
        </w:rPr>
        <w:t>单个项目</w:t>
      </w:r>
      <w:r>
        <w:rPr>
          <w:rFonts w:ascii="宋体" w:hAnsi="宋体" w:cs="仿宋"/>
          <w:color w:val="000000" w:themeColor="text1"/>
          <w:sz w:val="24"/>
          <w:u w:val="single"/>
          <w14:textFill>
            <w14:solidFill>
              <w14:schemeClr w14:val="tx1"/>
            </w14:solidFill>
          </w14:textFill>
        </w:rPr>
        <w:t>”</w:t>
      </w:r>
      <w:r>
        <w:rPr>
          <w:rFonts w:hint="eastAsia" w:ascii="宋体" w:hAnsi="宋体" w:cs="仿宋"/>
          <w:color w:val="000000" w:themeColor="text1"/>
          <w:sz w:val="24"/>
          <w:u w:val="single"/>
          <w14:textFill>
            <w14:solidFill>
              <w14:schemeClr w14:val="tx1"/>
            </w14:solidFill>
          </w14:textFill>
        </w:rPr>
        <w:t>开工当月</w:t>
      </w:r>
      <w:r>
        <w:rPr>
          <w:rFonts w:ascii="宋体" w:hAnsi="宋体" w:cs="仿宋"/>
          <w:color w:val="000000" w:themeColor="text1"/>
          <w:sz w:val="24"/>
          <w:u w:val="single"/>
          <w14:textFill>
            <w14:solidFill>
              <w14:schemeClr w14:val="tx1"/>
            </w14:solidFill>
          </w14:textFill>
        </w:rPr>
        <w:t>的价格指导价）-编制“</w:t>
      </w:r>
      <w:r>
        <w:rPr>
          <w:rFonts w:hint="eastAsia" w:ascii="宋体" w:hAnsi="宋体"/>
          <w:color w:val="000000" w:themeColor="text1"/>
          <w:sz w:val="24"/>
          <w:u w:val="single"/>
          <w14:textFill>
            <w14:solidFill>
              <w14:schemeClr w14:val="tx1"/>
            </w14:solidFill>
          </w14:textFill>
        </w:rPr>
        <w:t>单个项目</w:t>
      </w:r>
      <w:r>
        <w:rPr>
          <w:rFonts w:ascii="宋体" w:hAnsi="宋体" w:cs="仿宋"/>
          <w:color w:val="000000" w:themeColor="text1"/>
          <w:sz w:val="24"/>
          <w:u w:val="single"/>
          <w14:textFill>
            <w14:solidFill>
              <w14:schemeClr w14:val="tx1"/>
            </w14:solidFill>
          </w14:textFill>
        </w:rPr>
        <w:t>”</w:t>
      </w:r>
      <w:r>
        <w:rPr>
          <w:rFonts w:hint="eastAsia" w:ascii="宋体" w:hAnsi="宋体" w:cs="仿宋"/>
          <w:color w:val="000000" w:themeColor="text1"/>
          <w:sz w:val="24"/>
          <w:u w:val="single"/>
          <w14:textFill>
            <w14:solidFill>
              <w14:schemeClr w14:val="tx1"/>
            </w14:solidFill>
          </w14:textFill>
        </w:rPr>
        <w:t>开工当月</w:t>
      </w:r>
      <w:r>
        <w:rPr>
          <w:rFonts w:ascii="宋体" w:hAnsi="宋体" w:cs="仿宋"/>
          <w:color w:val="000000" w:themeColor="text1"/>
          <w:sz w:val="24"/>
          <w:u w:val="single"/>
          <w14:textFill>
            <w14:solidFill>
              <w14:schemeClr w14:val="tx1"/>
            </w14:solidFill>
          </w14:textFill>
        </w:rPr>
        <w:t>的价格指导价×5%]。</w:t>
      </w:r>
    </w:p>
    <w:p>
      <w:pPr>
        <w:adjustRightInd w:val="0"/>
        <w:snapToGrid w:val="0"/>
        <w:spacing w:line="360" w:lineRule="auto"/>
        <w:ind w:firstLine="480" w:firstLineChars="200"/>
        <w:rPr>
          <w:rFonts w:ascii="宋体" w:hAnsi="宋体" w:cs="仿宋"/>
          <w:color w:val="000000" w:themeColor="text1"/>
          <w:sz w:val="24"/>
          <w:u w:val="single"/>
          <w14:textFill>
            <w14:solidFill>
              <w14:schemeClr w14:val="tx1"/>
            </w14:solidFill>
          </w14:textFill>
        </w:rPr>
      </w:pPr>
      <w:r>
        <w:rPr>
          <w:rFonts w:hint="eastAsia" w:ascii="宋体" w:hAnsi="宋体" w:cs="仿宋"/>
          <w:color w:val="000000" w:themeColor="text1"/>
          <w:sz w:val="24"/>
          <w:u w:val="single"/>
          <w14:textFill>
            <w14:solidFill>
              <w14:schemeClr w14:val="tx1"/>
            </w14:solidFill>
          </w14:textFill>
        </w:rPr>
        <w:t>材料价格向下波动且浮度超过</w:t>
      </w:r>
      <w:r>
        <w:rPr>
          <w:rFonts w:ascii="宋体" w:hAnsi="宋体" w:cs="仿宋"/>
          <w:color w:val="000000" w:themeColor="text1"/>
          <w:sz w:val="24"/>
          <w:u w:val="single"/>
          <w14:textFill>
            <w14:solidFill>
              <w14:schemeClr w14:val="tx1"/>
            </w14:solidFill>
          </w14:textFill>
        </w:rPr>
        <w:t>5%时：</w:t>
      </w:r>
    </w:p>
    <w:p>
      <w:pPr>
        <w:adjustRightInd w:val="0"/>
        <w:snapToGrid w:val="0"/>
        <w:spacing w:line="360" w:lineRule="auto"/>
        <w:ind w:firstLine="480" w:firstLineChars="200"/>
        <w:rPr>
          <w:color w:val="000000" w:themeColor="text1"/>
          <w14:textFill>
            <w14:solidFill>
              <w14:schemeClr w14:val="tx1"/>
            </w14:solidFill>
          </w14:textFill>
        </w:rPr>
      </w:pPr>
      <w:r>
        <w:rPr>
          <w:rFonts w:hint="eastAsia" w:ascii="宋体" w:hAnsi="宋体" w:cs="仿宋"/>
          <w:color w:val="000000" w:themeColor="text1"/>
          <w:sz w:val="24"/>
          <w:u w:val="single"/>
          <w14:textFill>
            <w14:solidFill>
              <w14:schemeClr w14:val="tx1"/>
            </w14:solidFill>
          </w14:textFill>
        </w:rPr>
        <w:t>可调材料价差</w:t>
      </w:r>
      <w:r>
        <w:rPr>
          <w:rFonts w:ascii="宋体" w:hAnsi="宋体" w:cs="仿宋"/>
          <w:color w:val="000000" w:themeColor="text1"/>
          <w:sz w:val="24"/>
          <w:u w:val="single"/>
          <w14:textFill>
            <w14:solidFill>
              <w14:schemeClr w14:val="tx1"/>
            </w14:solidFill>
          </w14:textFill>
        </w:rPr>
        <w:t>=可调材料数量×[（施工期材料加权平均价-编制“</w:t>
      </w:r>
      <w:r>
        <w:rPr>
          <w:rFonts w:hint="eastAsia" w:ascii="宋体" w:hAnsi="宋体"/>
          <w:color w:val="000000" w:themeColor="text1"/>
          <w:sz w:val="24"/>
          <w:u w:val="single"/>
          <w14:textFill>
            <w14:solidFill>
              <w14:schemeClr w14:val="tx1"/>
            </w14:solidFill>
          </w14:textFill>
        </w:rPr>
        <w:t>单个项目</w:t>
      </w:r>
      <w:r>
        <w:rPr>
          <w:rFonts w:ascii="宋体" w:hAnsi="宋体" w:cs="仿宋"/>
          <w:color w:val="000000" w:themeColor="text1"/>
          <w:sz w:val="24"/>
          <w:u w:val="single"/>
          <w14:textFill>
            <w14:solidFill>
              <w14:schemeClr w14:val="tx1"/>
            </w14:solidFill>
          </w14:textFill>
        </w:rPr>
        <w:t>”</w:t>
      </w:r>
      <w:r>
        <w:rPr>
          <w:rFonts w:hint="eastAsia" w:ascii="宋体" w:hAnsi="宋体" w:cs="仿宋"/>
          <w:color w:val="000000" w:themeColor="text1"/>
          <w:sz w:val="24"/>
          <w:u w:val="single"/>
          <w14:textFill>
            <w14:solidFill>
              <w14:schemeClr w14:val="tx1"/>
            </w14:solidFill>
          </w14:textFill>
        </w:rPr>
        <w:t>开工当月</w:t>
      </w:r>
      <w:r>
        <w:rPr>
          <w:rFonts w:ascii="宋体" w:hAnsi="宋体" w:cs="仿宋"/>
          <w:color w:val="000000" w:themeColor="text1"/>
          <w:sz w:val="24"/>
          <w:u w:val="single"/>
          <w14:textFill>
            <w14:solidFill>
              <w14:schemeClr w14:val="tx1"/>
            </w14:solidFill>
          </w14:textFill>
        </w:rPr>
        <w:t>的价格指导价）+编制“</w:t>
      </w:r>
      <w:r>
        <w:rPr>
          <w:rFonts w:hint="eastAsia" w:ascii="宋体" w:hAnsi="宋体"/>
          <w:color w:val="000000" w:themeColor="text1"/>
          <w:sz w:val="24"/>
          <w:u w:val="single"/>
          <w14:textFill>
            <w14:solidFill>
              <w14:schemeClr w14:val="tx1"/>
            </w14:solidFill>
          </w14:textFill>
        </w:rPr>
        <w:t>单个项目</w:t>
      </w:r>
      <w:r>
        <w:rPr>
          <w:rFonts w:ascii="宋体" w:hAnsi="宋体" w:cs="仿宋"/>
          <w:color w:val="000000" w:themeColor="text1"/>
          <w:sz w:val="24"/>
          <w:u w:val="single"/>
          <w14:textFill>
            <w14:solidFill>
              <w14:schemeClr w14:val="tx1"/>
            </w14:solidFill>
          </w14:textFill>
        </w:rPr>
        <w:t>”</w:t>
      </w:r>
      <w:r>
        <w:rPr>
          <w:rFonts w:hint="eastAsia" w:ascii="宋体" w:hAnsi="宋体" w:cs="仿宋"/>
          <w:color w:val="000000" w:themeColor="text1"/>
          <w:sz w:val="24"/>
          <w:u w:val="single"/>
          <w14:textFill>
            <w14:solidFill>
              <w14:schemeClr w14:val="tx1"/>
            </w14:solidFill>
          </w14:textFill>
        </w:rPr>
        <w:t>开工当月</w:t>
      </w:r>
      <w:r>
        <w:rPr>
          <w:rFonts w:ascii="宋体" w:hAnsi="宋体" w:cs="仿宋"/>
          <w:color w:val="000000" w:themeColor="text1"/>
          <w:sz w:val="24"/>
          <w:u w:val="single"/>
          <w14:textFill>
            <w14:solidFill>
              <w14:schemeClr w14:val="tx1"/>
            </w14:solidFill>
          </w14:textFill>
        </w:rPr>
        <w:t>的价格指导价×5%]。</w:t>
      </w:r>
    </w:p>
    <w:p>
      <w:pPr>
        <w:pStyle w:val="1100"/>
        <w:spacing w:before="0" w:after="0"/>
        <w:ind w:firstLine="480" w:firstLineChars="200"/>
        <w:rPr>
          <w:color w:val="000000" w:themeColor="text1"/>
          <w:sz w:val="24"/>
          <w14:textFill>
            <w14:solidFill>
              <w14:schemeClr w14:val="tx1"/>
            </w14:solidFill>
          </w14:textFill>
        </w:rPr>
      </w:pPr>
      <w:bookmarkStart w:id="954" w:name="_Toc116261158"/>
      <w:bookmarkStart w:id="955" w:name="_Toc117340079"/>
      <w:bookmarkStart w:id="956" w:name="_Toc116461896"/>
      <w:bookmarkStart w:id="957" w:name="_Toc136956369"/>
      <w:r>
        <w:rPr>
          <w:rFonts w:hint="eastAsia"/>
          <w:color w:val="000000" w:themeColor="text1"/>
          <w:sz w:val="24"/>
          <w14:textFill>
            <w14:solidFill>
              <w14:schemeClr w14:val="tx1"/>
            </w14:solidFill>
          </w14:textFill>
        </w:rPr>
        <w:t>以上内容在项目实施过程中承包人应完善相关资料，与竣工结算同时报送，统一调整。</w:t>
      </w:r>
      <w:bookmarkEnd w:id="954"/>
      <w:bookmarkEnd w:id="955"/>
      <w:bookmarkEnd w:id="956"/>
      <w:bookmarkEnd w:id="957"/>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11.2法律变化引起的调整</w:t>
      </w:r>
      <w:r>
        <w:rPr>
          <w:rFonts w:hint="eastAsia" w:ascii="宋体" w:hAnsi="宋体"/>
          <w:color w:val="000000" w:themeColor="text1"/>
          <w:sz w:val="24"/>
          <w14:textFill>
            <w14:solidFill>
              <w14:schemeClr w14:val="tx1"/>
            </w14:solidFill>
          </w14:textFill>
        </w:rPr>
        <w:t>：</w:t>
      </w:r>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因政策法规调整合同价格，采用以下方式对合同价格进行调整：</w:t>
      </w:r>
      <w:r>
        <w:rPr>
          <w:rFonts w:hint="eastAsia" w:ascii="宋体" w:hAnsi="宋体"/>
          <w:color w:val="000000" w:themeColor="text1"/>
          <w:sz w:val="24"/>
          <w14:textFill>
            <w14:solidFill>
              <w14:schemeClr w14:val="tx1"/>
            </w14:solidFill>
          </w14:textFill>
        </w:rPr>
        <w:t>/</w:t>
      </w:r>
    </w:p>
    <w:bookmarkEnd w:id="845"/>
    <w:bookmarkEnd w:id="846"/>
    <w:bookmarkEnd w:id="847"/>
    <w:bookmarkEnd w:id="848"/>
    <w:bookmarkEnd w:id="849"/>
    <w:bookmarkEnd w:id="850"/>
    <w:p>
      <w:pPr>
        <w:widowControl/>
        <w:spacing w:line="360" w:lineRule="auto"/>
        <w:ind w:firstLine="480" w:firstLineChars="200"/>
        <w:jc w:val="left"/>
        <w:rPr>
          <w:rFonts w:ascii="宋体" w:hAnsi="宋体"/>
          <w:b/>
          <w:color w:val="000000" w:themeColor="text1"/>
          <w:sz w:val="24"/>
          <w14:textFill>
            <w14:solidFill>
              <w14:schemeClr w14:val="tx1"/>
            </w14:solidFill>
          </w14:textFill>
        </w:rPr>
      </w:pPr>
      <w:bookmarkStart w:id="958" w:name="_Toc296944544"/>
      <w:bookmarkStart w:id="959" w:name="_Toc296891245"/>
      <w:bookmarkStart w:id="960" w:name="_Toc296347204"/>
      <w:bookmarkStart w:id="961" w:name="_Toc296346706"/>
      <w:bookmarkStart w:id="962" w:name="_Toc297120505"/>
      <w:bookmarkStart w:id="963" w:name="_Toc297048391"/>
      <w:bookmarkStart w:id="964" w:name="_Toc296891033"/>
      <w:bookmarkStart w:id="965" w:name="_Toc292559915"/>
      <w:bookmarkStart w:id="966" w:name="_Toc292559410"/>
      <w:bookmarkStart w:id="967" w:name="_Toc296503205"/>
      <w:bookmarkStart w:id="968" w:name="_Toc351203644"/>
      <w:bookmarkStart w:id="969" w:name="_Toc297216211"/>
      <w:bookmarkStart w:id="970" w:name="_Toc312678040"/>
      <w:bookmarkStart w:id="971" w:name="_Toc303539159"/>
      <w:bookmarkStart w:id="972" w:name="_Toc297123552"/>
      <w:bookmarkStart w:id="973" w:name="_Toc304295579"/>
      <w:bookmarkStart w:id="974" w:name="_Toc300935002"/>
      <w:r>
        <w:rPr>
          <w:rFonts w:ascii="宋体" w:hAnsi="宋体"/>
          <w:b/>
          <w:color w:val="000000" w:themeColor="text1"/>
          <w:sz w:val="24"/>
          <w14:textFill>
            <w14:solidFill>
              <w14:schemeClr w14:val="tx1"/>
            </w14:solidFill>
          </w14:textFill>
        </w:rPr>
        <w:t xml:space="preserve">12. </w:t>
      </w:r>
      <w:bookmarkEnd w:id="958"/>
      <w:bookmarkEnd w:id="959"/>
      <w:bookmarkEnd w:id="960"/>
      <w:bookmarkEnd w:id="961"/>
      <w:bookmarkEnd w:id="962"/>
      <w:bookmarkEnd w:id="963"/>
      <w:bookmarkEnd w:id="964"/>
      <w:bookmarkEnd w:id="965"/>
      <w:bookmarkEnd w:id="966"/>
      <w:bookmarkEnd w:id="967"/>
      <w:r>
        <w:rPr>
          <w:rFonts w:ascii="宋体" w:hAnsi="宋体"/>
          <w:b/>
          <w:color w:val="000000" w:themeColor="text1"/>
          <w:sz w:val="24"/>
          <w14:textFill>
            <w14:solidFill>
              <w14:schemeClr w14:val="tx1"/>
            </w14:solidFill>
          </w14:textFill>
        </w:rPr>
        <w:t>合同价格、计量与支付</w:t>
      </w:r>
      <w:bookmarkEnd w:id="968"/>
    </w:p>
    <w:bookmarkEnd w:id="969"/>
    <w:bookmarkEnd w:id="970"/>
    <w:bookmarkEnd w:id="971"/>
    <w:bookmarkEnd w:id="972"/>
    <w:bookmarkEnd w:id="973"/>
    <w:bookmarkEnd w:id="974"/>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bookmarkStart w:id="975" w:name="_Toc292559411"/>
      <w:bookmarkStart w:id="976" w:name="_Toc292559916"/>
      <w:bookmarkStart w:id="977" w:name="_Toc267251461"/>
      <w:bookmarkStart w:id="978" w:name="_Toc297048392"/>
      <w:bookmarkStart w:id="979" w:name="_Toc296347205"/>
      <w:bookmarkStart w:id="980" w:name="_Toc297120506"/>
      <w:bookmarkStart w:id="981" w:name="_Toc296891246"/>
      <w:bookmarkStart w:id="982" w:name="_Toc296891034"/>
      <w:bookmarkStart w:id="983" w:name="_Toc296503206"/>
      <w:bookmarkStart w:id="984" w:name="_Toc296944545"/>
      <w:bookmarkStart w:id="985" w:name="_Toc296346707"/>
      <w:bookmarkStart w:id="986" w:name="_Toc297216212"/>
      <w:bookmarkStart w:id="987" w:name="_Toc304295580"/>
      <w:bookmarkStart w:id="988" w:name="_Toc312678041"/>
      <w:bookmarkStart w:id="989" w:name="_Toc300935003"/>
      <w:bookmarkStart w:id="990" w:name="_Toc297123553"/>
      <w:bookmarkStart w:id="991" w:name="_Toc303539160"/>
      <w:r>
        <w:rPr>
          <w:rFonts w:ascii="宋体" w:hAnsi="宋体"/>
          <w:color w:val="000000" w:themeColor="text1"/>
          <w:kern w:val="0"/>
          <w:sz w:val="24"/>
          <w14:textFill>
            <w14:solidFill>
              <w14:schemeClr w14:val="tx1"/>
            </w14:solidFill>
          </w14:textFill>
        </w:rPr>
        <w:t>12.1 合</w:t>
      </w:r>
      <w:bookmarkEnd w:id="975"/>
      <w:bookmarkEnd w:id="976"/>
      <w:bookmarkEnd w:id="977"/>
      <w:r>
        <w:rPr>
          <w:rFonts w:ascii="宋体" w:hAnsi="宋体"/>
          <w:color w:val="000000" w:themeColor="text1"/>
          <w:kern w:val="0"/>
          <w:sz w:val="24"/>
          <w14:textFill>
            <w14:solidFill>
              <w14:schemeClr w14:val="tx1"/>
            </w14:solidFill>
          </w14:textFill>
        </w:rPr>
        <w:t>同价</w:t>
      </w:r>
      <w:bookmarkEnd w:id="978"/>
      <w:bookmarkEnd w:id="979"/>
      <w:bookmarkEnd w:id="980"/>
      <w:bookmarkEnd w:id="981"/>
      <w:bookmarkEnd w:id="982"/>
      <w:bookmarkEnd w:id="983"/>
      <w:bookmarkEnd w:id="984"/>
      <w:bookmarkEnd w:id="985"/>
      <w:r>
        <w:rPr>
          <w:rFonts w:ascii="宋体" w:hAnsi="宋体"/>
          <w:color w:val="000000" w:themeColor="text1"/>
          <w:kern w:val="0"/>
          <w:sz w:val="24"/>
          <w14:textFill>
            <w14:solidFill>
              <w14:schemeClr w14:val="tx1"/>
            </w14:solidFill>
          </w14:textFill>
        </w:rPr>
        <w:t>格形式</w:t>
      </w:r>
    </w:p>
    <w:bookmarkEnd w:id="986"/>
    <w:bookmarkEnd w:id="987"/>
    <w:bookmarkEnd w:id="988"/>
    <w:bookmarkEnd w:id="989"/>
    <w:bookmarkEnd w:id="990"/>
    <w:bookmarkEnd w:id="991"/>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12.1.1、本合同价款采用</w:t>
      </w:r>
      <w:r>
        <w:rPr>
          <w:rFonts w:hint="eastAsia" w:ascii="宋体" w:hAnsi="宋体"/>
          <w:color w:val="000000" w:themeColor="text1"/>
          <w:kern w:val="0"/>
          <w:sz w:val="24"/>
          <w:u w:val="single"/>
          <w14:textFill>
            <w14:solidFill>
              <w14:schemeClr w14:val="tx1"/>
            </w14:solidFill>
          </w14:textFill>
        </w:rPr>
        <w:t xml:space="preserve"> 固定单价合同 </w:t>
      </w:r>
      <w:r>
        <w:rPr>
          <w:rFonts w:hint="eastAsia" w:ascii="宋体" w:hAnsi="宋体"/>
          <w:color w:val="000000" w:themeColor="text1"/>
          <w:kern w:val="0"/>
          <w:sz w:val="24"/>
          <w14:textFill>
            <w14:solidFill>
              <w14:schemeClr w14:val="tx1"/>
            </w14:solidFill>
          </w14:textFill>
        </w:rPr>
        <w:t>方式确定。</w:t>
      </w:r>
    </w:p>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本工程采用下浮率的方式进行招标，本合同的综合单价以经发包人及其委托的造价咨询单位审核确认的施工图预算中分部分项工程清单、单价措施项目清单、总价措施项目清单（除安全文明施工费外）、其他项目清单（除暂列金额、总承包服务费外）中各项综合单价为基数，按中标下浮率进行统一平行下浮。</w:t>
      </w:r>
    </w:p>
    <w:p>
      <w:pPr>
        <w:numPr>
          <w:ilvl w:val="255"/>
          <w:numId w:val="0"/>
        </w:num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12.1.2</w:t>
      </w:r>
      <w:r>
        <w:rPr>
          <w:rFonts w:hint="eastAsia" w:ascii="宋体" w:hAnsi="宋体"/>
          <w:color w:val="000000" w:themeColor="text1"/>
          <w:sz w:val="24"/>
          <w14:textFill>
            <w14:solidFill>
              <w14:schemeClr w14:val="tx1"/>
            </w14:solidFill>
          </w14:textFill>
        </w:rPr>
        <w:t>、施工图预算编制依据</w:t>
      </w:r>
    </w:p>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①经发包方委托的审图公司审定的设计施工图。</w:t>
      </w:r>
    </w:p>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②工程量清单计价、计量规范：《建设工程工程量清单计价规范》（</w:t>
      </w:r>
      <w:r>
        <w:rPr>
          <w:rFonts w:ascii="宋体" w:hAnsi="宋体"/>
          <w:color w:val="000000" w:themeColor="text1"/>
          <w:kern w:val="0"/>
          <w:sz w:val="24"/>
          <w14:textFill>
            <w14:solidFill>
              <w14:schemeClr w14:val="tx1"/>
            </w14:solidFill>
          </w14:textFill>
        </w:rPr>
        <w:t>GB50500-2013）、《通用安装工程工程量计算规范》（GB50856-2013）、《市政工程工程量计算规范》（GB50857-2013）、《园林绿化工程工程量计算规范》（GB50858-2013）、《构筑物工程工程量计算规范》（GB50860-2013）等相关配套规范。</w:t>
      </w:r>
    </w:p>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③计价规范、标准和相关配套文件：“《云南省住房和城乡建设厅关于云南省建设工程造价计价标准（</w:t>
      </w:r>
      <w:r>
        <w:rPr>
          <w:rFonts w:ascii="宋体" w:hAnsi="宋体"/>
          <w:color w:val="000000" w:themeColor="text1"/>
          <w:kern w:val="0"/>
          <w:sz w:val="24"/>
          <w14:textFill>
            <w14:solidFill>
              <w14:schemeClr w14:val="tx1"/>
            </w14:solidFill>
          </w14:textFill>
        </w:rPr>
        <w:t>2020版）发布实施的通知》（云建科【2021】15号）”，包括：《云南省建设工程造价计价规则及机械仪器仪表台班费用定额》（DBJ53/T－58－2020）、《云南省市政工程计价标准》（DBJ53/T－59－2020）、《云南省园林绿化工程计价标准》（DBJ53/T－60－2020）、《云南省建筑工程计价标准》（DBJ53/T－61－2020）、《云南省通用安装工程计价标准》（DBJ53/T－63－2020）等，以及国家、云南省、县级以上行政及行业主管部门颁布的相关法律、法规及相关配套计价调整文件执行（若有最新调整文件则按最新文件执行）进行计量计价。</w:t>
      </w:r>
    </w:p>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④施工组织设计按常规考虑。</w:t>
      </w:r>
    </w:p>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⑤税金及定额人工费根据编制施工图预算当期最新相关政策文件执行；</w:t>
      </w:r>
    </w:p>
    <w:p>
      <w:pPr>
        <w:widowControl/>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⑥安全防护、文明施工措施费按相关国家及地方规范规定执行；</w:t>
      </w:r>
    </w:p>
    <w:p>
      <w:pPr>
        <w:widowControl/>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⑦材料价格按单个项目开工当月的昆明市建筑工程定额站发布的昆明市建设工程材料及设备《价格指导》信息执行，昆明市《价格指导》中没有对应材料单价时，材料价格参照云南省建设工程材料及设备价格信息中心发布的云南省建设工程材料及设备《价格信息》执行；如《价格信息》中也没有对应单价的，以发包人、承包人、造价咨询公司、监理公司四方共同询价后的材料价确定，并经发包人审核后作为中间支付的依据。</w:t>
      </w:r>
    </w:p>
    <w:p>
      <w:pPr>
        <w:pStyle w:val="2"/>
        <w:numPr>
          <w:ilvl w:val="255"/>
          <w:numId w:val="0"/>
        </w:numPr>
        <w:ind w:firstLine="480" w:firstLineChars="200"/>
        <w:rPr>
          <w:rFonts w:ascii="宋体" w:hAnsi="宋体"/>
          <w:snapToGrid w:val="0"/>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12.1.3、</w:t>
      </w:r>
      <w:r>
        <w:rPr>
          <w:rFonts w:hint="eastAsia" w:ascii="宋体" w:hAnsi="宋体"/>
          <w:snapToGrid w:val="0"/>
          <w:color w:val="000000" w:themeColor="text1"/>
          <w:kern w:val="0"/>
          <w:sz w:val="24"/>
          <w14:textFill>
            <w14:solidFill>
              <w14:schemeClr w14:val="tx1"/>
            </w14:solidFill>
          </w14:textFill>
        </w:rPr>
        <w:t>施工图预算编制及审核流程</w:t>
      </w:r>
    </w:p>
    <w:p>
      <w:pPr>
        <w:widowControl/>
        <w:spacing w:line="360" w:lineRule="auto"/>
        <w:ind w:firstLine="420"/>
        <w:rPr>
          <w:rFonts w:ascii="宋体" w:hAnsi="宋体"/>
          <w:color w:val="000000" w:themeColor="text1"/>
          <w:kern w:val="0"/>
          <w:sz w:val="24"/>
          <w14:textFill>
            <w14:solidFill>
              <w14:schemeClr w14:val="tx1"/>
            </w14:solidFill>
          </w14:textFill>
        </w:rPr>
      </w:pPr>
      <w:r>
        <w:rPr>
          <w:rFonts w:hint="eastAsia" w:ascii="宋体" w:hAnsi="宋体"/>
          <w:color w:val="000000" w:themeColor="text1"/>
          <w:sz w:val="24"/>
          <w14:textFill>
            <w14:solidFill>
              <w14:schemeClr w14:val="tx1"/>
            </w14:solidFill>
          </w14:textFill>
        </w:rPr>
        <w:t>由承包人依据</w:t>
      </w:r>
      <w:r>
        <w:rPr>
          <w:rFonts w:hint="eastAsia" w:ascii="宋体" w:hAnsi="宋体"/>
          <w:snapToGrid w:val="0"/>
          <w:color w:val="000000" w:themeColor="text1"/>
          <w:kern w:val="0"/>
          <w:sz w:val="24"/>
          <w14:textFill>
            <w14:solidFill>
              <w14:schemeClr w14:val="tx1"/>
            </w14:solidFill>
          </w14:textFill>
        </w:rPr>
        <w:t>本合同12.1.2条款编制施工图预算报送发包人，施工图预算经发包人及发包人委托的造价咨询单位审核确定并按</w:t>
      </w:r>
      <w:r>
        <w:rPr>
          <w:rFonts w:hint="eastAsia"/>
          <w:color w:val="000000" w:themeColor="text1"/>
          <w:sz w:val="24"/>
          <w14:textFill>
            <w14:solidFill>
              <w14:schemeClr w14:val="tx1"/>
            </w14:solidFill>
          </w14:textFill>
        </w:rPr>
        <w:t>承包人所报综合单价下浮率下浮后</w:t>
      </w:r>
      <w:r>
        <w:rPr>
          <w:rFonts w:hint="eastAsia" w:ascii="宋体" w:hAnsi="宋体"/>
          <w:snapToGrid w:val="0"/>
          <w:color w:val="000000" w:themeColor="text1"/>
          <w:kern w:val="0"/>
          <w:sz w:val="24"/>
          <w14:textFill>
            <w14:solidFill>
              <w14:schemeClr w14:val="tx1"/>
            </w14:solidFill>
          </w14:textFill>
        </w:rPr>
        <w:t>另行签订补充协议，确定单个合同价款及综合单价，作为施工过程中进度款支付及结算的依据。</w:t>
      </w:r>
    </w:p>
    <w:p>
      <w:pPr>
        <w:widowControl/>
        <w:spacing w:line="360" w:lineRule="auto"/>
        <w:ind w:firstLine="480" w:firstLineChars="200"/>
        <w:jc w:val="left"/>
        <w:rPr>
          <w:rFonts w:ascii="宋体" w:hAnsi="宋体" w:cs="宋体"/>
          <w:b/>
          <w:bCs/>
          <w:snapToGrid w:val="0"/>
          <w:color w:val="000000" w:themeColor="text1"/>
          <w:kern w:val="0"/>
          <w:sz w:val="24"/>
          <w14:textFill>
            <w14:solidFill>
              <w14:schemeClr w14:val="tx1"/>
            </w14:solidFill>
          </w14:textFill>
        </w:rPr>
      </w:pPr>
      <w:r>
        <w:rPr>
          <w:rFonts w:hint="eastAsia" w:ascii="宋体" w:hAnsi="宋体"/>
          <w:bCs/>
          <w:color w:val="000000" w:themeColor="text1"/>
          <w:kern w:val="0"/>
          <w:sz w:val="24"/>
          <w14:textFill>
            <w14:solidFill>
              <w14:schemeClr w14:val="tx1"/>
            </w14:solidFill>
          </w14:textFill>
        </w:rPr>
        <w:t xml:space="preserve">12.2 </w:t>
      </w:r>
      <w:r>
        <w:rPr>
          <w:rFonts w:hint="eastAsia" w:ascii="宋体" w:hAnsi="宋体" w:cs="宋体"/>
          <w:b/>
          <w:bCs/>
          <w:snapToGrid w:val="0"/>
          <w:color w:val="000000" w:themeColor="text1"/>
          <w:kern w:val="0"/>
          <w:sz w:val="24"/>
          <w14:textFill>
            <w14:solidFill>
              <w14:schemeClr w14:val="tx1"/>
            </w14:solidFill>
          </w14:textFill>
        </w:rPr>
        <w:t>合同履行过程中包含的风险范围</w:t>
      </w:r>
    </w:p>
    <w:p>
      <w:pPr>
        <w:adjustRightInd w:val="0"/>
        <w:snapToGrid w:val="0"/>
        <w:spacing w:line="360" w:lineRule="auto"/>
        <w:ind w:firstLine="562"/>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12.2.1合同履行过程中，合同价款中包括的风险范围：</w:t>
      </w:r>
    </w:p>
    <w:p>
      <w:pPr>
        <w:adjustRightInd w:val="0"/>
        <w:snapToGrid w:val="0"/>
        <w:spacing w:line="360" w:lineRule="auto"/>
        <w:ind w:firstLine="562"/>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1）投标人所报的综合单价下浮率为投标人按期完成本招标文件和合同条款上所列招标范围内所有工程内容的一个统一的优惠比例，该下浮率在整个合同签订及合同履行中固定不变，中标人不得以任何理由更改该中标的下浮率。</w:t>
      </w:r>
    </w:p>
    <w:p>
      <w:pPr>
        <w:adjustRightInd w:val="0"/>
        <w:snapToGrid w:val="0"/>
        <w:spacing w:line="360" w:lineRule="auto"/>
        <w:ind w:firstLine="562"/>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（3）本合同条款约定的可调价主材价格发生在±5%内(含5%)市场波动不得调整；</w:t>
      </w:r>
    </w:p>
    <w:p>
      <w:pPr>
        <w:adjustRightInd w:val="0"/>
        <w:snapToGrid w:val="0"/>
        <w:spacing w:line="360" w:lineRule="auto"/>
        <w:ind w:firstLine="562"/>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（4）本合同条款约定的可调价材料以外的主材、辅材、周转材料、燃料动力发生的一切市场波动不得调整；</w:t>
      </w:r>
    </w:p>
    <w:p>
      <w:pPr>
        <w:adjustRightInd w:val="0"/>
        <w:snapToGrid w:val="0"/>
        <w:spacing w:line="360" w:lineRule="auto"/>
        <w:ind w:firstLine="562"/>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（5）合同履行中，经审定的施工图预算的总价措施项目清单（除安全文明施工费外）在合同履行过程中包干使用，不作调整。</w:t>
      </w:r>
    </w:p>
    <w:p>
      <w:pPr>
        <w:adjustRightInd w:val="0"/>
        <w:snapToGrid w:val="0"/>
        <w:spacing w:line="360" w:lineRule="auto"/>
        <w:ind w:firstLine="562"/>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（6）临时停水停电由承包人自行考虑相关措施，费用自理。</w:t>
      </w:r>
    </w:p>
    <w:p>
      <w:pPr>
        <w:adjustRightInd w:val="0"/>
        <w:snapToGrid w:val="0"/>
        <w:spacing w:line="360" w:lineRule="auto"/>
        <w:ind w:firstLine="562"/>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12.2.2合同价款中不包括的风险范围：</w:t>
      </w:r>
    </w:p>
    <w:p>
      <w:pPr>
        <w:adjustRightInd w:val="0"/>
        <w:snapToGrid w:val="0"/>
        <w:spacing w:line="360" w:lineRule="auto"/>
        <w:ind w:firstLine="562"/>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（1）非承包人原因发生的设计变更、零星签证等引起的工程项目，按《昆明经济技术开发区规划建设局造价管理办法》执行，并经相关审计单位确认。</w:t>
      </w:r>
    </w:p>
    <w:p>
      <w:pPr>
        <w:adjustRightInd w:val="0"/>
        <w:snapToGrid w:val="0"/>
        <w:spacing w:line="360" w:lineRule="auto"/>
        <w:ind w:firstLine="562"/>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 xml:space="preserve">（2）合同履行期间，由于非承包人原因导致的工程变更引起经审定的施工图预算中工程量清单项目其工程量偏差超过±15%的。 </w:t>
      </w:r>
    </w:p>
    <w:p>
      <w:pPr>
        <w:adjustRightInd w:val="0"/>
        <w:snapToGrid w:val="0"/>
        <w:spacing w:line="360" w:lineRule="auto"/>
        <w:ind w:firstLine="562"/>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（3）合同履行期间，由于非承包人原因导致的实际工程量与经审定的施工图工程量偏差超过±15%的。</w:t>
      </w:r>
    </w:p>
    <w:p>
      <w:pPr>
        <w:adjustRightInd w:val="0"/>
        <w:snapToGrid w:val="0"/>
        <w:spacing w:line="360" w:lineRule="auto"/>
        <w:ind w:firstLine="562"/>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（4）施工期间人工费、税金的政策变化；</w:t>
      </w:r>
    </w:p>
    <w:p>
      <w:pPr>
        <w:adjustRightInd w:val="0"/>
        <w:snapToGrid w:val="0"/>
        <w:spacing w:line="360" w:lineRule="auto"/>
        <w:ind w:firstLine="562"/>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（5）合同履行期间，可调价主材价格发生在±5%以外的；</w:t>
      </w:r>
    </w:p>
    <w:p>
      <w:pPr>
        <w:adjustRightInd w:val="0"/>
        <w:snapToGrid w:val="0"/>
        <w:spacing w:line="360" w:lineRule="auto"/>
        <w:ind w:firstLine="562"/>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12.2.3风险范围以外合同价款调整方法：</w:t>
      </w:r>
    </w:p>
    <w:p>
      <w:pPr>
        <w:adjustRightInd w:val="0"/>
        <w:snapToGrid w:val="0"/>
        <w:spacing w:line="360" w:lineRule="auto"/>
        <w:ind w:firstLine="562"/>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(1) 非承包人原因发生的设计变更、零星签证等引起的工程项目的综合单价调整按下列方法确定：</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①签订的</w:t>
      </w:r>
      <w:r>
        <w:rPr>
          <w:rFonts w:hint="eastAsia" w:ascii="宋体" w:hAnsi="宋体"/>
          <w:snapToGrid w:val="0"/>
          <w:color w:val="000000" w:themeColor="text1"/>
          <w:kern w:val="0"/>
          <w:sz w:val="24"/>
          <w14:textFill>
            <w14:solidFill>
              <w14:schemeClr w14:val="tx1"/>
            </w14:solidFill>
          </w14:textFill>
        </w:rPr>
        <w:t>单个补充协议</w:t>
      </w:r>
      <w:r>
        <w:rPr>
          <w:rFonts w:hint="eastAsia" w:ascii="宋体" w:hAnsi="宋体"/>
          <w:color w:val="000000" w:themeColor="text1"/>
          <w:sz w:val="24"/>
          <w14:textFill>
            <w14:solidFill>
              <w14:schemeClr w14:val="tx1"/>
            </w14:solidFill>
          </w14:textFill>
        </w:rPr>
        <w:t>中约定的合同综合单价有适用综合单价的，按补充协议中约定的综合单价执行；</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②签订的</w:t>
      </w:r>
      <w:r>
        <w:rPr>
          <w:rFonts w:hint="eastAsia" w:ascii="宋体" w:hAnsi="宋体"/>
          <w:snapToGrid w:val="0"/>
          <w:color w:val="000000" w:themeColor="text1"/>
          <w:kern w:val="0"/>
          <w:sz w:val="24"/>
          <w14:textFill>
            <w14:solidFill>
              <w14:schemeClr w14:val="tx1"/>
            </w14:solidFill>
          </w14:textFill>
        </w:rPr>
        <w:t>单个补充协议</w:t>
      </w:r>
      <w:r>
        <w:rPr>
          <w:rFonts w:hint="eastAsia" w:ascii="宋体" w:hAnsi="宋体"/>
          <w:color w:val="000000" w:themeColor="text1"/>
          <w:sz w:val="24"/>
          <w14:textFill>
            <w14:solidFill>
              <w14:schemeClr w14:val="tx1"/>
            </w14:solidFill>
          </w14:textFill>
        </w:rPr>
        <w:t>中约定的合同综合单价有类似综合单价的，参照补充协议中约定的类似综合单价确定；</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③签订的</w:t>
      </w:r>
      <w:r>
        <w:rPr>
          <w:rFonts w:hint="eastAsia" w:ascii="宋体" w:hAnsi="宋体"/>
          <w:snapToGrid w:val="0"/>
          <w:color w:val="000000" w:themeColor="text1"/>
          <w:kern w:val="0"/>
          <w:sz w:val="24"/>
          <w14:textFill>
            <w14:solidFill>
              <w14:schemeClr w14:val="tx1"/>
            </w14:solidFill>
          </w14:textFill>
        </w:rPr>
        <w:t>单个补充协议</w:t>
      </w:r>
      <w:r>
        <w:rPr>
          <w:rFonts w:hint="eastAsia" w:ascii="宋体" w:hAnsi="宋体"/>
          <w:color w:val="000000" w:themeColor="text1"/>
          <w:sz w:val="24"/>
          <w14:textFill>
            <w14:solidFill>
              <w14:schemeClr w14:val="tx1"/>
            </w14:solidFill>
          </w14:textFill>
        </w:rPr>
        <w:t>中约定的合同综合单价没有适用或类似综合单价的，由承包人按《建设工程工程量清单计价规范》（GB50500—2013）和《云南省住房和城乡建设厅关于云南省建设工程造价计价标准（2020版）发布实施的通知》（云建科【2021】15号）及其相关配套定额标准等规定进行组价；新组价的材料单价中，如经审定的施工图预算中有相同材料时，材料价格按投标文件中的对应单价执行，经审定的施工图预算中没有相同材料时，材料价格按照施工同期的昆明市建筑工程定额站发布的昆明市建设工程材料及设备《价格指导》信息执行，昆明市《价格指导》中没有对应材料单价时，材料价格参照云南省建设工程材料及设备价格信息中心发布的云南省建设工程材料及设备《价格信息》执行，如《价格信息》中也没有对应材料单价的，材料价格须经发包人、发包人委托的造价机构、施工方三方共同确定；如该种新组价的材料单价施工期超过一个月，则按上述方法以施工期加权平均价格确定；</w:t>
      </w:r>
    </w:p>
    <w:p>
      <w:pPr>
        <w:adjustRightInd w:val="0"/>
        <w:snapToGrid w:val="0"/>
        <w:spacing w:line="360" w:lineRule="auto"/>
        <w:ind w:firstLine="562"/>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2）合同履行期间，由于非承包人原因导致的工程量偏差超过±15%的，调整的原则为：当工程量增加15%以上时，其增加部分的工程量的综合单价应予调低；当工程量减少15%以上时，减少后剩余部分的工程量的综合单价应予调高。此时，按下列公式调整结算分部分项工程费：</w:t>
      </w:r>
    </w:p>
    <w:p>
      <w:pPr>
        <w:adjustRightInd w:val="0"/>
        <w:snapToGrid w:val="0"/>
        <w:spacing w:line="360" w:lineRule="auto"/>
        <w:ind w:firstLine="562"/>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1.当Q1›1.15Q0时，S=1.15 Q0×P0+(Q1-1.15 Q0) ×P1</w:t>
      </w:r>
    </w:p>
    <w:p>
      <w:pPr>
        <w:adjustRightInd w:val="0"/>
        <w:snapToGrid w:val="0"/>
        <w:spacing w:line="360" w:lineRule="auto"/>
        <w:ind w:firstLine="562"/>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2.当Q1‹0.85 Q0时，S= Q1×P1</w:t>
      </w:r>
    </w:p>
    <w:p>
      <w:pPr>
        <w:adjustRightInd w:val="0"/>
        <w:snapToGrid w:val="0"/>
        <w:spacing w:line="360" w:lineRule="auto"/>
        <w:ind w:firstLine="562"/>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式中：S=调整后的某一分部分项工程费结算价；</w:t>
      </w:r>
    </w:p>
    <w:p>
      <w:pPr>
        <w:adjustRightInd w:val="0"/>
        <w:snapToGrid w:val="0"/>
        <w:spacing w:line="360" w:lineRule="auto"/>
        <w:ind w:firstLine="562"/>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 xml:space="preserve">      Q1=最终完成的工程量；</w:t>
      </w:r>
    </w:p>
    <w:p>
      <w:pPr>
        <w:adjustRightInd w:val="0"/>
        <w:snapToGrid w:val="0"/>
        <w:spacing w:line="360" w:lineRule="auto"/>
        <w:ind w:firstLine="562"/>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 xml:space="preserve">      Q0=审核施工图预算工程量清单中列出的工程量；</w:t>
      </w:r>
    </w:p>
    <w:p>
      <w:pPr>
        <w:adjustRightInd w:val="0"/>
        <w:snapToGrid w:val="0"/>
        <w:spacing w:line="360" w:lineRule="auto"/>
        <w:ind w:firstLine="562"/>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P1=按照最终完成工程量重新调整后的综合单价（调整方法按《建设工程工程量清单计价规范》（GB50500-2013）及配套教材）；</w:t>
      </w:r>
    </w:p>
    <w:p>
      <w:pPr>
        <w:adjustRightInd w:val="0"/>
        <w:snapToGrid w:val="0"/>
        <w:spacing w:line="360" w:lineRule="auto"/>
        <w:ind w:firstLine="562"/>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P0=审核施工图预算清单中的综合单价。</w:t>
      </w:r>
    </w:p>
    <w:p>
      <w:pPr>
        <w:adjustRightInd w:val="0"/>
        <w:snapToGrid w:val="0"/>
        <w:spacing w:line="360" w:lineRule="auto"/>
        <w:ind w:firstLine="562"/>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3.如果工程量出现本条的变化，且该变化引起相关措施项目相应发生变化，如按系数或单一总价方式计价的，工程量增加的措施项目费调增，工程量减少的措施项目费适当调减。</w:t>
      </w:r>
    </w:p>
    <w:p>
      <w:pPr>
        <w:adjustRightInd w:val="0"/>
        <w:snapToGrid w:val="0"/>
        <w:spacing w:line="360" w:lineRule="auto"/>
        <w:ind w:firstLine="562"/>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（3）施工期间人工费、税金的政策变化，其调整按云南省建设厅相关文件，并以施工单位根据政策变化时间及现场实际进度报送，经过各方签认的形象进度进行调整；</w:t>
      </w:r>
    </w:p>
    <w:p>
      <w:pPr>
        <w:adjustRightInd w:val="0"/>
        <w:snapToGrid w:val="0"/>
        <w:spacing w:line="360" w:lineRule="auto"/>
        <w:ind w:firstLine="562"/>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（4）合同履行期间，可调价主材价格发生在±5%以外的，其调整参照第11.1条款执行；</w:t>
      </w:r>
    </w:p>
    <w:p>
      <w:pPr>
        <w:spacing w:after="120" w:line="360" w:lineRule="auto"/>
        <w:ind w:firstLine="600" w:firstLineChars="200"/>
        <w:rPr>
          <w:rFonts w:ascii="Times New Roman" w:hAnsi="Times New Roman" w:eastAsia="黑体"/>
          <w:color w:val="000000"/>
          <w:sz w:val="30"/>
          <w:szCs w:val="32"/>
        </w:rPr>
      </w:pPr>
      <w:bookmarkStart w:id="992" w:name="_Toc296347206"/>
      <w:bookmarkStart w:id="993" w:name="_Toc296891247"/>
      <w:bookmarkStart w:id="994" w:name="_Toc303539161"/>
      <w:bookmarkStart w:id="995" w:name="_Toc297048393"/>
      <w:bookmarkStart w:id="996" w:name="_Toc296346708"/>
      <w:bookmarkStart w:id="997" w:name="_Toc296503207"/>
      <w:bookmarkStart w:id="998" w:name="_Toc297123554"/>
      <w:bookmarkStart w:id="999" w:name="_Toc292559412"/>
      <w:bookmarkStart w:id="1000" w:name="_Toc296891035"/>
      <w:bookmarkStart w:id="1001" w:name="_Toc297120507"/>
      <w:bookmarkStart w:id="1002" w:name="_Toc300935004"/>
      <w:bookmarkStart w:id="1003" w:name="_Toc297216213"/>
      <w:bookmarkStart w:id="1004" w:name="_Toc312678042"/>
      <w:bookmarkStart w:id="1005" w:name="_Toc304295581"/>
      <w:bookmarkStart w:id="1006" w:name="_Toc292559917"/>
      <w:bookmarkStart w:id="1007" w:name="_Toc296944546"/>
      <w:r>
        <w:rPr>
          <w:rFonts w:ascii="Times New Roman" w:hAnsi="Times New Roman" w:eastAsia="黑体"/>
          <w:color w:val="000000"/>
          <w:sz w:val="30"/>
          <w:szCs w:val="32"/>
        </w:rPr>
        <w:t>12.2 预付款</w:t>
      </w:r>
    </w:p>
    <w:p>
      <w:pPr>
        <w:spacing w:line="360" w:lineRule="auto"/>
        <w:ind w:firstLine="600" w:firstLineChars="200"/>
        <w:jc w:val="left"/>
        <w:rPr>
          <w:rFonts w:ascii="Times New Roman" w:hAnsi="Times New Roman" w:eastAsia="仿宋_GB2312"/>
          <w:color w:val="000000"/>
          <w:sz w:val="30"/>
          <w:szCs w:val="32"/>
        </w:rPr>
      </w:pPr>
      <w:r>
        <w:rPr>
          <w:rFonts w:ascii="Times New Roman" w:hAnsi="Times New Roman" w:eastAsia="仿宋_GB2312"/>
          <w:color w:val="000000"/>
          <w:sz w:val="30"/>
          <w:szCs w:val="32"/>
        </w:rPr>
        <w:t>12.2.1 预付款的支付</w:t>
      </w:r>
    </w:p>
    <w:p>
      <w:pPr>
        <w:spacing w:line="360" w:lineRule="auto"/>
        <w:ind w:firstLine="600" w:firstLineChars="200"/>
        <w:jc w:val="left"/>
        <w:rPr>
          <w:rFonts w:ascii="Times New Roman" w:hAnsi="Times New Roman" w:eastAsia="仿宋_GB2312"/>
          <w:color w:val="000000"/>
          <w:sz w:val="30"/>
          <w:szCs w:val="32"/>
        </w:rPr>
      </w:pPr>
      <w:r>
        <w:rPr>
          <w:rFonts w:ascii="Times New Roman" w:hAnsi="Times New Roman" w:eastAsia="仿宋_GB2312"/>
          <w:color w:val="000000"/>
          <w:sz w:val="30"/>
          <w:szCs w:val="32"/>
        </w:rPr>
        <w:t>预付款支付比例或金额：</w:t>
      </w:r>
      <w:r>
        <w:rPr>
          <w:rFonts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u w:val="single"/>
        </w:rPr>
        <w:t>10%</w:t>
      </w:r>
      <w:r>
        <w:rPr>
          <w:rFonts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rPr>
        <w:t>。</w:t>
      </w:r>
    </w:p>
    <w:p>
      <w:pPr>
        <w:spacing w:line="360" w:lineRule="auto"/>
        <w:ind w:firstLine="600" w:firstLineChars="200"/>
        <w:jc w:val="left"/>
        <w:rPr>
          <w:rFonts w:ascii="Times New Roman" w:hAnsi="Times New Roman" w:eastAsia="仿宋_GB2312"/>
          <w:color w:val="000000"/>
          <w:sz w:val="30"/>
          <w:szCs w:val="32"/>
        </w:rPr>
      </w:pPr>
      <w:r>
        <w:rPr>
          <w:rFonts w:ascii="Times New Roman" w:hAnsi="Times New Roman" w:eastAsia="仿宋_GB2312"/>
          <w:color w:val="000000"/>
          <w:sz w:val="30"/>
          <w:szCs w:val="32"/>
        </w:rPr>
        <w:t>预付款支付期限：</w:t>
      </w:r>
      <w:r>
        <w:rPr>
          <w:rFonts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u w:val="single"/>
        </w:rPr>
        <w:t>开工令下发且实质性动工之日起30日内</w:t>
      </w:r>
      <w:r>
        <w:rPr>
          <w:rFonts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rPr>
        <w:t>。</w:t>
      </w:r>
    </w:p>
    <w:p>
      <w:pPr>
        <w:spacing w:line="360" w:lineRule="auto"/>
        <w:ind w:firstLine="600" w:firstLineChars="200"/>
        <w:jc w:val="left"/>
        <w:rPr>
          <w:rFonts w:ascii="Times New Roman" w:hAnsi="Times New Roman" w:eastAsia="仿宋_GB2312"/>
          <w:color w:val="000000"/>
          <w:sz w:val="30"/>
          <w:szCs w:val="32"/>
        </w:rPr>
      </w:pPr>
      <w:r>
        <w:rPr>
          <w:rFonts w:ascii="Times New Roman" w:hAnsi="Times New Roman" w:eastAsia="仿宋_GB2312"/>
          <w:color w:val="000000"/>
          <w:sz w:val="30"/>
          <w:szCs w:val="32"/>
        </w:rPr>
        <w:t>预付款扣回的方式：</w:t>
      </w:r>
      <w:r>
        <w:rPr>
          <w:rFonts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u w:val="single"/>
        </w:rPr>
        <w:t>按支付周期等比例扣回</w:t>
      </w:r>
      <w:r>
        <w:rPr>
          <w:rFonts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rPr>
        <w:t>。</w:t>
      </w:r>
    </w:p>
    <w:p>
      <w:pPr>
        <w:spacing w:line="360" w:lineRule="auto"/>
        <w:ind w:firstLine="600" w:firstLineChars="200"/>
        <w:jc w:val="left"/>
        <w:rPr>
          <w:rFonts w:ascii="Times New Roman" w:hAnsi="Times New Roman" w:eastAsia="仿宋_GB2312"/>
          <w:color w:val="000000"/>
          <w:sz w:val="30"/>
          <w:szCs w:val="32"/>
        </w:rPr>
      </w:pPr>
      <w:r>
        <w:rPr>
          <w:rFonts w:ascii="Times New Roman" w:hAnsi="Times New Roman" w:eastAsia="仿宋_GB2312"/>
          <w:color w:val="000000"/>
          <w:sz w:val="30"/>
          <w:szCs w:val="32"/>
        </w:rPr>
        <w:t>12.2.2 预付款担保</w:t>
      </w:r>
    </w:p>
    <w:p>
      <w:pPr>
        <w:spacing w:line="360" w:lineRule="auto"/>
        <w:ind w:firstLine="600" w:firstLineChars="200"/>
        <w:jc w:val="left"/>
        <w:rPr>
          <w:rFonts w:ascii="Times New Roman" w:hAnsi="Times New Roman" w:eastAsia="仿宋_GB2312"/>
          <w:color w:val="000000"/>
          <w:sz w:val="30"/>
          <w:szCs w:val="32"/>
        </w:rPr>
      </w:pPr>
      <w:r>
        <w:rPr>
          <w:rFonts w:ascii="Times New Roman" w:hAnsi="Times New Roman" w:eastAsia="仿宋_GB2312"/>
          <w:color w:val="000000"/>
          <w:sz w:val="30"/>
          <w:szCs w:val="32"/>
        </w:rPr>
        <w:t>承包人提交预付款担保的期限：</w:t>
      </w:r>
      <w:r>
        <w:rPr>
          <w:rFonts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u w:val="single"/>
        </w:rPr>
        <w:t>预付款支付前7日</w:t>
      </w:r>
      <w:r>
        <w:rPr>
          <w:rFonts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rPr>
        <w:t>。</w:t>
      </w:r>
    </w:p>
    <w:p>
      <w:pPr>
        <w:spacing w:line="360" w:lineRule="auto"/>
        <w:ind w:firstLine="600" w:firstLineChars="200"/>
        <w:jc w:val="left"/>
        <w:rPr>
          <w:rFonts w:ascii="Times New Roman" w:hAnsi="Times New Roman" w:eastAsia="仿宋_GB2312"/>
          <w:color w:val="000000"/>
          <w:sz w:val="30"/>
          <w:szCs w:val="32"/>
        </w:rPr>
      </w:pPr>
      <w:r>
        <w:rPr>
          <w:rFonts w:ascii="Times New Roman" w:hAnsi="Times New Roman" w:eastAsia="仿宋_GB2312"/>
          <w:color w:val="000000"/>
          <w:sz w:val="30"/>
          <w:szCs w:val="32"/>
        </w:rPr>
        <w:t>预付款担保的形式为：</w:t>
      </w:r>
      <w:r>
        <w:rPr>
          <w:rFonts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u w:val="single"/>
        </w:rPr>
        <w:t xml:space="preserve">符合国家相关规定 </w:t>
      </w:r>
      <w:r>
        <w:rPr>
          <w:rFonts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rPr>
        <w:t>。</w:t>
      </w:r>
    </w:p>
    <w:p>
      <w:pPr>
        <w:spacing w:after="120" w:line="360" w:lineRule="auto"/>
        <w:ind w:firstLine="600" w:firstLineChars="200"/>
        <w:rPr>
          <w:rFonts w:ascii="Times New Roman" w:hAnsi="Times New Roman" w:eastAsia="黑体"/>
          <w:color w:val="000000"/>
          <w:sz w:val="30"/>
          <w:szCs w:val="32"/>
        </w:rPr>
      </w:pPr>
      <w:r>
        <w:rPr>
          <w:rFonts w:ascii="Times New Roman" w:hAnsi="Times New Roman" w:eastAsia="黑体"/>
          <w:color w:val="000000"/>
          <w:sz w:val="30"/>
          <w:szCs w:val="32"/>
        </w:rPr>
        <w:t>12.3 计量</w:t>
      </w:r>
    </w:p>
    <w:p>
      <w:pPr>
        <w:spacing w:line="360" w:lineRule="auto"/>
        <w:ind w:firstLine="600" w:firstLineChars="200"/>
        <w:jc w:val="left"/>
        <w:rPr>
          <w:rFonts w:ascii="Times New Roman" w:hAnsi="Times New Roman" w:eastAsia="仿宋_GB2312"/>
          <w:color w:val="000000"/>
          <w:sz w:val="30"/>
          <w:szCs w:val="32"/>
        </w:rPr>
      </w:pPr>
      <w:r>
        <w:rPr>
          <w:rFonts w:ascii="Times New Roman" w:hAnsi="Times New Roman" w:eastAsia="仿宋_GB2312"/>
          <w:color w:val="000000"/>
          <w:sz w:val="30"/>
          <w:szCs w:val="32"/>
        </w:rPr>
        <w:t>12.3.1 计量原则</w:t>
      </w:r>
    </w:p>
    <w:p>
      <w:pPr>
        <w:spacing w:line="360" w:lineRule="auto"/>
        <w:ind w:firstLine="600" w:firstLineChars="200"/>
        <w:jc w:val="left"/>
        <w:rPr>
          <w:rFonts w:ascii="Times New Roman" w:hAnsi="Times New Roman" w:eastAsia="仿宋_GB2312"/>
          <w:color w:val="000000"/>
          <w:sz w:val="30"/>
          <w:szCs w:val="32"/>
        </w:rPr>
      </w:pPr>
      <w:r>
        <w:rPr>
          <w:rFonts w:ascii="Times New Roman" w:hAnsi="Times New Roman" w:eastAsia="仿宋_GB2312"/>
          <w:color w:val="000000"/>
          <w:sz w:val="30"/>
          <w:szCs w:val="32"/>
        </w:rPr>
        <w:t>工程量计算规则：</w:t>
      </w:r>
      <w:r>
        <w:rPr>
          <w:rFonts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u w:val="single"/>
        </w:rPr>
        <w:t>按照云南省现行工程量计算规则计算</w:t>
      </w:r>
      <w:r>
        <w:rPr>
          <w:rFonts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rPr>
        <w:t>。</w:t>
      </w:r>
    </w:p>
    <w:p>
      <w:pPr>
        <w:spacing w:line="360" w:lineRule="auto"/>
        <w:ind w:firstLine="600" w:firstLineChars="200"/>
        <w:jc w:val="left"/>
        <w:rPr>
          <w:rFonts w:ascii="Times New Roman" w:hAnsi="Times New Roman" w:eastAsia="仿宋_GB2312"/>
          <w:color w:val="000000"/>
          <w:sz w:val="30"/>
          <w:szCs w:val="32"/>
        </w:rPr>
      </w:pPr>
      <w:r>
        <w:rPr>
          <w:rFonts w:ascii="Times New Roman" w:hAnsi="Times New Roman" w:eastAsia="仿宋_GB2312"/>
          <w:color w:val="000000"/>
          <w:sz w:val="30"/>
          <w:szCs w:val="32"/>
        </w:rPr>
        <w:t>12.3.2 计量周期</w:t>
      </w:r>
    </w:p>
    <w:p>
      <w:pPr>
        <w:spacing w:line="360" w:lineRule="auto"/>
        <w:ind w:firstLine="600" w:firstLineChars="200"/>
        <w:jc w:val="left"/>
        <w:rPr>
          <w:rFonts w:ascii="Times New Roman" w:hAnsi="Times New Roman" w:eastAsia="仿宋_GB2312"/>
          <w:color w:val="000000"/>
          <w:sz w:val="30"/>
          <w:szCs w:val="32"/>
        </w:rPr>
      </w:pPr>
      <w:r>
        <w:rPr>
          <w:rFonts w:ascii="Times New Roman" w:hAnsi="Times New Roman" w:eastAsia="仿宋_GB2312"/>
          <w:color w:val="000000"/>
          <w:sz w:val="30"/>
          <w:szCs w:val="32"/>
        </w:rPr>
        <w:t>关于计量周期的约定：</w:t>
      </w:r>
      <w:r>
        <w:rPr>
          <w:rFonts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u w:val="single"/>
        </w:rPr>
        <w:t>按季度计量</w:t>
      </w:r>
      <w:r>
        <w:rPr>
          <w:rFonts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rPr>
        <w:t>。</w:t>
      </w:r>
    </w:p>
    <w:p>
      <w:pPr>
        <w:spacing w:line="360" w:lineRule="auto"/>
        <w:ind w:firstLine="600" w:firstLineChars="200"/>
        <w:jc w:val="left"/>
        <w:rPr>
          <w:rFonts w:ascii="Times New Roman" w:hAnsi="Times New Roman" w:eastAsia="仿宋_GB2312"/>
          <w:color w:val="000000"/>
          <w:sz w:val="30"/>
          <w:szCs w:val="32"/>
        </w:rPr>
      </w:pPr>
      <w:r>
        <w:rPr>
          <w:rFonts w:ascii="Times New Roman" w:hAnsi="Times New Roman" w:eastAsia="仿宋_GB2312"/>
          <w:color w:val="000000"/>
          <w:sz w:val="30"/>
          <w:szCs w:val="32"/>
        </w:rPr>
        <w:t>12.3.3 单价合同的计量</w:t>
      </w:r>
    </w:p>
    <w:p>
      <w:pPr>
        <w:spacing w:line="360" w:lineRule="auto"/>
        <w:ind w:firstLine="600" w:firstLineChars="200"/>
        <w:jc w:val="left"/>
        <w:rPr>
          <w:rFonts w:ascii="Times New Roman" w:hAnsi="Times New Roman" w:eastAsia="仿宋_GB2312"/>
          <w:color w:val="000000"/>
          <w:sz w:val="30"/>
          <w:szCs w:val="32"/>
        </w:rPr>
      </w:pPr>
      <w:r>
        <w:rPr>
          <w:rFonts w:ascii="Times New Roman" w:hAnsi="Times New Roman" w:eastAsia="仿宋_GB2312"/>
          <w:color w:val="000000"/>
          <w:sz w:val="30"/>
          <w:szCs w:val="32"/>
        </w:rPr>
        <w:t>关于单价合同计量的约定：</w:t>
      </w:r>
      <w:r>
        <w:rPr>
          <w:rFonts w:hint="eastAsia" w:ascii="Times New Roman" w:hAnsi="Times New Roman" w:eastAsia="仿宋_GB2312"/>
          <w:color w:val="000000"/>
          <w:sz w:val="30"/>
          <w:szCs w:val="32"/>
          <w:u w:val="single"/>
        </w:rPr>
        <w:t>进行计量的工程量应符合现行的工程质量验收标准且经过甲方委托的第三方质量检测机构检测合格的工程方可进入当期工程计量，所有工程计量均需由发包人、承包人、监理单位、造价咨询单位和第三方检测单位共同收方确认，并于每个计量周期的第二个月的20日前完成相关计量确认工作</w:t>
      </w:r>
      <w:r>
        <w:rPr>
          <w:rFonts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rPr>
        <w:t>。</w:t>
      </w:r>
    </w:p>
    <w:p>
      <w:pPr>
        <w:spacing w:line="360" w:lineRule="auto"/>
        <w:ind w:firstLine="600" w:firstLineChars="200"/>
        <w:jc w:val="left"/>
        <w:rPr>
          <w:rFonts w:ascii="Times New Roman" w:hAnsi="Times New Roman" w:eastAsia="仿宋_GB2312"/>
          <w:color w:val="000000"/>
          <w:sz w:val="30"/>
          <w:szCs w:val="32"/>
        </w:rPr>
      </w:pPr>
      <w:r>
        <w:rPr>
          <w:rFonts w:ascii="Times New Roman" w:hAnsi="Times New Roman" w:eastAsia="仿宋_GB2312"/>
          <w:color w:val="000000"/>
          <w:sz w:val="30"/>
          <w:szCs w:val="32"/>
        </w:rPr>
        <w:t>12.3.4 总价合同的计量</w:t>
      </w:r>
    </w:p>
    <w:p>
      <w:pPr>
        <w:spacing w:line="360" w:lineRule="auto"/>
        <w:ind w:firstLine="600" w:firstLineChars="200"/>
        <w:jc w:val="left"/>
        <w:rPr>
          <w:rFonts w:ascii="Times New Roman" w:hAnsi="Times New Roman" w:eastAsia="仿宋_GB2312"/>
          <w:color w:val="000000"/>
          <w:sz w:val="30"/>
          <w:szCs w:val="32"/>
        </w:rPr>
      </w:pPr>
      <w:r>
        <w:rPr>
          <w:rFonts w:ascii="Times New Roman" w:hAnsi="Times New Roman" w:eastAsia="仿宋_GB2312"/>
          <w:color w:val="000000"/>
          <w:sz w:val="30"/>
          <w:szCs w:val="32"/>
        </w:rPr>
        <w:t>关于总价合同计量的约定：</w:t>
      </w:r>
      <w:r>
        <w:rPr>
          <w:rFonts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u w:val="single"/>
        </w:rPr>
        <w:t xml:space="preserve">不适用  </w:t>
      </w:r>
      <w:r>
        <w:rPr>
          <w:rFonts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rPr>
        <w:t>。</w:t>
      </w:r>
    </w:p>
    <w:p>
      <w:pPr>
        <w:spacing w:line="360" w:lineRule="auto"/>
        <w:ind w:firstLine="600" w:firstLineChars="200"/>
        <w:jc w:val="left"/>
        <w:rPr>
          <w:rFonts w:ascii="Times New Roman" w:hAnsi="Times New Roman" w:eastAsia="仿宋_GB2312"/>
          <w:color w:val="000000"/>
          <w:sz w:val="30"/>
          <w:szCs w:val="32"/>
        </w:rPr>
      </w:pPr>
      <w:r>
        <w:rPr>
          <w:rFonts w:ascii="Times New Roman" w:hAnsi="Times New Roman" w:eastAsia="仿宋_GB2312"/>
          <w:color w:val="000000"/>
          <w:sz w:val="30"/>
          <w:szCs w:val="32"/>
        </w:rPr>
        <w:t>12.3.5总价合同采用支付分解表计量支付的，是否适用第</w:t>
      </w:r>
      <w:r>
        <w:rPr>
          <w:rFonts w:ascii="Times New Roman" w:hAnsi="Times New Roman" w:eastAsia="仿宋_GB2312"/>
          <w:color w:val="000000"/>
          <w:kern w:val="0"/>
          <w:sz w:val="30"/>
          <w:szCs w:val="32"/>
        </w:rPr>
        <w:t xml:space="preserve">12.3.4 </w:t>
      </w:r>
      <w:r>
        <w:rPr>
          <w:rFonts w:ascii="Times New Roman" w:hAnsi="Times New Roman" w:eastAsia="仿宋_GB2312"/>
          <w:color w:val="000000"/>
          <w:sz w:val="30"/>
          <w:szCs w:val="32"/>
        </w:rPr>
        <w:t>项</w:t>
      </w:r>
      <w:r>
        <w:rPr>
          <w:rFonts w:hint="eastAsia" w:ascii="Times New Roman" w:hAnsi="Times New Roman" w:eastAsia="仿宋_GB2312"/>
          <w:color w:val="000000"/>
          <w:kern w:val="0"/>
          <w:sz w:val="30"/>
          <w:szCs w:val="32"/>
        </w:rPr>
        <w:t>〔</w:t>
      </w:r>
      <w:r>
        <w:rPr>
          <w:rFonts w:ascii="Times New Roman" w:hAnsi="Times New Roman" w:eastAsia="仿宋_GB2312"/>
          <w:color w:val="000000"/>
          <w:kern w:val="0"/>
          <w:sz w:val="30"/>
          <w:szCs w:val="32"/>
        </w:rPr>
        <w:t>总价合同的计量</w:t>
      </w:r>
      <w:r>
        <w:rPr>
          <w:rFonts w:hint="eastAsia" w:ascii="Times New Roman" w:hAnsi="Times New Roman" w:eastAsia="仿宋_GB2312"/>
          <w:color w:val="000000"/>
          <w:kern w:val="0"/>
          <w:sz w:val="30"/>
          <w:szCs w:val="32"/>
        </w:rPr>
        <w:t>〕</w:t>
      </w:r>
      <w:r>
        <w:rPr>
          <w:rFonts w:ascii="Times New Roman" w:hAnsi="Times New Roman" w:eastAsia="仿宋_GB2312"/>
          <w:color w:val="000000"/>
          <w:sz w:val="30"/>
          <w:szCs w:val="32"/>
        </w:rPr>
        <w:t>约定</w:t>
      </w:r>
      <w:r>
        <w:rPr>
          <w:rFonts w:hint="eastAsia" w:ascii="Times New Roman" w:hAnsi="Times New Roman" w:eastAsia="仿宋_GB2312"/>
          <w:color w:val="000000"/>
          <w:sz w:val="30"/>
          <w:szCs w:val="32"/>
        </w:rPr>
        <w:t>进行计量：</w:t>
      </w:r>
      <w:r>
        <w:rPr>
          <w:rFonts w:hint="eastAsia" w:ascii="Times New Roman" w:hAnsi="Times New Roman" w:eastAsia="仿宋_GB2312"/>
          <w:color w:val="000000"/>
          <w:sz w:val="30"/>
          <w:szCs w:val="32"/>
          <w:u w:val="single"/>
        </w:rPr>
        <w:t xml:space="preserve">不适用    </w:t>
      </w:r>
      <w:r>
        <w:rPr>
          <w:rFonts w:ascii="Times New Roman" w:hAnsi="Times New Roman" w:eastAsia="仿宋_GB2312"/>
          <w:color w:val="000000"/>
          <w:sz w:val="30"/>
          <w:szCs w:val="32"/>
        </w:rPr>
        <w:t>。</w:t>
      </w:r>
    </w:p>
    <w:p>
      <w:pPr>
        <w:spacing w:line="360" w:lineRule="auto"/>
        <w:ind w:firstLine="600" w:firstLineChars="200"/>
        <w:jc w:val="left"/>
        <w:rPr>
          <w:rFonts w:ascii="Times New Roman" w:hAnsi="Times New Roman" w:eastAsia="仿宋_GB2312"/>
          <w:color w:val="000000"/>
          <w:sz w:val="30"/>
          <w:szCs w:val="32"/>
        </w:rPr>
      </w:pPr>
      <w:r>
        <w:rPr>
          <w:rFonts w:ascii="Times New Roman" w:hAnsi="Times New Roman" w:eastAsia="仿宋_GB2312"/>
          <w:color w:val="000000"/>
          <w:sz w:val="30"/>
          <w:szCs w:val="32"/>
        </w:rPr>
        <w:t>12.3.6 其他价格形式合同的计量</w:t>
      </w:r>
    </w:p>
    <w:p>
      <w:pPr>
        <w:spacing w:line="360" w:lineRule="auto"/>
        <w:ind w:firstLine="600" w:firstLineChars="200"/>
        <w:jc w:val="left"/>
        <w:rPr>
          <w:rFonts w:ascii="Times New Roman" w:hAnsi="Times New Roman" w:eastAsia="仿宋_GB2312"/>
          <w:color w:val="000000"/>
          <w:sz w:val="30"/>
          <w:szCs w:val="32"/>
        </w:rPr>
      </w:pPr>
      <w:r>
        <w:rPr>
          <w:rFonts w:ascii="Times New Roman" w:hAnsi="Times New Roman" w:eastAsia="仿宋_GB2312"/>
          <w:color w:val="000000"/>
          <w:sz w:val="30"/>
          <w:szCs w:val="32"/>
        </w:rPr>
        <w:t>其他价格形式的计量方式和程序：</w:t>
      </w:r>
      <w:r>
        <w:rPr>
          <w:rFonts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u w:val="single"/>
        </w:rPr>
        <w:t xml:space="preserve">不适用   </w:t>
      </w:r>
      <w:r>
        <w:rPr>
          <w:rFonts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rPr>
        <w:t>。</w:t>
      </w:r>
    </w:p>
    <w:p>
      <w:pPr>
        <w:spacing w:after="120" w:line="360" w:lineRule="auto"/>
        <w:ind w:firstLine="600" w:firstLineChars="200"/>
        <w:rPr>
          <w:rFonts w:ascii="Times New Roman" w:hAnsi="Times New Roman" w:eastAsia="黑体"/>
          <w:color w:val="000000"/>
          <w:sz w:val="30"/>
          <w:szCs w:val="32"/>
        </w:rPr>
      </w:pPr>
      <w:r>
        <w:rPr>
          <w:rFonts w:ascii="Times New Roman" w:hAnsi="Times New Roman" w:eastAsia="黑体"/>
          <w:color w:val="000000"/>
          <w:sz w:val="30"/>
          <w:szCs w:val="32"/>
        </w:rPr>
        <w:t>12.4 工程进度款支付</w:t>
      </w:r>
    </w:p>
    <w:p>
      <w:pPr>
        <w:spacing w:line="360" w:lineRule="auto"/>
        <w:ind w:firstLine="600" w:firstLineChars="200"/>
        <w:jc w:val="left"/>
        <w:rPr>
          <w:rFonts w:ascii="Times New Roman" w:hAnsi="Times New Roman" w:eastAsia="仿宋_GB2312"/>
          <w:color w:val="000000"/>
          <w:sz w:val="30"/>
          <w:szCs w:val="32"/>
        </w:rPr>
      </w:pPr>
      <w:bookmarkStart w:id="1008" w:name="_Toc296944550"/>
      <w:bookmarkStart w:id="1009" w:name="_Toc297048397"/>
      <w:bookmarkStart w:id="1010" w:name="_Toc303539163"/>
      <w:bookmarkStart w:id="1011" w:name="_Toc297216215"/>
      <w:bookmarkStart w:id="1012" w:name="_Toc296347210"/>
      <w:bookmarkStart w:id="1013" w:name="_Toc292559921"/>
      <w:bookmarkStart w:id="1014" w:name="_Toc297120511"/>
      <w:bookmarkStart w:id="1015" w:name="_Toc296346712"/>
      <w:bookmarkStart w:id="1016" w:name="_Toc296891251"/>
      <w:bookmarkStart w:id="1017" w:name="_Toc292559416"/>
      <w:bookmarkStart w:id="1018" w:name="_Toc300935006"/>
      <w:bookmarkStart w:id="1019" w:name="_Toc296891039"/>
      <w:bookmarkStart w:id="1020" w:name="_Toc297123556"/>
      <w:bookmarkStart w:id="1021" w:name="_Toc296503211"/>
      <w:r>
        <w:rPr>
          <w:rFonts w:hint="eastAsia" w:ascii="Times New Roman" w:hAnsi="Times New Roman" w:eastAsia="仿宋_GB2312"/>
          <w:color w:val="000000"/>
          <w:sz w:val="30"/>
          <w:szCs w:val="32"/>
        </w:rPr>
        <w:t>本工程的工程款和勘察设计费由联合体牵头单位向发包人申请支付。发包人根据工程进度和勘察设计进度向联合体牵头单位进行支付。</w:t>
      </w:r>
    </w:p>
    <w:p>
      <w:pPr>
        <w:spacing w:line="360" w:lineRule="auto"/>
        <w:ind w:firstLine="600" w:firstLineChars="200"/>
        <w:jc w:val="left"/>
        <w:rPr>
          <w:rFonts w:ascii="Times New Roman" w:hAnsi="Times New Roman" w:eastAsia="仿宋_GB2312"/>
          <w:color w:val="000000"/>
          <w:sz w:val="30"/>
          <w:szCs w:val="32"/>
        </w:rPr>
      </w:pPr>
      <w:r>
        <w:rPr>
          <w:rFonts w:ascii="Times New Roman" w:hAnsi="Times New Roman" w:eastAsia="仿宋_GB2312"/>
          <w:color w:val="000000"/>
          <w:sz w:val="30"/>
          <w:szCs w:val="32"/>
        </w:rPr>
        <w:t>12.4.1 付款周期</w:t>
      </w:r>
    </w:p>
    <w:p>
      <w:pPr>
        <w:spacing w:line="360" w:lineRule="auto"/>
        <w:ind w:firstLine="600" w:firstLineChars="200"/>
        <w:jc w:val="left"/>
        <w:rPr>
          <w:rFonts w:ascii="Times New Roman" w:hAnsi="Times New Roman" w:eastAsia="仿宋_GB2312"/>
          <w:color w:val="000000"/>
          <w:sz w:val="30"/>
          <w:szCs w:val="32"/>
        </w:rPr>
      </w:pPr>
      <w:r>
        <w:rPr>
          <w:rFonts w:ascii="Times New Roman" w:hAnsi="Times New Roman" w:eastAsia="仿宋_GB2312"/>
          <w:color w:val="000000"/>
          <w:sz w:val="30"/>
          <w:szCs w:val="32"/>
        </w:rPr>
        <w:t>关于付款周期的约定：</w:t>
      </w:r>
      <w:r>
        <w:rPr>
          <w:rFonts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u w:val="single"/>
        </w:rPr>
        <w:t xml:space="preserve">按季度支付 </w:t>
      </w:r>
      <w:r>
        <w:rPr>
          <w:rFonts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rPr>
        <w:t>。</w:t>
      </w:r>
    </w:p>
    <w:p>
      <w:pPr>
        <w:spacing w:line="360" w:lineRule="auto"/>
        <w:ind w:firstLine="600" w:firstLineChars="200"/>
        <w:jc w:val="left"/>
        <w:rPr>
          <w:rFonts w:ascii="Times New Roman" w:hAnsi="Times New Roman" w:eastAsia="仿宋_GB2312"/>
          <w:color w:val="000000"/>
          <w:sz w:val="30"/>
          <w:szCs w:val="32"/>
        </w:rPr>
      </w:pPr>
      <w:r>
        <w:rPr>
          <w:rFonts w:ascii="Times New Roman" w:hAnsi="Times New Roman" w:eastAsia="仿宋_GB2312"/>
          <w:color w:val="000000"/>
          <w:sz w:val="30"/>
          <w:szCs w:val="32"/>
        </w:rPr>
        <w:t>12.4.2 进度付款申请单的编制</w:t>
      </w:r>
    </w:p>
    <w:p>
      <w:pPr>
        <w:spacing w:line="360" w:lineRule="auto"/>
        <w:ind w:firstLine="600" w:firstLineChars="200"/>
        <w:jc w:val="left"/>
        <w:rPr>
          <w:rFonts w:ascii="Times New Roman" w:hAnsi="Times New Roman" w:eastAsia="仿宋_GB2312"/>
          <w:color w:val="000000"/>
          <w:sz w:val="30"/>
          <w:szCs w:val="32"/>
        </w:rPr>
      </w:pPr>
      <w:r>
        <w:rPr>
          <w:rFonts w:ascii="Times New Roman" w:hAnsi="Times New Roman" w:eastAsia="仿宋_GB2312"/>
          <w:color w:val="000000"/>
          <w:sz w:val="30"/>
          <w:szCs w:val="32"/>
        </w:rPr>
        <w:t>关于进度付款申请单编制的约定：</w:t>
      </w:r>
      <w:r>
        <w:rPr>
          <w:rFonts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u w:val="single"/>
        </w:rPr>
        <w:t>由联合体牵头单位根据计量周期所确认的工程量编制进度支付报表，由监理单位和造价咨询服务单位进行审核后上报发包人</w:t>
      </w:r>
      <w:r>
        <w:rPr>
          <w:rFonts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rPr>
        <w:t>。</w:t>
      </w:r>
    </w:p>
    <w:p>
      <w:pPr>
        <w:spacing w:line="360" w:lineRule="auto"/>
        <w:ind w:firstLine="600" w:firstLineChars="200"/>
        <w:jc w:val="left"/>
        <w:rPr>
          <w:rFonts w:ascii="Times New Roman" w:hAnsi="Times New Roman" w:eastAsia="仿宋_GB2312"/>
          <w:color w:val="000000"/>
          <w:sz w:val="30"/>
          <w:szCs w:val="32"/>
        </w:rPr>
      </w:pPr>
      <w:r>
        <w:rPr>
          <w:rFonts w:ascii="Times New Roman" w:hAnsi="Times New Roman" w:eastAsia="仿宋_GB2312"/>
          <w:color w:val="000000"/>
          <w:sz w:val="30"/>
          <w:szCs w:val="32"/>
        </w:rPr>
        <w:t>1</w:t>
      </w:r>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r>
        <w:rPr>
          <w:rFonts w:ascii="Times New Roman" w:hAnsi="Times New Roman" w:eastAsia="仿宋_GB2312"/>
          <w:color w:val="000000"/>
          <w:sz w:val="30"/>
          <w:szCs w:val="32"/>
        </w:rPr>
        <w:t>2.4.3 进度付款申请单的提交</w:t>
      </w:r>
    </w:p>
    <w:p>
      <w:pPr>
        <w:spacing w:line="360" w:lineRule="auto"/>
        <w:ind w:firstLine="600" w:firstLineChars="200"/>
        <w:jc w:val="left"/>
        <w:rPr>
          <w:rFonts w:ascii="Times New Roman" w:hAnsi="Times New Roman" w:eastAsia="仿宋_GB2312"/>
          <w:color w:val="000000"/>
          <w:sz w:val="30"/>
          <w:szCs w:val="32"/>
        </w:rPr>
      </w:pPr>
      <w:r>
        <w:rPr>
          <w:rFonts w:ascii="Times New Roman" w:hAnsi="Times New Roman" w:eastAsia="仿宋_GB2312"/>
          <w:color w:val="000000"/>
          <w:sz w:val="30"/>
          <w:szCs w:val="32"/>
        </w:rPr>
        <w:t>（1）单价合同进度付款申请单提交的约定</w:t>
      </w:r>
      <w:r>
        <w:rPr>
          <w:rFonts w:hint="eastAsia" w:ascii="Times New Roman" w:hAnsi="Times New Roman" w:eastAsia="仿宋_GB2312"/>
          <w:color w:val="000000"/>
          <w:sz w:val="30"/>
          <w:szCs w:val="32"/>
        </w:rPr>
        <w:t>：</w:t>
      </w:r>
      <w:r>
        <w:rPr>
          <w:rFonts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u w:val="single"/>
        </w:rPr>
        <w:t>每个支付周期的第二个月的25号前上报经监理单位和造价咨询单位审核的进度报表及相关支付资料</w:t>
      </w:r>
      <w:r>
        <w:rPr>
          <w:rFonts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rPr>
        <w:t>。</w:t>
      </w:r>
    </w:p>
    <w:p>
      <w:pPr>
        <w:spacing w:line="360" w:lineRule="auto"/>
        <w:ind w:firstLine="600" w:firstLineChars="200"/>
        <w:jc w:val="left"/>
        <w:rPr>
          <w:rFonts w:ascii="Times New Roman" w:hAnsi="Times New Roman" w:eastAsia="仿宋_GB2312"/>
          <w:color w:val="000000"/>
          <w:sz w:val="30"/>
          <w:szCs w:val="32"/>
        </w:rPr>
      </w:pPr>
      <w:r>
        <w:rPr>
          <w:rFonts w:ascii="Times New Roman" w:hAnsi="Times New Roman" w:eastAsia="仿宋_GB2312"/>
          <w:color w:val="000000"/>
          <w:sz w:val="30"/>
          <w:szCs w:val="32"/>
        </w:rPr>
        <w:t>（2）总价合同进度付款申请单提交的约定</w:t>
      </w:r>
      <w:r>
        <w:rPr>
          <w:rFonts w:hint="eastAsia" w:ascii="Times New Roman" w:hAnsi="Times New Roman" w:eastAsia="仿宋_GB2312"/>
          <w:color w:val="000000"/>
          <w:sz w:val="30"/>
          <w:szCs w:val="32"/>
        </w:rPr>
        <w:t>：</w:t>
      </w:r>
      <w:r>
        <w:rPr>
          <w:rFonts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u w:val="single"/>
        </w:rPr>
        <w:t>不适用</w:t>
      </w:r>
      <w:r>
        <w:rPr>
          <w:rFonts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rPr>
        <w:t>。</w:t>
      </w:r>
    </w:p>
    <w:p>
      <w:pPr>
        <w:spacing w:line="360" w:lineRule="auto"/>
        <w:ind w:firstLine="600" w:firstLineChars="200"/>
        <w:jc w:val="left"/>
        <w:rPr>
          <w:rFonts w:ascii="Times New Roman" w:hAnsi="Times New Roman" w:eastAsia="仿宋_GB2312"/>
          <w:color w:val="000000"/>
          <w:sz w:val="30"/>
          <w:szCs w:val="32"/>
          <w:u w:val="single"/>
        </w:rPr>
      </w:pPr>
      <w:r>
        <w:rPr>
          <w:rFonts w:ascii="Times New Roman" w:hAnsi="Times New Roman" w:eastAsia="仿宋_GB2312"/>
          <w:color w:val="000000"/>
          <w:sz w:val="30"/>
          <w:szCs w:val="32"/>
        </w:rPr>
        <w:t>（3）其他价格形式合同进度付款申请单提交的约定：</w:t>
      </w:r>
      <w:r>
        <w:rPr>
          <w:rFonts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u w:val="single"/>
        </w:rPr>
        <w:t>不适用</w:t>
      </w:r>
      <w:r>
        <w:rPr>
          <w:rFonts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rPr>
        <w:t>。</w:t>
      </w:r>
    </w:p>
    <w:p>
      <w:pPr>
        <w:spacing w:line="360" w:lineRule="auto"/>
        <w:ind w:firstLine="600" w:firstLineChars="200"/>
        <w:jc w:val="left"/>
        <w:rPr>
          <w:rFonts w:ascii="Times New Roman" w:hAnsi="Times New Roman" w:eastAsia="仿宋_GB2312"/>
          <w:color w:val="000000"/>
          <w:sz w:val="30"/>
          <w:szCs w:val="32"/>
        </w:rPr>
      </w:pPr>
      <w:r>
        <w:rPr>
          <w:rFonts w:ascii="Times New Roman" w:hAnsi="Times New Roman" w:eastAsia="仿宋_GB2312"/>
          <w:color w:val="000000"/>
          <w:sz w:val="30"/>
          <w:szCs w:val="32"/>
        </w:rPr>
        <w:t>12.4.4 进度款审核和支付</w:t>
      </w:r>
    </w:p>
    <w:p>
      <w:pPr>
        <w:spacing w:line="360" w:lineRule="auto"/>
        <w:ind w:firstLine="600" w:firstLineChars="200"/>
        <w:jc w:val="left"/>
        <w:rPr>
          <w:rFonts w:ascii="Times New Roman" w:hAnsi="Times New Roman" w:eastAsia="仿宋_GB2312"/>
          <w:color w:val="000000"/>
          <w:sz w:val="30"/>
          <w:szCs w:val="32"/>
          <w:u w:val="single"/>
        </w:rPr>
      </w:pPr>
      <w:r>
        <w:rPr>
          <w:rFonts w:ascii="Times New Roman" w:hAnsi="Times New Roman" w:eastAsia="仿宋_GB2312"/>
          <w:color w:val="000000"/>
          <w:sz w:val="30"/>
          <w:szCs w:val="32"/>
        </w:rPr>
        <w:t>（1）监理人审查并报送发包人的期限：</w:t>
      </w:r>
      <w:r>
        <w:rPr>
          <w:rFonts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u w:val="single"/>
        </w:rPr>
        <w:t xml:space="preserve">监理人和造价咨询单位3个工作日内完成审核  </w:t>
      </w:r>
      <w:r>
        <w:rPr>
          <w:rFonts w:ascii="Times New Roman" w:hAnsi="Times New Roman" w:eastAsia="仿宋_GB2312"/>
          <w:color w:val="000000"/>
          <w:sz w:val="30"/>
          <w:szCs w:val="32"/>
        </w:rPr>
        <w:t>。</w:t>
      </w:r>
    </w:p>
    <w:p>
      <w:pPr>
        <w:spacing w:line="360" w:lineRule="auto"/>
        <w:ind w:firstLine="600" w:firstLineChars="200"/>
        <w:jc w:val="left"/>
        <w:rPr>
          <w:rFonts w:ascii="Times New Roman" w:hAnsi="Times New Roman" w:eastAsia="仿宋_GB2312"/>
          <w:color w:val="000000"/>
          <w:sz w:val="30"/>
          <w:szCs w:val="32"/>
        </w:rPr>
      </w:pPr>
      <w:r>
        <w:rPr>
          <w:rFonts w:ascii="Times New Roman" w:hAnsi="Times New Roman" w:eastAsia="仿宋_GB2312"/>
          <w:color w:val="000000"/>
          <w:sz w:val="30"/>
          <w:szCs w:val="32"/>
        </w:rPr>
        <w:t>发包人完成审批并签发进度款支付证书的期限：</w:t>
      </w:r>
      <w:r>
        <w:rPr>
          <w:rFonts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u w:val="single"/>
        </w:rPr>
        <w:t>发包人收到经监理单位和造价咨询单位审核的进度报表和支付申请后，经发包人审核后由监理单位按照支付周期验工计价款的60%比例签发支付证书，根据进度款额编报本次支付周期的资金计划列入本次支付周期第三个月的支付计划内，并于支付周期的第三月的15日前完成发包人的相关审批</w:t>
      </w:r>
      <w:r>
        <w:rPr>
          <w:rFonts w:ascii="Times New Roman" w:hAnsi="Times New Roman" w:eastAsia="仿宋_GB2312"/>
          <w:color w:val="000000"/>
          <w:sz w:val="30"/>
          <w:szCs w:val="32"/>
        </w:rPr>
        <w:t>。</w:t>
      </w:r>
    </w:p>
    <w:p>
      <w:pPr>
        <w:spacing w:line="360" w:lineRule="auto"/>
        <w:ind w:firstLine="600" w:firstLineChars="200"/>
        <w:jc w:val="left"/>
        <w:rPr>
          <w:rFonts w:ascii="Times New Roman" w:hAnsi="Times New Roman" w:eastAsia="仿宋_GB2312"/>
          <w:color w:val="000000"/>
          <w:sz w:val="30"/>
          <w:szCs w:val="32"/>
        </w:rPr>
      </w:pPr>
      <w:r>
        <w:rPr>
          <w:rFonts w:ascii="Times New Roman" w:hAnsi="Times New Roman" w:eastAsia="仿宋_GB2312"/>
          <w:color w:val="000000"/>
          <w:sz w:val="30"/>
          <w:szCs w:val="32"/>
        </w:rPr>
        <w:t>（2）发包人支付进度款的期限：</w:t>
      </w:r>
      <w:r>
        <w:rPr>
          <w:rFonts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u w:val="single"/>
        </w:rPr>
        <w:t>发包人审批完成后10个工作日内进行支付</w:t>
      </w:r>
      <w:r>
        <w:rPr>
          <w:rFonts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rPr>
        <w:t>。</w:t>
      </w:r>
    </w:p>
    <w:p>
      <w:pPr>
        <w:spacing w:line="360" w:lineRule="auto"/>
        <w:ind w:firstLine="750" w:firstLineChars="250"/>
        <w:jc w:val="left"/>
        <w:rPr>
          <w:rFonts w:ascii="Times New Roman" w:hAnsi="Times New Roman" w:eastAsia="仿宋_GB2312"/>
          <w:color w:val="000000"/>
          <w:sz w:val="30"/>
          <w:szCs w:val="32"/>
        </w:rPr>
      </w:pPr>
      <w:r>
        <w:rPr>
          <w:rFonts w:ascii="Times New Roman" w:hAnsi="Times New Roman" w:eastAsia="仿宋_GB2312"/>
          <w:color w:val="000000"/>
          <w:sz w:val="30"/>
          <w:szCs w:val="32"/>
        </w:rPr>
        <w:t>发包人逾期支付进度款的违约金的计算方式：</w:t>
      </w:r>
      <w:r>
        <w:rPr>
          <w:rFonts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u w:val="single"/>
        </w:rPr>
        <w:t>不适用</w:t>
      </w:r>
      <w:r>
        <w:rPr>
          <w:rFonts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rPr>
        <w:t>。</w:t>
      </w:r>
    </w:p>
    <w:p>
      <w:pPr>
        <w:spacing w:line="360" w:lineRule="auto"/>
        <w:ind w:firstLine="750" w:firstLineChars="250"/>
        <w:jc w:val="left"/>
        <w:rPr>
          <w:rFonts w:ascii="Times New Roman" w:hAnsi="Times New Roman" w:eastAsia="仿宋_GB2312"/>
          <w:color w:val="000000"/>
          <w:sz w:val="30"/>
          <w:szCs w:val="32"/>
        </w:rPr>
      </w:pPr>
      <w:r>
        <w:rPr>
          <w:rFonts w:ascii="Times New Roman" w:hAnsi="Times New Roman" w:eastAsia="仿宋_GB2312"/>
          <w:color w:val="000000"/>
          <w:sz w:val="30"/>
          <w:szCs w:val="32"/>
        </w:rPr>
        <w:t>12.4.6 支付分解表的编制</w:t>
      </w:r>
    </w:p>
    <w:p>
      <w:pPr>
        <w:spacing w:line="360" w:lineRule="auto"/>
        <w:ind w:firstLine="600" w:firstLineChars="200"/>
        <w:jc w:val="left"/>
        <w:rPr>
          <w:rFonts w:ascii="Times New Roman" w:hAnsi="Times New Roman" w:eastAsia="仿宋_GB2312"/>
          <w:color w:val="000000"/>
          <w:sz w:val="30"/>
          <w:szCs w:val="32"/>
        </w:rPr>
      </w:pPr>
      <w:r>
        <w:rPr>
          <w:rFonts w:ascii="Times New Roman" w:hAnsi="Times New Roman" w:eastAsia="仿宋_GB2312"/>
          <w:color w:val="000000"/>
          <w:sz w:val="30"/>
          <w:szCs w:val="32"/>
        </w:rPr>
        <w:t>2、总价合同支付分解表的编制与审批：</w:t>
      </w:r>
      <w:r>
        <w:rPr>
          <w:rFonts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u w:val="single"/>
        </w:rPr>
        <w:t>不适用</w:t>
      </w:r>
      <w:r>
        <w:rPr>
          <w:rFonts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rPr>
        <w:t>。</w:t>
      </w:r>
    </w:p>
    <w:p>
      <w:pPr>
        <w:widowControl/>
        <w:spacing w:line="360" w:lineRule="auto"/>
        <w:ind w:firstLine="600" w:firstLineChars="200"/>
        <w:jc w:val="left"/>
        <w:rPr>
          <w:rFonts w:ascii="宋体" w:hAnsi="宋体"/>
          <w:color w:val="000000" w:themeColor="text1"/>
          <w:kern w:val="0"/>
          <w:sz w:val="24"/>
          <w14:textFill>
            <w14:solidFill>
              <w14:schemeClr w14:val="tx1"/>
            </w14:solidFill>
          </w14:textFill>
        </w:rPr>
      </w:pPr>
      <w:r>
        <w:rPr>
          <w:rFonts w:ascii="Times New Roman" w:hAnsi="Times New Roman" w:eastAsia="仿宋_GB2312"/>
          <w:color w:val="000000"/>
          <w:sz w:val="30"/>
          <w:szCs w:val="32"/>
        </w:rPr>
        <w:t>3、单价合同的总价项目支付分解表的编制与审批：</w:t>
      </w:r>
      <w:r>
        <w:rPr>
          <w:rFonts w:hint="eastAsia" w:ascii="Times New Roman" w:hAnsi="Times New Roman" w:eastAsia="仿宋_GB2312"/>
          <w:color w:val="000000"/>
          <w:sz w:val="30"/>
          <w:szCs w:val="32"/>
          <w:u w:val="single"/>
        </w:rPr>
        <w:t>不适用</w:t>
      </w:r>
      <w:r>
        <w:rPr>
          <w:rFonts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rPr>
        <w:t>。</w:t>
      </w:r>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p>
    <w:p>
      <w:pPr>
        <w:spacing w:line="360" w:lineRule="auto"/>
        <w:ind w:firstLine="480" w:firstLineChars="200"/>
        <w:jc w:val="left"/>
        <w:rPr>
          <w:rFonts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13.验收和工程试车</w:t>
      </w:r>
    </w:p>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13.1 分部分项工程验收</w:t>
      </w:r>
    </w:p>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13.1.2监理人不能按时进行验收时，应提前</w:t>
      </w:r>
      <w:r>
        <w:rPr>
          <w:rFonts w:hint="eastAsia" w:ascii="宋体" w:hAnsi="宋体"/>
          <w:color w:val="000000" w:themeColor="text1"/>
          <w:kern w:val="0"/>
          <w:sz w:val="24"/>
          <w:u w:val="single"/>
          <w14:textFill>
            <w14:solidFill>
              <w14:schemeClr w14:val="tx1"/>
            </w14:solidFill>
          </w14:textFill>
        </w:rPr>
        <w:t>24</w:t>
      </w:r>
      <w:r>
        <w:rPr>
          <w:rFonts w:ascii="宋体" w:hAnsi="宋体"/>
          <w:color w:val="000000" w:themeColor="text1"/>
          <w:kern w:val="0"/>
          <w:sz w:val="24"/>
          <w14:textFill>
            <w14:solidFill>
              <w14:schemeClr w14:val="tx1"/>
            </w14:solidFill>
          </w14:textFill>
        </w:rPr>
        <w:t>小时提交书面延期要求。</w:t>
      </w:r>
    </w:p>
    <w:p>
      <w:pPr>
        <w:widowControl/>
        <w:spacing w:line="360" w:lineRule="auto"/>
        <w:ind w:firstLine="480" w:firstLineChars="200"/>
        <w:jc w:val="left"/>
        <w:rPr>
          <w:rFonts w:ascii="宋体" w:hAnsi="宋体"/>
          <w:b/>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关于延期最长不得超过：</w:t>
      </w:r>
      <w:r>
        <w:rPr>
          <w:rFonts w:hint="eastAsia" w:ascii="宋体" w:hAnsi="宋体"/>
          <w:color w:val="000000" w:themeColor="text1"/>
          <w:kern w:val="0"/>
          <w:sz w:val="24"/>
          <w:u w:val="single"/>
          <w14:textFill>
            <w14:solidFill>
              <w14:schemeClr w14:val="tx1"/>
            </w14:solidFill>
          </w14:textFill>
        </w:rPr>
        <w:t>48</w:t>
      </w:r>
      <w:r>
        <w:rPr>
          <w:rFonts w:ascii="宋体" w:hAnsi="宋体"/>
          <w:color w:val="000000" w:themeColor="text1"/>
          <w:kern w:val="0"/>
          <w:sz w:val="24"/>
          <w14:textFill>
            <w14:solidFill>
              <w14:schemeClr w14:val="tx1"/>
            </w14:solidFill>
          </w14:textFill>
        </w:rPr>
        <w:t>小时。</w:t>
      </w:r>
    </w:p>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13.2 竣工验收</w:t>
      </w:r>
    </w:p>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13.2.2竣工验收程序</w:t>
      </w:r>
    </w:p>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关于竣工验收程序的约定：</w:t>
      </w:r>
      <w:r>
        <w:rPr>
          <w:rFonts w:hint="eastAsia" w:ascii="宋体" w:hAnsi="宋体"/>
          <w:color w:val="000000" w:themeColor="text1"/>
          <w:kern w:val="0"/>
          <w:sz w:val="24"/>
          <w:u w:val="single"/>
          <w14:textFill>
            <w14:solidFill>
              <w14:schemeClr w14:val="tx1"/>
            </w14:solidFill>
          </w14:textFill>
        </w:rPr>
        <w:t>按通用条款规定执行</w:t>
      </w:r>
      <w:r>
        <w:rPr>
          <w:rFonts w:ascii="宋体" w:hAnsi="宋体"/>
          <w:color w:val="000000" w:themeColor="text1"/>
          <w:kern w:val="0"/>
          <w:sz w:val="24"/>
          <w14:textFill>
            <w14:solidFill>
              <w14:schemeClr w14:val="tx1"/>
            </w14:solidFill>
          </w14:textFill>
        </w:rPr>
        <w:t xml:space="preserve"> 。</w:t>
      </w:r>
    </w:p>
    <w:p>
      <w:pPr>
        <w:widowControl/>
        <w:spacing w:line="360" w:lineRule="auto"/>
        <w:ind w:firstLine="480" w:firstLineChars="200"/>
        <w:jc w:val="left"/>
        <w:rPr>
          <w:rFonts w:ascii="宋体" w:hAnsi="宋体"/>
          <w:color w:val="000000" w:themeColor="text1"/>
          <w:kern w:val="0"/>
          <w:sz w:val="24"/>
          <w:u w:val="single"/>
          <w14:textFill>
            <w14:solidFill>
              <w14:schemeClr w14:val="tx1"/>
            </w14:solidFill>
          </w14:textFill>
        </w:rPr>
      </w:pPr>
      <w:r>
        <w:rPr>
          <w:rFonts w:ascii="宋体" w:hAnsi="宋体"/>
          <w:color w:val="000000" w:themeColor="text1"/>
          <w:kern w:val="0"/>
          <w:sz w:val="24"/>
          <w14:textFill>
            <w14:solidFill>
              <w14:schemeClr w14:val="tx1"/>
            </w14:solidFill>
          </w14:textFill>
        </w:rPr>
        <w:t>发包人不按照本项约定组织竣工验收、颁发工程接收证书的违约金的计算方法：</w:t>
      </w:r>
      <w:r>
        <w:rPr>
          <w:rFonts w:hint="eastAsia" w:ascii="宋体" w:hAnsi="宋体"/>
          <w:color w:val="000000" w:themeColor="text1"/>
          <w:kern w:val="0"/>
          <w:sz w:val="24"/>
          <w:u w:val="single"/>
          <w14:textFill>
            <w14:solidFill>
              <w14:schemeClr w14:val="tx1"/>
            </w14:solidFill>
          </w14:textFill>
        </w:rPr>
        <w:t>不计违约金。</w:t>
      </w:r>
    </w:p>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13.2.5移交、接收全部与部分工程</w:t>
      </w:r>
    </w:p>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承包人向发包人移交工程的期限：</w:t>
      </w:r>
      <w:r>
        <w:rPr>
          <w:rFonts w:hint="eastAsia" w:ascii="宋体" w:hAnsi="宋体"/>
          <w:color w:val="000000" w:themeColor="text1"/>
          <w:kern w:val="0"/>
          <w:sz w:val="24"/>
          <w:u w:val="single"/>
          <w14:textFill>
            <w14:solidFill>
              <w14:schemeClr w14:val="tx1"/>
            </w14:solidFill>
          </w14:textFill>
        </w:rPr>
        <w:t>颁发工程接收证书后7天内完成工程的移交，如发包人根据项目开发需要分部验收和分部移交的，承包人须按发包人要求完成</w:t>
      </w:r>
      <w:r>
        <w:rPr>
          <w:rFonts w:hint="eastAsia" w:ascii="宋体" w:hAnsi="宋体"/>
          <w:color w:val="000000" w:themeColor="text1"/>
          <w:kern w:val="0"/>
          <w:sz w:val="24"/>
          <w14:textFill>
            <w14:solidFill>
              <w14:schemeClr w14:val="tx1"/>
            </w14:solidFill>
          </w14:textFill>
        </w:rPr>
        <w:t>。</w:t>
      </w:r>
    </w:p>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发包人未按本合同约定接收全部或部分工程的，违约金的计算方法为：</w:t>
      </w:r>
      <w:r>
        <w:rPr>
          <w:rFonts w:hint="eastAsia" w:ascii="宋体" w:hAnsi="宋体"/>
          <w:color w:val="000000" w:themeColor="text1"/>
          <w:kern w:val="0"/>
          <w:sz w:val="24"/>
          <w:u w:val="single"/>
          <w14:textFill>
            <w14:solidFill>
              <w14:schemeClr w14:val="tx1"/>
            </w14:solidFill>
          </w14:textFill>
        </w:rPr>
        <w:t>不计违约金</w:t>
      </w:r>
      <w:r>
        <w:rPr>
          <w:rFonts w:ascii="宋体" w:hAnsi="宋体"/>
          <w:color w:val="000000" w:themeColor="text1"/>
          <w:kern w:val="0"/>
          <w:sz w:val="24"/>
          <w14:textFill>
            <w14:solidFill>
              <w14:schemeClr w14:val="tx1"/>
            </w14:solidFill>
          </w14:textFill>
        </w:rPr>
        <w:t>。</w:t>
      </w:r>
    </w:p>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承包人未按时移交工程的，违约金的计算方法为：</w:t>
      </w:r>
      <w:r>
        <w:rPr>
          <w:rFonts w:hint="eastAsia" w:ascii="宋体" w:hAnsi="宋体"/>
          <w:color w:val="000000" w:themeColor="text1"/>
          <w:kern w:val="0"/>
          <w:sz w:val="24"/>
          <w:u w:val="single"/>
          <w14:textFill>
            <w14:solidFill>
              <w14:schemeClr w14:val="tx1"/>
            </w14:solidFill>
          </w14:textFill>
        </w:rPr>
        <w:t>承包人向发包人支付10万元/天的违约金；如因此导致逾期移交的，发包人因逾期移交导致的损失由承包人承担，承包人应按发包人实际发生损失承担违约金</w:t>
      </w:r>
      <w:r>
        <w:rPr>
          <w:rFonts w:ascii="宋体" w:hAnsi="宋体"/>
          <w:color w:val="000000" w:themeColor="text1"/>
          <w:kern w:val="0"/>
          <w:sz w:val="24"/>
          <w14:textFill>
            <w14:solidFill>
              <w14:schemeClr w14:val="tx1"/>
            </w14:solidFill>
          </w14:textFill>
        </w:rPr>
        <w:t>。</w:t>
      </w:r>
    </w:p>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13.3 工程试车</w:t>
      </w:r>
    </w:p>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13.3.1 试车程序</w:t>
      </w:r>
    </w:p>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工程试车内容：</w:t>
      </w:r>
      <w:r>
        <w:rPr>
          <w:rFonts w:hint="eastAsia" w:ascii="宋体" w:hAnsi="宋体"/>
          <w:color w:val="000000" w:themeColor="text1"/>
          <w:kern w:val="0"/>
          <w:sz w:val="24"/>
          <w:u w:val="single"/>
          <w14:textFill>
            <w14:solidFill>
              <w14:schemeClr w14:val="tx1"/>
            </w14:solidFill>
          </w14:textFill>
        </w:rPr>
        <w:t>工程需要试车的，试车内容应与承包人承包范围相一致，试车费用由承包人承担，工程试车程序应按通用条款规定执行</w:t>
      </w:r>
      <w:r>
        <w:rPr>
          <w:rFonts w:ascii="宋体" w:hAnsi="宋体"/>
          <w:color w:val="000000" w:themeColor="text1"/>
          <w:kern w:val="0"/>
          <w:sz w:val="24"/>
          <w14:textFill>
            <w14:solidFill>
              <w14:schemeClr w14:val="tx1"/>
            </w14:solidFill>
          </w14:textFill>
        </w:rPr>
        <w:t>。</w:t>
      </w:r>
    </w:p>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（1）单机无负荷试车费用由</w:t>
      </w:r>
      <w:r>
        <w:rPr>
          <w:rFonts w:hint="eastAsia" w:ascii="宋体" w:hAnsi="宋体"/>
          <w:color w:val="000000" w:themeColor="text1"/>
          <w:kern w:val="0"/>
          <w:sz w:val="24"/>
          <w:u w:val="single"/>
          <w14:textFill>
            <w14:solidFill>
              <w14:schemeClr w14:val="tx1"/>
            </w14:solidFill>
          </w14:textFill>
        </w:rPr>
        <w:t>承包人</w:t>
      </w:r>
      <w:r>
        <w:rPr>
          <w:rFonts w:ascii="宋体" w:hAnsi="宋体"/>
          <w:color w:val="000000" w:themeColor="text1"/>
          <w:kern w:val="0"/>
          <w:sz w:val="24"/>
          <w14:textFill>
            <w14:solidFill>
              <w14:schemeClr w14:val="tx1"/>
            </w14:solidFill>
          </w14:textFill>
        </w:rPr>
        <w:t>承担；</w:t>
      </w:r>
    </w:p>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（2）无负荷联动试车费用由</w:t>
      </w:r>
      <w:r>
        <w:rPr>
          <w:rFonts w:hint="eastAsia" w:ascii="宋体" w:hAnsi="宋体"/>
          <w:color w:val="000000" w:themeColor="text1"/>
          <w:kern w:val="0"/>
          <w:sz w:val="24"/>
          <w:u w:val="single"/>
          <w14:textFill>
            <w14:solidFill>
              <w14:schemeClr w14:val="tx1"/>
            </w14:solidFill>
          </w14:textFill>
        </w:rPr>
        <w:t xml:space="preserve">承包人 </w:t>
      </w:r>
      <w:r>
        <w:rPr>
          <w:rFonts w:ascii="宋体" w:hAnsi="宋体"/>
          <w:color w:val="000000" w:themeColor="text1"/>
          <w:kern w:val="0"/>
          <w:sz w:val="24"/>
          <w14:textFill>
            <w14:solidFill>
              <w14:schemeClr w14:val="tx1"/>
            </w14:solidFill>
          </w14:textFill>
        </w:rPr>
        <w:t>承担。</w:t>
      </w:r>
    </w:p>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13.3.3 投料试车</w:t>
      </w:r>
    </w:p>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关于投料试车相关事项的约定：</w:t>
      </w:r>
      <w:r>
        <w:rPr>
          <w:rFonts w:hint="eastAsia" w:ascii="宋体" w:hAnsi="宋体"/>
          <w:color w:val="000000" w:themeColor="text1"/>
          <w:kern w:val="0"/>
          <w:sz w:val="24"/>
          <w:u w:val="single"/>
          <w14:textFill>
            <w14:solidFill>
              <w14:schemeClr w14:val="tx1"/>
            </w14:solidFill>
          </w14:textFill>
        </w:rPr>
        <w:t xml:space="preserve">如需进行投料试车的，按通用条款规定执行 </w:t>
      </w:r>
      <w:r>
        <w:rPr>
          <w:rFonts w:ascii="宋体" w:hAnsi="宋体"/>
          <w:color w:val="000000" w:themeColor="text1"/>
          <w:kern w:val="0"/>
          <w:sz w:val="24"/>
          <w14:textFill>
            <w14:solidFill>
              <w14:schemeClr w14:val="tx1"/>
            </w14:solidFill>
          </w14:textFill>
        </w:rPr>
        <w:t>。</w:t>
      </w:r>
    </w:p>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13.6 竣工退场</w:t>
      </w:r>
    </w:p>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13.6.1 竣工退场</w:t>
      </w:r>
    </w:p>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承包人完成竣工退场的期限：</w:t>
      </w:r>
      <w:r>
        <w:rPr>
          <w:rFonts w:hint="eastAsia" w:ascii="宋体" w:hAnsi="宋体"/>
          <w:color w:val="000000" w:themeColor="text1"/>
          <w:kern w:val="0"/>
          <w:sz w:val="24"/>
          <w:u w:val="single"/>
          <w14:textFill>
            <w14:solidFill>
              <w14:schemeClr w14:val="tx1"/>
            </w14:solidFill>
          </w14:textFill>
        </w:rPr>
        <w:t>颁发工程接收证书后7天内</w:t>
      </w:r>
      <w:r>
        <w:rPr>
          <w:rFonts w:ascii="宋体" w:hAnsi="宋体"/>
          <w:color w:val="000000" w:themeColor="text1"/>
          <w:kern w:val="0"/>
          <w:sz w:val="24"/>
          <w14:textFill>
            <w14:solidFill>
              <w14:schemeClr w14:val="tx1"/>
            </w14:solidFill>
          </w14:textFill>
        </w:rPr>
        <w:t>。</w:t>
      </w:r>
    </w:p>
    <w:p>
      <w:pPr>
        <w:spacing w:line="360" w:lineRule="auto"/>
        <w:ind w:firstLine="480" w:firstLineChars="200"/>
        <w:jc w:val="left"/>
        <w:rPr>
          <w:rFonts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14. 竣工结算</w:t>
      </w:r>
    </w:p>
    <w:p>
      <w:pPr>
        <w:widowControl/>
        <w:spacing w:line="360" w:lineRule="auto"/>
        <w:ind w:firstLine="480" w:firstLineChars="200"/>
        <w:rPr>
          <w:rFonts w:ascii="宋体" w:hAnsi="宋体" w:cs="仿宋"/>
          <w:color w:val="000000" w:themeColor="text1"/>
          <w:sz w:val="24"/>
          <w14:textFill>
            <w14:solidFill>
              <w14:schemeClr w14:val="tx1"/>
            </w14:solidFill>
          </w14:textFill>
        </w:rPr>
      </w:pPr>
      <w:r>
        <w:rPr>
          <w:rFonts w:ascii="宋体" w:hAnsi="宋体"/>
          <w:color w:val="000000" w:themeColor="text1"/>
          <w:kern w:val="0"/>
          <w:sz w:val="24"/>
          <w14:textFill>
            <w14:solidFill>
              <w14:schemeClr w14:val="tx1"/>
            </w14:solidFill>
          </w14:textFill>
        </w:rPr>
        <w:t>14.1</w:t>
      </w:r>
      <w:r>
        <w:rPr>
          <w:rFonts w:hint="eastAsia" w:ascii="宋体" w:hAnsi="宋体" w:cs="仿宋"/>
          <w:color w:val="000000" w:themeColor="text1"/>
          <w:sz w:val="24"/>
          <w14:textFill>
            <w14:solidFill>
              <w14:schemeClr w14:val="tx1"/>
            </w14:solidFill>
          </w14:textFill>
        </w:rPr>
        <w:t>结算原则</w:t>
      </w:r>
    </w:p>
    <w:p>
      <w:pPr>
        <w:widowControl/>
        <w:spacing w:line="360" w:lineRule="auto"/>
        <w:ind w:firstLine="480" w:firstLineChars="200"/>
        <w:rPr>
          <w:rFonts w:ascii="宋体" w:hAnsi="宋体" w:cs="宋体"/>
          <w:snapToGrid w:val="0"/>
          <w:color w:val="000000" w:themeColor="text1"/>
          <w:kern w:val="0"/>
          <w:sz w:val="24"/>
          <w:u w:val="single"/>
          <w14:textFill>
            <w14:solidFill>
              <w14:schemeClr w14:val="tx1"/>
            </w14:solidFill>
          </w14:textFill>
        </w:rPr>
      </w:pPr>
      <w:r>
        <w:rPr>
          <w:rFonts w:hint="eastAsia" w:ascii="宋体" w:hAnsi="宋体" w:cs="仿宋"/>
          <w:color w:val="000000" w:themeColor="text1"/>
          <w:sz w:val="24"/>
          <w14:textFill>
            <w14:solidFill>
              <w14:schemeClr w14:val="tx1"/>
            </w14:solidFill>
          </w14:textFill>
        </w:rPr>
        <w:t>以按实结算的方式进行结算。根据住建部《住房和城乡建设部关于印发“十四五”建筑业发展规划的通知》和住建部《建筑工程施工发包与承包计价管理办法》16号部令相关规定推行施工过程结算和支付，本项目可根据实际情况分阶段、分批次单独结算。</w:t>
      </w:r>
    </w:p>
    <w:p>
      <w:pPr>
        <w:widowControl/>
        <w:spacing w:line="360" w:lineRule="auto"/>
        <w:ind w:firstLine="480" w:firstLineChars="200"/>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1</w:t>
      </w:r>
      <w:r>
        <w:rPr>
          <w:rFonts w:ascii="宋体" w:hAnsi="宋体" w:cs="仿宋"/>
          <w:color w:val="000000" w:themeColor="text1"/>
          <w:sz w:val="24"/>
          <w14:textFill>
            <w14:solidFill>
              <w14:schemeClr w14:val="tx1"/>
            </w14:solidFill>
          </w14:textFill>
        </w:rPr>
        <w:t>4.2</w:t>
      </w:r>
      <w:r>
        <w:rPr>
          <w:rFonts w:hint="eastAsia" w:ascii="宋体" w:hAnsi="宋体" w:cs="仿宋"/>
          <w:color w:val="000000" w:themeColor="text1"/>
          <w:sz w:val="24"/>
          <w14:textFill>
            <w14:solidFill>
              <w14:schemeClr w14:val="tx1"/>
            </w14:solidFill>
          </w14:textFill>
        </w:rPr>
        <w:t>结算依据</w:t>
      </w:r>
    </w:p>
    <w:p>
      <w:pPr>
        <w:widowControl/>
        <w:spacing w:line="360" w:lineRule="auto"/>
        <w:ind w:firstLine="480" w:firstLineChars="200"/>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1</w:t>
      </w:r>
      <w:r>
        <w:rPr>
          <w:rFonts w:ascii="宋体" w:hAnsi="宋体" w:cs="仿宋"/>
          <w:color w:val="000000" w:themeColor="text1"/>
          <w:sz w:val="24"/>
          <w14:textFill>
            <w14:solidFill>
              <w14:schemeClr w14:val="tx1"/>
            </w14:solidFill>
          </w14:textFill>
        </w:rPr>
        <w:t>4.2.1</w:t>
      </w:r>
      <w:r>
        <w:rPr>
          <w:rFonts w:hint="eastAsia" w:ascii="宋体" w:hAnsi="宋体" w:cs="仿宋"/>
          <w:color w:val="000000" w:themeColor="text1"/>
          <w:sz w:val="24"/>
          <w14:textFill>
            <w14:solidFill>
              <w14:schemeClr w14:val="tx1"/>
            </w14:solidFill>
          </w14:textFill>
        </w:rPr>
        <w:t>工程量为经审核的施工图预算中工程量、设计变更工程量及零星签证工程量之和；</w:t>
      </w:r>
    </w:p>
    <w:p>
      <w:pPr>
        <w:widowControl/>
        <w:spacing w:line="360" w:lineRule="auto"/>
        <w:ind w:firstLine="480" w:firstLineChars="200"/>
        <w:rPr>
          <w:rFonts w:ascii="宋体" w:hAnsi="宋体" w:cs="仿宋"/>
          <w:color w:val="000000" w:themeColor="text1"/>
          <w:sz w:val="24"/>
          <w14:textFill>
            <w14:solidFill>
              <w14:schemeClr w14:val="tx1"/>
            </w14:solidFill>
          </w14:textFill>
        </w:rPr>
      </w:pPr>
      <w:r>
        <w:rPr>
          <w:rFonts w:ascii="宋体" w:hAnsi="宋体" w:cs="仿宋"/>
          <w:color w:val="000000" w:themeColor="text1"/>
          <w:sz w:val="24"/>
          <w14:textFill>
            <w14:solidFill>
              <w14:schemeClr w14:val="tx1"/>
            </w14:solidFill>
          </w14:textFill>
        </w:rPr>
        <w:t>14.2.2</w:t>
      </w:r>
      <w:r>
        <w:rPr>
          <w:rFonts w:hint="eastAsia" w:ascii="宋体" w:hAnsi="宋体" w:cs="仿宋"/>
          <w:color w:val="000000" w:themeColor="text1"/>
          <w:sz w:val="24"/>
          <w14:textFill>
            <w14:solidFill>
              <w14:schemeClr w14:val="tx1"/>
            </w14:solidFill>
          </w14:textFill>
        </w:rPr>
        <w:t>结算的工程量清单综合单价以签订的补充协议中的综合单价及施工过程中产生的新增综合单价为依据；</w:t>
      </w:r>
    </w:p>
    <w:p>
      <w:pPr>
        <w:widowControl/>
        <w:spacing w:line="360" w:lineRule="auto"/>
        <w:ind w:firstLine="480" w:firstLineChars="200"/>
        <w:rPr>
          <w:rFonts w:ascii="宋体" w:hAnsi="宋体" w:cs="仿宋"/>
          <w:color w:val="000000" w:themeColor="text1"/>
          <w:sz w:val="24"/>
          <w14:textFill>
            <w14:solidFill>
              <w14:schemeClr w14:val="tx1"/>
            </w14:solidFill>
          </w14:textFill>
        </w:rPr>
      </w:pPr>
      <w:r>
        <w:rPr>
          <w:rFonts w:ascii="宋体" w:hAnsi="宋体" w:cs="仿宋"/>
          <w:color w:val="000000" w:themeColor="text1"/>
          <w:sz w:val="24"/>
          <w14:textFill>
            <w14:solidFill>
              <w14:schemeClr w14:val="tx1"/>
            </w14:solidFill>
          </w14:textFill>
        </w:rPr>
        <w:t>14.2.3</w:t>
      </w:r>
      <w:r>
        <w:rPr>
          <w:rFonts w:hint="eastAsia" w:ascii="宋体" w:hAnsi="宋体" w:cs="仿宋"/>
          <w:color w:val="000000" w:themeColor="text1"/>
          <w:sz w:val="24"/>
          <w14:textFill>
            <w14:solidFill>
              <w14:schemeClr w14:val="tx1"/>
            </w14:solidFill>
          </w14:textFill>
        </w:rPr>
        <w:t>结算主要材料调差按照本合同11.1条款执行。</w:t>
      </w:r>
    </w:p>
    <w:p>
      <w:pPr>
        <w:widowControl/>
        <w:spacing w:line="360" w:lineRule="auto"/>
        <w:ind w:firstLine="480" w:firstLineChars="200"/>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14.3结算时限</w:t>
      </w:r>
    </w:p>
    <w:p>
      <w:pPr>
        <w:widowControl/>
        <w:spacing w:line="360" w:lineRule="auto"/>
        <w:ind w:firstLine="480" w:firstLineChars="200"/>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14.3.1发包人自接受承包人报送的完整竣工结算资料之日起，</w:t>
      </w:r>
      <w:r>
        <w:rPr>
          <w:rFonts w:hint="eastAsia" w:ascii="宋体" w:hAnsi="宋体" w:cs="仿宋"/>
          <w:color w:val="000000" w:themeColor="text1"/>
          <w:sz w:val="24"/>
          <w:u w:val="single"/>
          <w14:textFill>
            <w14:solidFill>
              <w14:schemeClr w14:val="tx1"/>
            </w14:solidFill>
          </w14:textFill>
        </w:rPr>
        <w:t>120</w:t>
      </w:r>
      <w:r>
        <w:rPr>
          <w:rFonts w:hint="eastAsia" w:ascii="宋体" w:hAnsi="宋体" w:cs="仿宋"/>
          <w:color w:val="000000" w:themeColor="text1"/>
          <w:sz w:val="24"/>
          <w14:textFill>
            <w14:solidFill>
              <w14:schemeClr w14:val="tx1"/>
            </w14:solidFill>
          </w14:textFill>
        </w:rPr>
        <w:t>日内经发包人委托的造价咨询单位完成结算审核；</w:t>
      </w:r>
    </w:p>
    <w:p>
      <w:pPr>
        <w:widowControl/>
        <w:spacing w:line="360" w:lineRule="auto"/>
        <w:ind w:firstLine="480" w:firstLineChars="200"/>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14.3.2鉴于本项目为城市基础配套设施建设，依据《昆明市人民政府令第153号》，应以政府审计部门审定的结算金额为准；若结算经发包人委托的造价咨询单位审定后一年内政府审计部门未对本项目审计，最终结算金额以发包人委托的造价咨询单位审定的金额为准。</w:t>
      </w:r>
    </w:p>
    <w:p>
      <w:pPr>
        <w:widowControl/>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1</w:t>
      </w:r>
      <w:r>
        <w:rPr>
          <w:rFonts w:ascii="宋体" w:hAnsi="宋体"/>
          <w:color w:val="000000" w:themeColor="text1"/>
          <w:kern w:val="0"/>
          <w:sz w:val="24"/>
          <w14:textFill>
            <w14:solidFill>
              <w14:schemeClr w14:val="tx1"/>
            </w14:solidFill>
          </w14:textFill>
        </w:rPr>
        <w:t>4.</w:t>
      </w:r>
      <w:r>
        <w:rPr>
          <w:rFonts w:hint="eastAsia" w:ascii="宋体" w:hAnsi="宋体"/>
          <w:color w:val="000000" w:themeColor="text1"/>
          <w:kern w:val="0"/>
          <w:sz w:val="24"/>
          <w14:textFill>
            <w14:solidFill>
              <w14:schemeClr w14:val="tx1"/>
            </w14:solidFill>
          </w14:textFill>
        </w:rPr>
        <w:t>4工程结算价款支付</w:t>
      </w:r>
    </w:p>
    <w:p>
      <w:pPr>
        <w:widowControl/>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14.4.1工程结算经相关审计单位审定后，发包人收到最终结清证书并扣除工程结算总额3</w:t>
      </w:r>
      <w:r>
        <w:rPr>
          <w:rFonts w:ascii="宋体" w:hAnsi="宋体"/>
          <w:color w:val="000000" w:themeColor="text1"/>
          <w:kern w:val="0"/>
          <w:sz w:val="24"/>
          <w14:textFill>
            <w14:solidFill>
              <w14:schemeClr w14:val="tx1"/>
            </w14:solidFill>
          </w14:textFill>
        </w:rPr>
        <w:t>%</w:t>
      </w:r>
      <w:r>
        <w:rPr>
          <w:rFonts w:hint="eastAsia" w:ascii="宋体" w:hAnsi="宋体"/>
          <w:color w:val="000000" w:themeColor="text1"/>
          <w:kern w:val="0"/>
          <w:sz w:val="24"/>
          <w14:textFill>
            <w14:solidFill>
              <w14:schemeClr w14:val="tx1"/>
            </w14:solidFill>
          </w14:textFill>
        </w:rPr>
        <w:t>作为质量保证金后，支付剩余工程余款，工程质量保修金按质量保修书的约定无息退还。</w:t>
      </w:r>
    </w:p>
    <w:p>
      <w:pPr>
        <w:widowControl/>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14.4.2在结算款项支付前承包人应提交正规增值税专用发票及相关款项支付依据，涉及代扣代缴的以税法规定为准。</w:t>
      </w:r>
    </w:p>
    <w:p>
      <w:pPr>
        <w:widowControl/>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14.5承包人报送结算时根据发包人的管理规定需递交《结算承诺书》，承包人报送的竣工结算资料其真实性、完整性由承包人负责，发包人一旦接收竣工结算资料后，中间不再接收承包人补充的任何资料（发包人需要补充的资料除外）。</w:t>
      </w:r>
    </w:p>
    <w:p>
      <w:pPr>
        <w:spacing w:line="360" w:lineRule="auto"/>
        <w:ind w:firstLine="480" w:firstLineChars="200"/>
        <w:jc w:val="left"/>
        <w:rPr>
          <w:rFonts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15. 缺陷责任期与保修</w:t>
      </w:r>
    </w:p>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15.2缺陷责任期</w:t>
      </w:r>
    </w:p>
    <w:p>
      <w:pPr>
        <w:spacing w:line="360" w:lineRule="auto"/>
        <w:ind w:firstLine="360" w:firstLineChars="150"/>
        <w:jc w:val="left"/>
        <w:rPr>
          <w:rFonts w:ascii="宋体" w:hAnsi="宋体"/>
          <w:color w:val="000000" w:themeColor="text1"/>
          <w:sz w:val="24"/>
          <w14:textFill>
            <w14:solidFill>
              <w14:schemeClr w14:val="tx1"/>
            </w14:solidFill>
          </w14:textFill>
        </w:rPr>
      </w:pPr>
      <w:r>
        <w:rPr>
          <w:rFonts w:ascii="宋体" w:hAnsi="宋体"/>
          <w:color w:val="000000" w:themeColor="text1"/>
          <w:kern w:val="0"/>
          <w:sz w:val="24"/>
          <w14:textFill>
            <w14:solidFill>
              <w14:schemeClr w14:val="tx1"/>
            </w14:solidFill>
          </w14:textFill>
        </w:rPr>
        <w:t>缺陷责任期的具体期限：</w:t>
      </w:r>
      <w:r>
        <w:rPr>
          <w:rFonts w:hint="eastAsia" w:ascii="宋体" w:hAnsi="宋体"/>
          <w:color w:val="000000" w:themeColor="text1"/>
          <w:sz w:val="24"/>
          <w14:textFill>
            <w14:solidFill>
              <w14:schemeClr w14:val="tx1"/>
            </w14:solidFill>
          </w14:textFill>
        </w:rPr>
        <w:t>绿化工程部分缺陷责任期为1年，其余</w:t>
      </w:r>
      <w:r>
        <w:rPr>
          <w:rFonts w:hint="eastAsia" w:ascii="宋体" w:hAnsi="宋体"/>
          <w:color w:val="000000" w:themeColor="text1"/>
          <w:kern w:val="1"/>
          <w:sz w:val="24"/>
          <w14:textFill>
            <w14:solidFill>
              <w14:schemeClr w14:val="tx1"/>
            </w14:solidFill>
          </w14:textFill>
        </w:rPr>
        <w:t>工程缺陷责任期为2年</w:t>
      </w:r>
      <w:r>
        <w:rPr>
          <w:rFonts w:ascii="宋体" w:hAnsi="宋体"/>
          <w:color w:val="000000" w:themeColor="text1"/>
          <w:kern w:val="1"/>
          <w:sz w:val="24"/>
          <w14:textFill>
            <w14:solidFill>
              <w14:schemeClr w14:val="tx1"/>
            </w14:solidFill>
          </w14:textFill>
        </w:rPr>
        <w:t>，缺陷责任期自工程验收合格之日起计算。</w:t>
      </w:r>
    </w:p>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15.3 质量保证金</w:t>
      </w:r>
    </w:p>
    <w:p>
      <w:pPr>
        <w:widowControl/>
        <w:spacing w:line="360" w:lineRule="auto"/>
        <w:ind w:firstLine="480" w:firstLineChars="200"/>
        <w:jc w:val="left"/>
        <w:rPr>
          <w:rFonts w:ascii="宋体" w:hAnsi="宋体"/>
          <w:color w:val="000000" w:themeColor="text1"/>
          <w:kern w:val="0"/>
          <w:sz w:val="24"/>
          <w:u w:val="single"/>
          <w14:textFill>
            <w14:solidFill>
              <w14:schemeClr w14:val="tx1"/>
            </w14:solidFill>
          </w14:textFill>
        </w:rPr>
      </w:pPr>
      <w:r>
        <w:rPr>
          <w:rFonts w:hint="eastAsia" w:ascii="宋体" w:hAnsi="宋体"/>
          <w:color w:val="000000" w:themeColor="text1"/>
          <w:kern w:val="0"/>
          <w:sz w:val="24"/>
          <w14:textFill>
            <w14:solidFill>
              <w14:schemeClr w14:val="tx1"/>
            </w14:solidFill>
          </w14:textFill>
        </w:rPr>
        <w:t>关于是否扣留质量保证金的约定：</w:t>
      </w:r>
    </w:p>
    <w:p>
      <w:pPr>
        <w:widowControl/>
        <w:spacing w:line="360" w:lineRule="auto"/>
        <w:ind w:firstLine="480" w:firstLineChars="200"/>
        <w:jc w:val="left"/>
        <w:rPr>
          <w:rFonts w:ascii="宋体" w:hAnsi="宋体"/>
          <w:color w:val="000000" w:themeColor="text1"/>
          <w:kern w:val="0"/>
          <w:sz w:val="24"/>
          <w:u w:val="single"/>
          <w14:textFill>
            <w14:solidFill>
              <w14:schemeClr w14:val="tx1"/>
            </w14:solidFill>
          </w14:textFill>
        </w:rPr>
      </w:pPr>
      <w:r>
        <w:rPr>
          <w:rFonts w:hint="eastAsia" w:ascii="宋体" w:hAnsi="宋体"/>
          <w:color w:val="000000" w:themeColor="text1"/>
          <w:kern w:val="0"/>
          <w:sz w:val="24"/>
          <w:u w:val="single"/>
          <w14:textFill>
            <w14:solidFill>
              <w14:schemeClr w14:val="tx1"/>
            </w14:solidFill>
          </w14:textFill>
        </w:rPr>
        <w:t>以相关审计单位审计审定工程审定结算金额的3%作为质量保证金，质量保证金在缺陷责任期满</w:t>
      </w:r>
      <w:r>
        <w:rPr>
          <w:rFonts w:hint="eastAsia" w:ascii="宋体" w:hAnsi="宋体"/>
          <w:color w:val="000000" w:themeColor="text1"/>
          <w:sz w:val="24"/>
          <w:u w:val="single"/>
          <w14:textFill>
            <w14:solidFill>
              <w14:schemeClr w14:val="tx1"/>
            </w14:solidFill>
          </w14:textFill>
        </w:rPr>
        <w:t>14天内</w:t>
      </w:r>
      <w:r>
        <w:rPr>
          <w:rFonts w:hint="eastAsia" w:ascii="宋体" w:hAnsi="宋体"/>
          <w:color w:val="000000" w:themeColor="text1"/>
          <w:kern w:val="0"/>
          <w:sz w:val="24"/>
          <w:u w:val="single"/>
          <w14:textFill>
            <w14:solidFill>
              <w14:schemeClr w14:val="tx1"/>
            </w14:solidFill>
          </w14:textFill>
        </w:rPr>
        <w:t>后无息退还。</w:t>
      </w:r>
    </w:p>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 xml:space="preserve">15.3.1 </w:t>
      </w:r>
      <w:r>
        <w:rPr>
          <w:rFonts w:hint="eastAsia" w:ascii="宋体" w:hAnsi="宋体"/>
          <w:color w:val="000000" w:themeColor="text1"/>
          <w:kern w:val="0"/>
          <w:sz w:val="24"/>
          <w14:textFill>
            <w14:solidFill>
              <w14:schemeClr w14:val="tx1"/>
            </w14:solidFill>
          </w14:textFill>
        </w:rPr>
        <w:t>承包人提供</w:t>
      </w:r>
      <w:r>
        <w:rPr>
          <w:rFonts w:ascii="宋体" w:hAnsi="宋体"/>
          <w:color w:val="000000" w:themeColor="text1"/>
          <w:kern w:val="0"/>
          <w:sz w:val="24"/>
          <w14:textFill>
            <w14:solidFill>
              <w14:schemeClr w14:val="tx1"/>
            </w14:solidFill>
          </w14:textFill>
        </w:rPr>
        <w:t>质量保证金的</w:t>
      </w:r>
      <w:r>
        <w:rPr>
          <w:rFonts w:hint="eastAsia" w:ascii="宋体" w:hAnsi="宋体"/>
          <w:color w:val="000000" w:themeColor="text1"/>
          <w:kern w:val="0"/>
          <w:sz w:val="24"/>
          <w14:textFill>
            <w14:solidFill>
              <w14:schemeClr w14:val="tx1"/>
            </w14:solidFill>
          </w14:textFill>
        </w:rPr>
        <w:t>方</w:t>
      </w:r>
      <w:r>
        <w:rPr>
          <w:rFonts w:ascii="宋体" w:hAnsi="宋体"/>
          <w:color w:val="000000" w:themeColor="text1"/>
          <w:kern w:val="0"/>
          <w:sz w:val="24"/>
          <w14:textFill>
            <w14:solidFill>
              <w14:schemeClr w14:val="tx1"/>
            </w14:solidFill>
          </w14:textFill>
        </w:rPr>
        <w:t>式</w:t>
      </w:r>
    </w:p>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质量保证金采用以下第</w:t>
      </w:r>
      <w:r>
        <w:rPr>
          <w:rFonts w:hint="eastAsia" w:ascii="宋体" w:hAnsi="宋体"/>
          <w:color w:val="000000" w:themeColor="text1"/>
          <w:kern w:val="0"/>
          <w:sz w:val="24"/>
          <w:u w:val="single"/>
          <w14:textFill>
            <w14:solidFill>
              <w14:schemeClr w14:val="tx1"/>
            </w14:solidFill>
          </w14:textFill>
        </w:rPr>
        <w:t xml:space="preserve"> 1</w:t>
      </w:r>
      <w:r>
        <w:rPr>
          <w:rFonts w:ascii="宋体" w:hAnsi="宋体"/>
          <w:color w:val="000000" w:themeColor="text1"/>
          <w:kern w:val="0"/>
          <w:sz w:val="24"/>
          <w:u w:val="single"/>
          <w14:textFill>
            <w14:solidFill>
              <w14:schemeClr w14:val="tx1"/>
            </w14:solidFill>
          </w14:textFill>
        </w:rPr>
        <w:t xml:space="preserve"> </w:t>
      </w:r>
      <w:r>
        <w:rPr>
          <w:rFonts w:ascii="宋体" w:hAnsi="宋体"/>
          <w:color w:val="000000" w:themeColor="text1"/>
          <w:kern w:val="0"/>
          <w:sz w:val="24"/>
          <w14:textFill>
            <w14:solidFill>
              <w14:schemeClr w14:val="tx1"/>
            </w14:solidFill>
          </w14:textFill>
        </w:rPr>
        <w:t>种方式：</w:t>
      </w:r>
    </w:p>
    <w:p>
      <w:pPr>
        <w:widowControl/>
        <w:autoSpaceDE w:val="0"/>
        <w:autoSpaceDN w:val="0"/>
        <w:adjustRightInd w:val="0"/>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（1）质量保证金保函，保证金额为：</w:t>
      </w:r>
      <w:r>
        <w:rPr>
          <w:rFonts w:hint="eastAsia" w:ascii="宋体" w:hAnsi="宋体"/>
          <w:color w:val="000000" w:themeColor="text1"/>
          <w:kern w:val="0"/>
          <w:sz w:val="24"/>
          <w:u w:val="single"/>
          <w14:textFill>
            <w14:solidFill>
              <w14:schemeClr w14:val="tx1"/>
            </w14:solidFill>
          </w14:textFill>
        </w:rPr>
        <w:t>审计审定结算价款的3%</w:t>
      </w:r>
      <w:r>
        <w:rPr>
          <w:rFonts w:ascii="宋体" w:hAnsi="宋体"/>
          <w:color w:val="000000" w:themeColor="text1"/>
          <w:kern w:val="0"/>
          <w:sz w:val="24"/>
          <w14:textFill>
            <w14:solidFill>
              <w14:schemeClr w14:val="tx1"/>
            </w14:solidFill>
          </w14:textFill>
        </w:rPr>
        <w:t xml:space="preserve">； </w:t>
      </w:r>
    </w:p>
    <w:p>
      <w:pPr>
        <w:widowControl/>
        <w:autoSpaceDE w:val="0"/>
        <w:autoSpaceDN w:val="0"/>
        <w:adjustRightInd w:val="0"/>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（2）</w:t>
      </w:r>
      <w:r>
        <w:rPr>
          <w:rFonts w:hint="eastAsia" w:ascii="宋体" w:hAnsi="宋体"/>
          <w:bCs/>
          <w:color w:val="000000" w:themeColor="text1"/>
          <w:kern w:val="0"/>
          <w:sz w:val="24"/>
          <w:u w:val="single"/>
          <w14:textFill>
            <w14:solidFill>
              <w14:schemeClr w14:val="tx1"/>
            </w14:solidFill>
          </w14:textFill>
        </w:rPr>
        <w:t xml:space="preserve"> </w:t>
      </w:r>
      <w:r>
        <w:rPr>
          <w:rFonts w:ascii="宋体" w:hAnsi="宋体"/>
          <w:bCs/>
          <w:color w:val="000000" w:themeColor="text1"/>
          <w:kern w:val="0"/>
          <w:sz w:val="24"/>
          <w:u w:val="single"/>
          <w14:textFill>
            <w14:solidFill>
              <w14:schemeClr w14:val="tx1"/>
            </w14:solidFill>
          </w14:textFill>
        </w:rPr>
        <w:t xml:space="preserve">   </w:t>
      </w:r>
      <w:r>
        <w:rPr>
          <w:rFonts w:hint="eastAsia" w:ascii="宋体" w:hAnsi="宋体"/>
          <w:bCs/>
          <w:color w:val="000000" w:themeColor="text1"/>
          <w:kern w:val="0"/>
          <w:sz w:val="24"/>
          <w:u w:val="single"/>
          <w14:textFill>
            <w14:solidFill>
              <w14:schemeClr w14:val="tx1"/>
            </w14:solidFill>
          </w14:textFill>
        </w:rPr>
        <w:t>/</w:t>
      </w:r>
      <w:r>
        <w:rPr>
          <w:rFonts w:ascii="宋体" w:hAnsi="宋体"/>
          <w:bCs/>
          <w:color w:val="000000" w:themeColor="text1"/>
          <w:kern w:val="0"/>
          <w:sz w:val="24"/>
          <w:u w:val="single"/>
          <w14:textFill>
            <w14:solidFill>
              <w14:schemeClr w14:val="tx1"/>
            </w14:solidFill>
          </w14:textFill>
        </w:rPr>
        <w:t xml:space="preserve">    </w:t>
      </w:r>
      <w:r>
        <w:rPr>
          <w:rFonts w:ascii="宋体" w:hAnsi="宋体"/>
          <w:color w:val="000000" w:themeColor="text1"/>
          <w:kern w:val="0"/>
          <w:sz w:val="24"/>
          <w14:textFill>
            <w14:solidFill>
              <w14:schemeClr w14:val="tx1"/>
            </w14:solidFill>
          </w14:textFill>
        </w:rPr>
        <w:t>%的工程款；</w:t>
      </w:r>
    </w:p>
    <w:p>
      <w:pPr>
        <w:widowControl/>
        <w:autoSpaceDE w:val="0"/>
        <w:autoSpaceDN w:val="0"/>
        <w:adjustRightInd w:val="0"/>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（3）其他</w:t>
      </w:r>
      <w:r>
        <w:rPr>
          <w:rFonts w:hint="eastAsia" w:ascii="宋体" w:hAnsi="宋体"/>
          <w:color w:val="000000" w:themeColor="text1"/>
          <w:kern w:val="0"/>
          <w:sz w:val="24"/>
          <w14:textFill>
            <w14:solidFill>
              <w14:schemeClr w14:val="tx1"/>
            </w14:solidFill>
          </w14:textFill>
        </w:rPr>
        <w:t>方</w:t>
      </w:r>
      <w:r>
        <w:rPr>
          <w:rFonts w:ascii="宋体" w:hAnsi="宋体"/>
          <w:color w:val="000000" w:themeColor="text1"/>
          <w:kern w:val="0"/>
          <w:sz w:val="24"/>
          <w14:textFill>
            <w14:solidFill>
              <w14:schemeClr w14:val="tx1"/>
            </w14:solidFill>
          </w14:textFill>
        </w:rPr>
        <w:t>式</w:t>
      </w:r>
      <w:r>
        <w:rPr>
          <w:rFonts w:hint="eastAsia" w:ascii="宋体" w:hAnsi="宋体"/>
          <w:color w:val="000000" w:themeColor="text1"/>
          <w:kern w:val="0"/>
          <w:sz w:val="24"/>
          <w14:textFill>
            <w14:solidFill>
              <w14:schemeClr w14:val="tx1"/>
            </w14:solidFill>
          </w14:textFill>
        </w:rPr>
        <w:t>：</w:t>
      </w:r>
      <w:r>
        <w:rPr>
          <w:rFonts w:hint="eastAsia" w:ascii="宋体" w:hAnsi="宋体"/>
          <w:bCs/>
          <w:color w:val="000000" w:themeColor="text1"/>
          <w:kern w:val="0"/>
          <w:sz w:val="24"/>
          <w:u w:val="single"/>
          <w14:textFill>
            <w14:solidFill>
              <w14:schemeClr w14:val="tx1"/>
            </w14:solidFill>
          </w14:textFill>
        </w:rPr>
        <w:t xml:space="preserve"> </w:t>
      </w:r>
      <w:r>
        <w:rPr>
          <w:rFonts w:ascii="宋体" w:hAnsi="宋体"/>
          <w:bCs/>
          <w:color w:val="000000" w:themeColor="text1"/>
          <w:kern w:val="0"/>
          <w:sz w:val="24"/>
          <w:u w:val="single"/>
          <w14:textFill>
            <w14:solidFill>
              <w14:schemeClr w14:val="tx1"/>
            </w14:solidFill>
          </w14:textFill>
        </w:rPr>
        <w:t xml:space="preserve">   </w:t>
      </w:r>
      <w:r>
        <w:rPr>
          <w:rFonts w:hint="eastAsia" w:ascii="宋体" w:hAnsi="宋体"/>
          <w:bCs/>
          <w:color w:val="000000" w:themeColor="text1"/>
          <w:kern w:val="0"/>
          <w:sz w:val="24"/>
          <w:u w:val="single"/>
          <w14:textFill>
            <w14:solidFill>
              <w14:schemeClr w14:val="tx1"/>
            </w14:solidFill>
          </w14:textFill>
        </w:rPr>
        <w:t>/</w:t>
      </w:r>
      <w:r>
        <w:rPr>
          <w:rFonts w:ascii="宋体" w:hAnsi="宋体"/>
          <w:bCs/>
          <w:color w:val="000000" w:themeColor="text1"/>
          <w:kern w:val="0"/>
          <w:sz w:val="24"/>
          <w:u w:val="single"/>
          <w14:textFill>
            <w14:solidFill>
              <w14:schemeClr w14:val="tx1"/>
            </w14:solidFill>
          </w14:textFill>
        </w:rPr>
        <w:t xml:space="preserve">    </w:t>
      </w:r>
      <w:r>
        <w:rPr>
          <w:rFonts w:ascii="宋体" w:hAnsi="宋体"/>
          <w:bCs/>
          <w:color w:val="000000" w:themeColor="text1"/>
          <w:kern w:val="0"/>
          <w:sz w:val="24"/>
          <w14:textFill>
            <w14:solidFill>
              <w14:schemeClr w14:val="tx1"/>
            </w14:solidFill>
          </w14:textFill>
        </w:rPr>
        <w:t>。</w:t>
      </w:r>
    </w:p>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 xml:space="preserve">15.3.2 质量保证金的扣留 </w:t>
      </w:r>
    </w:p>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质量保证金的扣留采取以下第</w:t>
      </w:r>
      <w:r>
        <w:rPr>
          <w:rFonts w:hint="eastAsia" w:ascii="宋体" w:hAnsi="宋体"/>
          <w:color w:val="000000" w:themeColor="text1"/>
          <w:kern w:val="0"/>
          <w:sz w:val="24"/>
          <w:u w:val="single"/>
          <w14:textFill>
            <w14:solidFill>
              <w14:schemeClr w14:val="tx1"/>
            </w14:solidFill>
          </w14:textFill>
        </w:rPr>
        <w:t xml:space="preserve"> 2</w:t>
      </w:r>
      <w:r>
        <w:rPr>
          <w:rFonts w:ascii="宋体" w:hAnsi="宋体"/>
          <w:color w:val="000000" w:themeColor="text1"/>
          <w:kern w:val="0"/>
          <w:sz w:val="24"/>
          <w14:textFill>
            <w14:solidFill>
              <w14:schemeClr w14:val="tx1"/>
            </w14:solidFill>
          </w14:textFill>
        </w:rPr>
        <w:t>种方式：</w:t>
      </w:r>
    </w:p>
    <w:p>
      <w:pPr>
        <w:widowControl/>
        <w:autoSpaceDE w:val="0"/>
        <w:autoSpaceDN w:val="0"/>
        <w:adjustRightInd w:val="0"/>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（1）在支付工程进度款时逐次扣留，在此情形下，质量保证金的计算基数不包括预付款的支付、扣回以及价格调整的金额；</w:t>
      </w:r>
    </w:p>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（2）工程竣工结算时一次性扣留质量保证金；</w:t>
      </w:r>
    </w:p>
    <w:p>
      <w:pPr>
        <w:widowControl/>
        <w:autoSpaceDE w:val="0"/>
        <w:autoSpaceDN w:val="0"/>
        <w:adjustRightInd w:val="0"/>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（3）其他扣留方式</w:t>
      </w:r>
      <w:r>
        <w:rPr>
          <w:rFonts w:hint="eastAsia" w:ascii="宋体" w:hAnsi="宋体"/>
          <w:color w:val="000000" w:themeColor="text1"/>
          <w:kern w:val="0"/>
          <w:sz w:val="24"/>
          <w14:textFill>
            <w14:solidFill>
              <w14:schemeClr w14:val="tx1"/>
            </w14:solidFill>
          </w14:textFill>
        </w:rPr>
        <w:t>：</w:t>
      </w:r>
      <w:r>
        <w:rPr>
          <w:rFonts w:hint="eastAsia" w:ascii="宋体" w:hAnsi="宋体"/>
          <w:bCs/>
          <w:color w:val="000000" w:themeColor="text1"/>
          <w:kern w:val="0"/>
          <w:sz w:val="24"/>
          <w:u w:val="single"/>
          <w14:textFill>
            <w14:solidFill>
              <w14:schemeClr w14:val="tx1"/>
            </w14:solidFill>
          </w14:textFill>
        </w:rPr>
        <w:t xml:space="preserve"> </w:t>
      </w:r>
      <w:r>
        <w:rPr>
          <w:rFonts w:ascii="宋体" w:hAnsi="宋体"/>
          <w:bCs/>
          <w:color w:val="000000" w:themeColor="text1"/>
          <w:kern w:val="0"/>
          <w:sz w:val="24"/>
          <w:u w:val="single"/>
          <w14:textFill>
            <w14:solidFill>
              <w14:schemeClr w14:val="tx1"/>
            </w14:solidFill>
          </w14:textFill>
        </w:rPr>
        <w:t xml:space="preserve">   </w:t>
      </w:r>
      <w:r>
        <w:rPr>
          <w:rFonts w:hint="eastAsia" w:ascii="宋体" w:hAnsi="宋体"/>
          <w:bCs/>
          <w:color w:val="000000" w:themeColor="text1"/>
          <w:kern w:val="0"/>
          <w:sz w:val="24"/>
          <w:u w:val="single"/>
          <w14:textFill>
            <w14:solidFill>
              <w14:schemeClr w14:val="tx1"/>
            </w14:solidFill>
          </w14:textFill>
        </w:rPr>
        <w:t>/</w:t>
      </w:r>
      <w:r>
        <w:rPr>
          <w:rFonts w:ascii="宋体" w:hAnsi="宋体"/>
          <w:bCs/>
          <w:color w:val="000000" w:themeColor="text1"/>
          <w:kern w:val="0"/>
          <w:sz w:val="24"/>
          <w:u w:val="single"/>
          <w14:textFill>
            <w14:solidFill>
              <w14:schemeClr w14:val="tx1"/>
            </w14:solidFill>
          </w14:textFill>
        </w:rPr>
        <w:t xml:space="preserve">    </w:t>
      </w:r>
      <w:r>
        <w:rPr>
          <w:rFonts w:ascii="宋体" w:hAnsi="宋体"/>
          <w:bCs/>
          <w:color w:val="000000" w:themeColor="text1"/>
          <w:kern w:val="0"/>
          <w:sz w:val="24"/>
          <w14:textFill>
            <w14:solidFill>
              <w14:schemeClr w14:val="tx1"/>
            </w14:solidFill>
          </w14:textFill>
        </w:rPr>
        <w:t>。</w:t>
      </w:r>
    </w:p>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15.4保修</w:t>
      </w:r>
    </w:p>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15.4.1 保修责任</w:t>
      </w:r>
    </w:p>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工程保修期为：</w:t>
      </w:r>
      <w:r>
        <w:rPr>
          <w:rFonts w:hint="eastAsia" w:ascii="宋体" w:hAnsi="宋体"/>
          <w:color w:val="000000" w:themeColor="text1"/>
          <w:kern w:val="0"/>
          <w:sz w:val="24"/>
          <w14:textFill>
            <w14:solidFill>
              <w14:schemeClr w14:val="tx1"/>
            </w14:solidFill>
          </w14:textFill>
        </w:rPr>
        <w:t>在</w:t>
      </w:r>
      <w:r>
        <w:rPr>
          <w:rFonts w:ascii="宋体" w:hAnsi="宋体"/>
          <w:color w:val="000000" w:themeColor="text1"/>
          <w:kern w:val="0"/>
          <w:sz w:val="24"/>
          <w14:textFill>
            <w14:solidFill>
              <w14:schemeClr w14:val="tx1"/>
            </w14:solidFill>
          </w14:textFill>
        </w:rPr>
        <w:t>国务院第279号文《建设工程质量管理条例》</w:t>
      </w:r>
      <w:r>
        <w:rPr>
          <w:rFonts w:hint="eastAsia" w:ascii="宋体" w:hAnsi="宋体"/>
          <w:color w:val="000000" w:themeColor="text1"/>
          <w:kern w:val="0"/>
          <w:sz w:val="24"/>
          <w14:textFill>
            <w14:solidFill>
              <w14:schemeClr w14:val="tx1"/>
            </w14:solidFill>
          </w14:textFill>
        </w:rPr>
        <w:t>及其它国家、地方相关文件明示的各项保修期</w:t>
      </w:r>
      <w:r>
        <w:rPr>
          <w:rFonts w:ascii="宋体" w:hAnsi="宋体"/>
          <w:color w:val="000000" w:themeColor="text1"/>
          <w:kern w:val="0"/>
          <w:sz w:val="24"/>
          <w14:textFill>
            <w14:solidFill>
              <w14:schemeClr w14:val="tx1"/>
            </w14:solidFill>
          </w14:textFill>
        </w:rPr>
        <w:t>执行</w:t>
      </w:r>
      <w:r>
        <w:rPr>
          <w:rFonts w:hint="eastAsia" w:ascii="宋体" w:hAnsi="宋体"/>
          <w:color w:val="000000" w:themeColor="text1"/>
          <w:kern w:val="0"/>
          <w:sz w:val="24"/>
          <w14:textFill>
            <w14:solidFill>
              <w14:schemeClr w14:val="tx1"/>
            </w14:solidFill>
          </w14:textFill>
        </w:rPr>
        <w:t>。</w:t>
      </w:r>
    </w:p>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15.4.3 修复通知</w:t>
      </w:r>
    </w:p>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承包人收到保修通知并到达工程现场的合理时间：</w:t>
      </w:r>
      <w:r>
        <w:rPr>
          <w:rFonts w:hint="eastAsia" w:ascii="宋体" w:hAnsi="宋体"/>
          <w:color w:val="000000" w:themeColor="text1"/>
          <w:kern w:val="0"/>
          <w:sz w:val="24"/>
          <w14:textFill>
            <w14:solidFill>
              <w14:schemeClr w14:val="tx1"/>
            </w14:solidFill>
          </w14:textFill>
        </w:rPr>
        <w:t>4</w:t>
      </w:r>
      <w:r>
        <w:rPr>
          <w:rFonts w:ascii="宋体" w:hAnsi="宋体"/>
          <w:color w:val="000000" w:themeColor="text1"/>
          <w:kern w:val="0"/>
          <w:sz w:val="24"/>
          <w14:textFill>
            <w14:solidFill>
              <w14:schemeClr w14:val="tx1"/>
            </w14:solidFill>
          </w14:textFill>
        </w:rPr>
        <w:t>8</w:t>
      </w:r>
      <w:r>
        <w:rPr>
          <w:rFonts w:hint="eastAsia" w:ascii="宋体" w:hAnsi="宋体"/>
          <w:color w:val="000000" w:themeColor="text1"/>
          <w:kern w:val="0"/>
          <w:sz w:val="24"/>
          <w14:textFill>
            <w14:solidFill>
              <w14:schemeClr w14:val="tx1"/>
            </w14:solidFill>
          </w14:textFill>
        </w:rPr>
        <w:t>小时内，若超过</w:t>
      </w:r>
      <w:r>
        <w:rPr>
          <w:rFonts w:ascii="宋体" w:hAnsi="宋体"/>
          <w:color w:val="000000" w:themeColor="text1"/>
          <w:kern w:val="0"/>
          <w:sz w:val="24"/>
          <w14:textFill>
            <w14:solidFill>
              <w14:schemeClr w14:val="tx1"/>
            </w14:solidFill>
          </w14:textFill>
        </w:rPr>
        <w:t>48</w:t>
      </w:r>
      <w:r>
        <w:rPr>
          <w:rFonts w:hint="eastAsia" w:ascii="宋体" w:hAnsi="宋体"/>
          <w:color w:val="000000" w:themeColor="text1"/>
          <w:kern w:val="0"/>
          <w:sz w:val="24"/>
          <w14:textFill>
            <w14:solidFill>
              <w14:schemeClr w14:val="tx1"/>
            </w14:solidFill>
          </w14:textFill>
        </w:rPr>
        <w:t>小时，未派员到场处理的，发包人有权自行安排修复，所产生费用由承包人承担，且承包人不得据此提出任何异议。</w:t>
      </w:r>
    </w:p>
    <w:p>
      <w:pPr>
        <w:spacing w:line="360" w:lineRule="auto"/>
        <w:ind w:firstLine="480" w:firstLineChars="200"/>
        <w:jc w:val="left"/>
        <w:rPr>
          <w:rFonts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16. 违约</w:t>
      </w:r>
    </w:p>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16.1 发包人违约</w:t>
      </w:r>
    </w:p>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16.1.1发包人违约的情形</w:t>
      </w:r>
    </w:p>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发包人违约的其他情形：</w:t>
      </w:r>
      <w:r>
        <w:rPr>
          <w:rFonts w:hint="eastAsia" w:ascii="宋体" w:hAnsi="宋体"/>
          <w:color w:val="000000" w:themeColor="text1"/>
          <w:kern w:val="0"/>
          <w:sz w:val="24"/>
          <w:u w:val="single"/>
          <w14:textFill>
            <w14:solidFill>
              <w14:schemeClr w14:val="tx1"/>
            </w14:solidFill>
          </w14:textFill>
        </w:rPr>
        <w:t>无</w:t>
      </w:r>
      <w:r>
        <w:rPr>
          <w:rFonts w:ascii="宋体" w:hAnsi="宋体"/>
          <w:color w:val="000000" w:themeColor="text1"/>
          <w:kern w:val="0"/>
          <w:sz w:val="24"/>
          <w14:textFill>
            <w14:solidFill>
              <w14:schemeClr w14:val="tx1"/>
            </w14:solidFill>
          </w14:textFill>
        </w:rPr>
        <w:t>。</w:t>
      </w:r>
    </w:p>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16.1.2 发包人违约的责任</w:t>
      </w:r>
    </w:p>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发包人违约责任的承担方式和计算方法：</w:t>
      </w:r>
    </w:p>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（1）因发包人原因未能在计划开工日期前7天内下达开工通知的违约责任：</w:t>
      </w:r>
      <w:r>
        <w:rPr>
          <w:rFonts w:hint="eastAsia" w:ascii="宋体" w:hAnsi="宋体"/>
          <w:color w:val="000000" w:themeColor="text1"/>
          <w:kern w:val="0"/>
          <w:sz w:val="24"/>
          <w:u w:val="single"/>
          <w14:textFill>
            <w14:solidFill>
              <w14:schemeClr w14:val="tx1"/>
            </w14:solidFill>
          </w14:textFill>
        </w:rPr>
        <w:t>无</w:t>
      </w:r>
      <w:r>
        <w:rPr>
          <w:rFonts w:ascii="宋体" w:hAnsi="宋体"/>
          <w:color w:val="000000" w:themeColor="text1"/>
          <w:kern w:val="0"/>
          <w:sz w:val="24"/>
          <w14:textFill>
            <w14:solidFill>
              <w14:schemeClr w14:val="tx1"/>
            </w14:solidFill>
          </w14:textFill>
        </w:rPr>
        <w:t>。</w:t>
      </w:r>
    </w:p>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（2）因发包人原因未能按合同约定支付合同价款的违约责任：</w:t>
      </w:r>
      <w:r>
        <w:rPr>
          <w:rFonts w:hint="eastAsia" w:ascii="宋体" w:hAnsi="宋体"/>
          <w:color w:val="000000" w:themeColor="text1"/>
          <w:kern w:val="0"/>
          <w:sz w:val="24"/>
          <w:u w:val="single"/>
          <w14:textFill>
            <w14:solidFill>
              <w14:schemeClr w14:val="tx1"/>
            </w14:solidFill>
          </w14:textFill>
        </w:rPr>
        <w:t>无</w:t>
      </w:r>
      <w:r>
        <w:rPr>
          <w:rFonts w:ascii="宋体" w:hAnsi="宋体"/>
          <w:color w:val="000000" w:themeColor="text1"/>
          <w:kern w:val="0"/>
          <w:sz w:val="24"/>
          <w14:textFill>
            <w14:solidFill>
              <w14:schemeClr w14:val="tx1"/>
            </w14:solidFill>
          </w14:textFill>
        </w:rPr>
        <w:t>。</w:t>
      </w:r>
    </w:p>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（3）发包人违反第10.1款</w:t>
      </w:r>
      <w:r>
        <w:rPr>
          <w:rFonts w:hint="eastAsia" w:ascii="宋体" w:hAnsi="宋体"/>
          <w:color w:val="000000" w:themeColor="text1"/>
          <w:kern w:val="0"/>
          <w:sz w:val="24"/>
          <w14:textFill>
            <w14:solidFill>
              <w14:schemeClr w14:val="tx1"/>
            </w14:solidFill>
          </w14:textFill>
        </w:rPr>
        <w:t>〔</w:t>
      </w:r>
      <w:r>
        <w:rPr>
          <w:rFonts w:ascii="宋体" w:hAnsi="宋体"/>
          <w:color w:val="000000" w:themeColor="text1"/>
          <w:kern w:val="0"/>
          <w:sz w:val="24"/>
          <w14:textFill>
            <w14:solidFill>
              <w14:schemeClr w14:val="tx1"/>
            </w14:solidFill>
          </w14:textFill>
        </w:rPr>
        <w:t>变更的范围</w:t>
      </w:r>
      <w:r>
        <w:rPr>
          <w:rFonts w:hint="eastAsia" w:ascii="宋体" w:hAnsi="宋体"/>
          <w:color w:val="000000" w:themeColor="text1"/>
          <w:kern w:val="0"/>
          <w:sz w:val="24"/>
          <w14:textFill>
            <w14:solidFill>
              <w14:schemeClr w14:val="tx1"/>
            </w14:solidFill>
          </w14:textFill>
        </w:rPr>
        <w:t>〕</w:t>
      </w:r>
      <w:r>
        <w:rPr>
          <w:rFonts w:ascii="宋体" w:hAnsi="宋体"/>
          <w:color w:val="000000" w:themeColor="text1"/>
          <w:kern w:val="0"/>
          <w:sz w:val="24"/>
          <w14:textFill>
            <w14:solidFill>
              <w14:schemeClr w14:val="tx1"/>
            </w14:solidFill>
          </w14:textFill>
        </w:rPr>
        <w:t>第（2）项约定，自行实施被取消的工作或转由他人实施的违约责任：</w:t>
      </w:r>
      <w:r>
        <w:rPr>
          <w:rFonts w:hint="eastAsia" w:ascii="宋体" w:hAnsi="宋体"/>
          <w:color w:val="000000" w:themeColor="text1"/>
          <w:kern w:val="0"/>
          <w:sz w:val="24"/>
          <w:u w:val="single"/>
          <w14:textFill>
            <w14:solidFill>
              <w14:schemeClr w14:val="tx1"/>
            </w14:solidFill>
          </w14:textFill>
        </w:rPr>
        <w:t>无</w:t>
      </w:r>
      <w:r>
        <w:rPr>
          <w:rFonts w:ascii="宋体" w:hAnsi="宋体"/>
          <w:color w:val="000000" w:themeColor="text1"/>
          <w:kern w:val="0"/>
          <w:sz w:val="24"/>
          <w14:textFill>
            <w14:solidFill>
              <w14:schemeClr w14:val="tx1"/>
            </w14:solidFill>
          </w14:textFill>
        </w:rPr>
        <w:t>。</w:t>
      </w:r>
    </w:p>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（4）发包人提供的材料、工程设备的规格、数量或质量不符合合同约定，或因发包人原因导致交货日期延误或交货地点变更等情况的违约责任：</w:t>
      </w:r>
      <w:r>
        <w:rPr>
          <w:rFonts w:hint="eastAsia" w:ascii="宋体" w:hAnsi="宋体"/>
          <w:color w:val="000000" w:themeColor="text1"/>
          <w:kern w:val="0"/>
          <w:sz w:val="24"/>
          <w:u w:val="single"/>
          <w14:textFill>
            <w14:solidFill>
              <w14:schemeClr w14:val="tx1"/>
            </w14:solidFill>
          </w14:textFill>
        </w:rPr>
        <w:t>无</w:t>
      </w:r>
      <w:r>
        <w:rPr>
          <w:rFonts w:ascii="宋体" w:hAnsi="宋体"/>
          <w:color w:val="000000" w:themeColor="text1"/>
          <w:kern w:val="0"/>
          <w:sz w:val="24"/>
          <w14:textFill>
            <w14:solidFill>
              <w14:schemeClr w14:val="tx1"/>
            </w14:solidFill>
          </w14:textFill>
        </w:rPr>
        <w:t>。</w:t>
      </w:r>
    </w:p>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（5）因发包人违反合同约定造成暂停施工的违约责任：</w:t>
      </w:r>
      <w:r>
        <w:rPr>
          <w:rFonts w:hint="eastAsia" w:ascii="宋体" w:hAnsi="宋体"/>
          <w:color w:val="000000" w:themeColor="text1"/>
          <w:kern w:val="0"/>
          <w:sz w:val="24"/>
          <w:u w:val="single"/>
          <w14:textFill>
            <w14:solidFill>
              <w14:schemeClr w14:val="tx1"/>
            </w14:solidFill>
          </w14:textFill>
        </w:rPr>
        <w:t>无</w:t>
      </w:r>
      <w:r>
        <w:rPr>
          <w:rFonts w:ascii="宋体" w:hAnsi="宋体"/>
          <w:color w:val="000000" w:themeColor="text1"/>
          <w:kern w:val="0"/>
          <w:sz w:val="24"/>
          <w14:textFill>
            <w14:solidFill>
              <w14:schemeClr w14:val="tx1"/>
            </w14:solidFill>
          </w14:textFill>
        </w:rPr>
        <w:t>。</w:t>
      </w:r>
    </w:p>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（6）发包人无正当理由没有在约定期限内发出复工指示，导致承包人无法复工的违约责任：</w:t>
      </w:r>
      <w:r>
        <w:rPr>
          <w:rFonts w:hint="eastAsia" w:ascii="宋体" w:hAnsi="宋体"/>
          <w:color w:val="000000" w:themeColor="text1"/>
          <w:kern w:val="0"/>
          <w:sz w:val="24"/>
          <w:u w:val="single"/>
          <w14:textFill>
            <w14:solidFill>
              <w14:schemeClr w14:val="tx1"/>
            </w14:solidFill>
          </w14:textFill>
        </w:rPr>
        <w:t>无</w:t>
      </w:r>
      <w:r>
        <w:rPr>
          <w:rFonts w:ascii="宋体" w:hAnsi="宋体"/>
          <w:color w:val="000000" w:themeColor="text1"/>
          <w:kern w:val="0"/>
          <w:sz w:val="24"/>
          <w14:textFill>
            <w14:solidFill>
              <w14:schemeClr w14:val="tx1"/>
            </w14:solidFill>
          </w14:textFill>
        </w:rPr>
        <w:t>。</w:t>
      </w:r>
    </w:p>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（7）</w:t>
      </w:r>
      <w:r>
        <w:rPr>
          <w:rFonts w:hint="eastAsia" w:ascii="宋体" w:hAnsi="宋体"/>
          <w:color w:val="000000" w:themeColor="text1"/>
          <w:kern w:val="0"/>
          <w:sz w:val="24"/>
          <w14:textFill>
            <w14:solidFill>
              <w14:schemeClr w14:val="tx1"/>
            </w14:solidFill>
          </w14:textFill>
        </w:rPr>
        <w:t>其他：</w:t>
      </w:r>
      <w:r>
        <w:rPr>
          <w:rFonts w:hint="eastAsia" w:ascii="宋体" w:hAnsi="宋体"/>
          <w:color w:val="000000" w:themeColor="text1"/>
          <w:kern w:val="0"/>
          <w:sz w:val="24"/>
          <w:u w:val="single"/>
          <w14:textFill>
            <w14:solidFill>
              <w14:schemeClr w14:val="tx1"/>
            </w14:solidFill>
          </w14:textFill>
        </w:rPr>
        <w:t>无</w:t>
      </w:r>
      <w:r>
        <w:rPr>
          <w:rFonts w:ascii="宋体" w:hAnsi="宋体"/>
          <w:color w:val="000000" w:themeColor="text1"/>
          <w:kern w:val="0"/>
          <w:sz w:val="24"/>
          <w14:textFill>
            <w14:solidFill>
              <w14:schemeClr w14:val="tx1"/>
            </w14:solidFill>
          </w14:textFill>
        </w:rPr>
        <w:t>。</w:t>
      </w:r>
    </w:p>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16.1.3 因发包人违约解除合同</w:t>
      </w:r>
    </w:p>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承包人按16.1.1项</w:t>
      </w:r>
      <w:r>
        <w:rPr>
          <w:rFonts w:hint="eastAsia" w:ascii="宋体" w:hAnsi="宋体"/>
          <w:color w:val="000000" w:themeColor="text1"/>
          <w:kern w:val="0"/>
          <w:sz w:val="24"/>
          <w14:textFill>
            <w14:solidFill>
              <w14:schemeClr w14:val="tx1"/>
            </w14:solidFill>
          </w14:textFill>
        </w:rPr>
        <w:t>〔</w:t>
      </w:r>
      <w:r>
        <w:rPr>
          <w:rFonts w:ascii="宋体" w:hAnsi="宋体"/>
          <w:color w:val="000000" w:themeColor="text1"/>
          <w:kern w:val="0"/>
          <w:sz w:val="24"/>
          <w14:textFill>
            <w14:solidFill>
              <w14:schemeClr w14:val="tx1"/>
            </w14:solidFill>
          </w14:textFill>
        </w:rPr>
        <w:t>发包人违约的情形</w:t>
      </w:r>
      <w:r>
        <w:rPr>
          <w:rFonts w:hint="eastAsia" w:ascii="宋体" w:hAnsi="宋体"/>
          <w:color w:val="000000" w:themeColor="text1"/>
          <w:kern w:val="0"/>
          <w:sz w:val="24"/>
          <w14:textFill>
            <w14:solidFill>
              <w14:schemeClr w14:val="tx1"/>
            </w14:solidFill>
          </w14:textFill>
        </w:rPr>
        <w:t>〕</w:t>
      </w:r>
      <w:r>
        <w:rPr>
          <w:rFonts w:ascii="宋体" w:hAnsi="宋体"/>
          <w:color w:val="000000" w:themeColor="text1"/>
          <w:kern w:val="0"/>
          <w:sz w:val="24"/>
          <w14:textFill>
            <w14:solidFill>
              <w14:schemeClr w14:val="tx1"/>
            </w14:solidFill>
          </w14:textFill>
        </w:rPr>
        <w:t>约定暂停施工满</w:t>
      </w:r>
      <w:r>
        <w:rPr>
          <w:rFonts w:ascii="宋体" w:hAnsi="宋体"/>
          <w:color w:val="000000" w:themeColor="text1"/>
          <w:kern w:val="0"/>
          <w:sz w:val="24"/>
          <w:u w:val="single"/>
          <w14:textFill>
            <w14:solidFill>
              <w14:schemeClr w14:val="tx1"/>
            </w14:solidFill>
          </w14:textFill>
        </w:rPr>
        <w:t>90</w:t>
      </w:r>
      <w:r>
        <w:rPr>
          <w:rFonts w:ascii="宋体" w:hAnsi="宋体"/>
          <w:color w:val="000000" w:themeColor="text1"/>
          <w:kern w:val="0"/>
          <w:sz w:val="24"/>
          <w14:textFill>
            <w14:solidFill>
              <w14:schemeClr w14:val="tx1"/>
            </w14:solidFill>
          </w14:textFill>
        </w:rPr>
        <w:t>天后发包人仍不纠正其违约行为并致使合同目的不能实现的，承包人有权解除合同。</w:t>
      </w:r>
    </w:p>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16.2 承包人违约</w:t>
      </w:r>
    </w:p>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16.2.1 承包人违约的情形</w:t>
      </w:r>
    </w:p>
    <w:p>
      <w:pPr>
        <w:widowControl/>
        <w:spacing w:line="360" w:lineRule="auto"/>
        <w:ind w:firstLine="480" w:firstLineChars="200"/>
        <w:jc w:val="left"/>
        <w:rPr>
          <w:rFonts w:ascii="宋体" w:hAnsi="宋体"/>
          <w:color w:val="000000" w:themeColor="text1"/>
          <w:kern w:val="0"/>
          <w:sz w:val="24"/>
          <w:u w:val="single"/>
          <w14:textFill>
            <w14:solidFill>
              <w14:schemeClr w14:val="tx1"/>
            </w14:solidFill>
          </w14:textFill>
        </w:rPr>
      </w:pPr>
      <w:r>
        <w:rPr>
          <w:rFonts w:ascii="宋体" w:hAnsi="宋体"/>
          <w:color w:val="000000" w:themeColor="text1"/>
          <w:kern w:val="0"/>
          <w:sz w:val="24"/>
          <w14:textFill>
            <w14:solidFill>
              <w14:schemeClr w14:val="tx1"/>
            </w14:solidFill>
          </w14:textFill>
        </w:rPr>
        <w:t>承包人违约的其他情形：</w:t>
      </w:r>
    </w:p>
    <w:p>
      <w:pPr>
        <w:widowControl/>
        <w:spacing w:line="360" w:lineRule="auto"/>
        <w:ind w:firstLine="480" w:firstLineChars="200"/>
        <w:rPr>
          <w:rFonts w:ascii="宋体" w:hAnsi="宋体"/>
          <w:color w:val="000000" w:themeColor="text1"/>
          <w:kern w:val="0"/>
          <w:sz w:val="24"/>
          <w:u w:val="single"/>
          <w14:textFill>
            <w14:solidFill>
              <w14:schemeClr w14:val="tx1"/>
            </w14:solidFill>
          </w14:textFill>
        </w:rPr>
      </w:pPr>
      <w:r>
        <w:rPr>
          <w:rFonts w:hint="eastAsia" w:ascii="宋体" w:hAnsi="宋体"/>
          <w:color w:val="000000" w:themeColor="text1"/>
          <w:kern w:val="0"/>
          <w:sz w:val="24"/>
          <w:u w:val="single"/>
          <w14:textFill>
            <w14:solidFill>
              <w14:schemeClr w14:val="tx1"/>
            </w14:solidFill>
          </w14:textFill>
        </w:rPr>
        <w:t xml:space="preserve">在履行合同过程中，除通用条款约定内容外，承包人发生下述行为之一者均属承包人违约。 </w:t>
      </w:r>
    </w:p>
    <w:p>
      <w:pPr>
        <w:widowControl/>
        <w:spacing w:line="360" w:lineRule="auto"/>
        <w:ind w:firstLine="480" w:firstLineChars="200"/>
        <w:rPr>
          <w:rFonts w:ascii="宋体" w:hAnsi="宋体"/>
          <w:color w:val="000000" w:themeColor="text1"/>
          <w:kern w:val="0"/>
          <w:sz w:val="24"/>
          <w:u w:val="single"/>
          <w14:textFill>
            <w14:solidFill>
              <w14:schemeClr w14:val="tx1"/>
            </w14:solidFill>
          </w14:textFill>
        </w:rPr>
      </w:pPr>
      <w:r>
        <w:rPr>
          <w:rFonts w:hint="eastAsia" w:ascii="宋体" w:hAnsi="宋体"/>
          <w:color w:val="000000" w:themeColor="text1"/>
          <w:kern w:val="0"/>
          <w:sz w:val="24"/>
          <w:u w:val="single"/>
          <w14:textFill>
            <w14:solidFill>
              <w14:schemeClr w14:val="tx1"/>
            </w14:solidFill>
          </w14:textFill>
        </w:rPr>
        <w:t>1)</w:t>
      </w:r>
      <w:r>
        <w:rPr>
          <w:rFonts w:hint="eastAsia" w:ascii="宋体" w:hAnsi="宋体"/>
          <w:color w:val="000000" w:themeColor="text1"/>
          <w:kern w:val="0"/>
          <w:sz w:val="24"/>
          <w:u w:val="single"/>
          <w14:textFill>
            <w14:solidFill>
              <w14:schemeClr w14:val="tx1"/>
            </w14:solidFill>
          </w14:textFill>
        </w:rPr>
        <w:tab/>
      </w:r>
      <w:r>
        <w:rPr>
          <w:rFonts w:hint="eastAsia" w:ascii="宋体" w:hAnsi="宋体"/>
          <w:color w:val="000000" w:themeColor="text1"/>
          <w:kern w:val="0"/>
          <w:sz w:val="24"/>
          <w:u w:val="single"/>
          <w14:textFill>
            <w14:solidFill>
              <w14:schemeClr w14:val="tx1"/>
            </w14:solidFill>
          </w14:textFill>
        </w:rPr>
        <w:t>承包人的项目经理（包括项目总负责人、施工负责人（项目经理）、施工技术负责人）及安全生产负责人、质检员必须与投标文件上的人员一致，在整个工程建设期间，原则上不允许更换，如因不称职或其它特殊原因确需更换，须书面按程序报经发包人及监理人审核、同意后方可更换，且更换后人员资历不得低于投标时人员资历；未经发包人书面批准同意，擅自更换项目经理（包括项目总负责人、施工负责人（项目经理）、施工技术负责人）的行为，视为合同违约，发包人有权单方面终止合同，由此造成的后果由承包人承担，同时承包人承担100000元/人次的违约金，如擅自更换投标文件上的其他人员，处以50000元/人次的违约金。</w:t>
      </w:r>
    </w:p>
    <w:p>
      <w:pPr>
        <w:widowControl/>
        <w:spacing w:line="360" w:lineRule="auto"/>
        <w:ind w:firstLine="480" w:firstLineChars="200"/>
        <w:rPr>
          <w:rFonts w:ascii="宋体" w:hAnsi="宋体"/>
          <w:color w:val="000000" w:themeColor="text1"/>
          <w:kern w:val="0"/>
          <w:sz w:val="24"/>
          <w:u w:val="single"/>
          <w14:textFill>
            <w14:solidFill>
              <w14:schemeClr w14:val="tx1"/>
            </w14:solidFill>
          </w14:textFill>
        </w:rPr>
      </w:pPr>
      <w:r>
        <w:rPr>
          <w:rFonts w:hint="eastAsia" w:ascii="宋体" w:hAnsi="宋体"/>
          <w:color w:val="000000" w:themeColor="text1"/>
          <w:kern w:val="0"/>
          <w:sz w:val="24"/>
          <w:u w:val="single"/>
          <w14:textFill>
            <w14:solidFill>
              <w14:schemeClr w14:val="tx1"/>
            </w14:solidFill>
          </w14:textFill>
        </w:rPr>
        <w:t>2）发包人或监理方发现承包人派驻现场的人员不能满足项目实施要求，有权要求承包人更换或增派相关人员，承包人应无条件立即执行，否则应按次向发包人支付违约金10000元/次，累计无正当理由拒绝或逾期超过3次，发包人有权要求承包人支付</w:t>
      </w:r>
      <w:r>
        <w:rPr>
          <w:rFonts w:ascii="宋体" w:hAnsi="宋体"/>
          <w:color w:val="000000" w:themeColor="text1"/>
          <w:kern w:val="0"/>
          <w:sz w:val="24"/>
          <w:u w:val="single"/>
          <w14:textFill>
            <w14:solidFill>
              <w14:schemeClr w14:val="tx1"/>
            </w14:solidFill>
          </w14:textFill>
        </w:rPr>
        <w:t>合同价款</w:t>
      </w:r>
      <w:r>
        <w:rPr>
          <w:rFonts w:hint="eastAsia" w:ascii="宋体" w:hAnsi="宋体"/>
          <w:color w:val="000000" w:themeColor="text1"/>
          <w:kern w:val="0"/>
          <w:sz w:val="24"/>
          <w:u w:val="single"/>
          <w14:textFill>
            <w14:solidFill>
              <w14:schemeClr w14:val="tx1"/>
            </w14:solidFill>
          </w14:textFill>
        </w:rPr>
        <w:t>10万元的违约金，若产生损失的，还应承担损失。</w:t>
      </w:r>
    </w:p>
    <w:p>
      <w:pPr>
        <w:widowControl/>
        <w:spacing w:line="360" w:lineRule="auto"/>
        <w:ind w:firstLine="480" w:firstLineChars="200"/>
        <w:rPr>
          <w:rFonts w:ascii="宋体" w:hAnsi="宋体"/>
          <w:color w:val="000000" w:themeColor="text1"/>
          <w:kern w:val="0"/>
          <w:sz w:val="24"/>
          <w:u w:val="single"/>
          <w14:textFill>
            <w14:solidFill>
              <w14:schemeClr w14:val="tx1"/>
            </w14:solidFill>
          </w14:textFill>
        </w:rPr>
      </w:pPr>
      <w:r>
        <w:rPr>
          <w:rFonts w:hint="eastAsia" w:ascii="宋体" w:hAnsi="宋体"/>
          <w:color w:val="000000" w:themeColor="text1"/>
          <w:kern w:val="0"/>
          <w:sz w:val="24"/>
          <w:u w:val="single"/>
          <w14:textFill>
            <w14:solidFill>
              <w14:schemeClr w14:val="tx1"/>
            </w14:solidFill>
          </w14:textFill>
        </w:rPr>
        <w:t>3)承包人派驻到项目上的项目经理（包括项目总负责人、施工负责人（项目经理）、施工技术负责人）及专业管理人员未经发包人批准擅自离开现场的，承包人将向发包人支付5000元/人·天的违约金。</w:t>
      </w:r>
    </w:p>
    <w:p>
      <w:pPr>
        <w:widowControl/>
        <w:spacing w:line="360" w:lineRule="auto"/>
        <w:ind w:firstLine="480" w:firstLineChars="200"/>
        <w:rPr>
          <w:rFonts w:ascii="宋体" w:hAnsi="宋体"/>
          <w:color w:val="000000" w:themeColor="text1"/>
          <w:kern w:val="0"/>
          <w:sz w:val="24"/>
          <w:u w:val="single"/>
          <w14:textFill>
            <w14:solidFill>
              <w14:schemeClr w14:val="tx1"/>
            </w14:solidFill>
          </w14:textFill>
        </w:rPr>
      </w:pPr>
      <w:r>
        <w:rPr>
          <w:rFonts w:hint="eastAsia" w:ascii="宋体" w:hAnsi="宋体"/>
          <w:color w:val="000000" w:themeColor="text1"/>
          <w:kern w:val="0"/>
          <w:sz w:val="24"/>
          <w:u w:val="single"/>
          <w14:textFill>
            <w14:solidFill>
              <w14:schemeClr w14:val="tx1"/>
            </w14:solidFill>
          </w14:textFill>
        </w:rPr>
        <w:t>4)若监理人或发包人认为承包人派驻现场的人员不足以满足现场施工的需要或保证工程质量时，有权书面通知承包人继续增派相应人员，承包人在接到上述通知后应立即执行发包人、监理人的上述指示，不得无故拖延。</w:t>
      </w:r>
    </w:p>
    <w:p>
      <w:pPr>
        <w:widowControl/>
        <w:spacing w:line="360" w:lineRule="auto"/>
        <w:ind w:firstLine="480" w:firstLineChars="200"/>
        <w:rPr>
          <w:rFonts w:ascii="宋体" w:hAnsi="宋体"/>
          <w:color w:val="000000" w:themeColor="text1"/>
          <w:kern w:val="0"/>
          <w:sz w:val="24"/>
          <w:u w:val="single"/>
          <w14:textFill>
            <w14:solidFill>
              <w14:schemeClr w14:val="tx1"/>
            </w14:solidFill>
          </w14:textFill>
        </w:rPr>
      </w:pPr>
      <w:r>
        <w:rPr>
          <w:rFonts w:hint="eastAsia" w:ascii="宋体" w:hAnsi="宋体"/>
          <w:color w:val="000000" w:themeColor="text1"/>
          <w:kern w:val="0"/>
          <w:sz w:val="24"/>
          <w:u w:val="single"/>
          <w14:textFill>
            <w14:solidFill>
              <w14:schemeClr w14:val="tx1"/>
            </w14:solidFill>
          </w14:textFill>
        </w:rPr>
        <w:t>5)对于特殊工种，监理人有权随时检查承包人人员的上岗资格证明，对不符合规定的，承包人向发包人支付10000元/人/次的违约金。并驱逐出场。</w:t>
      </w:r>
    </w:p>
    <w:p>
      <w:pPr>
        <w:widowControl/>
        <w:spacing w:line="360" w:lineRule="auto"/>
        <w:ind w:firstLine="480" w:firstLineChars="200"/>
        <w:rPr>
          <w:rFonts w:ascii="宋体" w:hAnsi="宋体"/>
          <w:color w:val="000000" w:themeColor="text1"/>
          <w:kern w:val="0"/>
          <w:sz w:val="24"/>
          <w:u w:val="single"/>
          <w14:textFill>
            <w14:solidFill>
              <w14:schemeClr w14:val="tx1"/>
            </w14:solidFill>
          </w14:textFill>
        </w:rPr>
      </w:pPr>
      <w:r>
        <w:rPr>
          <w:rFonts w:ascii="宋体" w:hAnsi="宋体"/>
          <w:color w:val="000000" w:themeColor="text1"/>
          <w:kern w:val="0"/>
          <w:sz w:val="24"/>
          <w:u w:val="single"/>
          <w14:textFill>
            <w14:solidFill>
              <w14:schemeClr w14:val="tx1"/>
            </w14:solidFill>
          </w14:textFill>
        </w:rPr>
        <w:t>6</w:t>
      </w:r>
      <w:r>
        <w:rPr>
          <w:rFonts w:hint="eastAsia" w:ascii="宋体" w:hAnsi="宋体"/>
          <w:color w:val="000000" w:themeColor="text1"/>
          <w:kern w:val="0"/>
          <w:sz w:val="24"/>
          <w:u w:val="single"/>
          <w14:textFill>
            <w14:solidFill>
              <w14:schemeClr w14:val="tx1"/>
            </w14:solidFill>
          </w14:textFill>
        </w:rPr>
        <w:t>)发包人有权要求撤换不能胜任本职工作、行为不端或玩忽职守的承包人项目经理和其他人员，承包人应在发包人要求的时间撤换直至发包人满意为止。若撤换每延误一天，承包人向发包人支付人民币10000元的违约金。</w:t>
      </w:r>
    </w:p>
    <w:p>
      <w:pPr>
        <w:widowControl/>
        <w:spacing w:line="360" w:lineRule="auto"/>
        <w:ind w:firstLine="480" w:firstLineChars="200"/>
        <w:rPr>
          <w:rFonts w:ascii="宋体" w:hAnsi="宋体"/>
          <w:color w:val="000000" w:themeColor="text1"/>
          <w:kern w:val="0"/>
          <w:sz w:val="24"/>
          <w:u w:val="single"/>
          <w14:textFill>
            <w14:solidFill>
              <w14:schemeClr w14:val="tx1"/>
            </w14:solidFill>
          </w14:textFill>
        </w:rPr>
      </w:pPr>
      <w:r>
        <w:rPr>
          <w:rFonts w:ascii="宋体" w:hAnsi="宋体"/>
          <w:color w:val="000000" w:themeColor="text1"/>
          <w:kern w:val="0"/>
          <w:sz w:val="24"/>
          <w:u w:val="single"/>
          <w14:textFill>
            <w14:solidFill>
              <w14:schemeClr w14:val="tx1"/>
            </w14:solidFill>
          </w14:textFill>
        </w:rPr>
        <w:t>7</w:t>
      </w:r>
      <w:r>
        <w:rPr>
          <w:rFonts w:hint="eastAsia" w:ascii="宋体" w:hAnsi="宋体"/>
          <w:color w:val="000000" w:themeColor="text1"/>
          <w:kern w:val="0"/>
          <w:sz w:val="24"/>
          <w:u w:val="single"/>
          <w14:textFill>
            <w14:solidFill>
              <w14:schemeClr w14:val="tx1"/>
            </w14:solidFill>
          </w14:textFill>
        </w:rPr>
        <w:t>）承包人擅自更换主要施工管理人员的违约责任：承包人未经发包人书面同意，擅自更换项目经理及技术负责人的行为，视为违约，发包人有权单方面终止（解除）合同，由此造成的损失由承包人承担，同时，承包人应向发包人支付人民币10000元/次的违约金。</w:t>
      </w:r>
    </w:p>
    <w:p>
      <w:pPr>
        <w:widowControl/>
        <w:spacing w:line="360" w:lineRule="auto"/>
        <w:ind w:firstLine="480" w:firstLineChars="200"/>
        <w:rPr>
          <w:rFonts w:ascii="宋体" w:hAnsi="宋体"/>
          <w:color w:val="000000" w:themeColor="text1"/>
          <w:kern w:val="0"/>
          <w:sz w:val="24"/>
          <w:u w:val="single"/>
          <w14:textFill>
            <w14:solidFill>
              <w14:schemeClr w14:val="tx1"/>
            </w14:solidFill>
          </w14:textFill>
        </w:rPr>
      </w:pPr>
      <w:r>
        <w:rPr>
          <w:rFonts w:ascii="宋体" w:hAnsi="宋体"/>
          <w:color w:val="000000" w:themeColor="text1"/>
          <w:kern w:val="0"/>
          <w:sz w:val="24"/>
          <w:u w:val="single"/>
          <w14:textFill>
            <w14:solidFill>
              <w14:schemeClr w14:val="tx1"/>
            </w14:solidFill>
          </w14:textFill>
        </w:rPr>
        <w:t>8</w:t>
      </w:r>
      <w:r>
        <w:rPr>
          <w:rFonts w:hint="eastAsia" w:ascii="宋体" w:hAnsi="宋体"/>
          <w:color w:val="000000" w:themeColor="text1"/>
          <w:kern w:val="0"/>
          <w:sz w:val="24"/>
          <w:u w:val="single"/>
          <w14:textFill>
            <w14:solidFill>
              <w14:schemeClr w14:val="tx1"/>
            </w14:solidFill>
          </w14:textFill>
        </w:rPr>
        <w:t>）承包人主要施工管理人员擅自离开施工现场的违约责任：承担5000元/次的违约金 。</w:t>
      </w:r>
    </w:p>
    <w:p>
      <w:pPr>
        <w:widowControl/>
        <w:spacing w:line="360" w:lineRule="auto"/>
        <w:ind w:firstLine="480" w:firstLineChars="200"/>
        <w:rPr>
          <w:rFonts w:ascii="宋体" w:hAnsi="宋体"/>
          <w:color w:val="000000" w:themeColor="text1"/>
          <w:kern w:val="0"/>
          <w:sz w:val="24"/>
          <w:u w:val="single"/>
          <w14:textFill>
            <w14:solidFill>
              <w14:schemeClr w14:val="tx1"/>
            </w14:solidFill>
          </w14:textFill>
        </w:rPr>
      </w:pPr>
      <w:r>
        <w:rPr>
          <w:rFonts w:hint="eastAsia" w:ascii="宋体" w:hAnsi="宋体"/>
          <w:color w:val="000000" w:themeColor="text1"/>
          <w:kern w:val="0"/>
          <w:sz w:val="24"/>
          <w:u w:val="single"/>
          <w14:textFill>
            <w14:solidFill>
              <w14:schemeClr w14:val="tx1"/>
            </w14:solidFill>
          </w14:textFill>
        </w:rPr>
        <w:t>9）承包人无正当理由未按开工通知的要求及时进场组织施工和未按签订协议书时商定的进度计划有效地开展施工准备，造成工期延误。</w:t>
      </w:r>
    </w:p>
    <w:p>
      <w:pPr>
        <w:widowControl/>
        <w:spacing w:line="360" w:lineRule="auto"/>
        <w:ind w:firstLine="480" w:firstLineChars="200"/>
        <w:rPr>
          <w:rFonts w:ascii="宋体" w:hAnsi="宋体"/>
          <w:color w:val="000000" w:themeColor="text1"/>
          <w:kern w:val="0"/>
          <w:sz w:val="24"/>
          <w:u w:val="single"/>
          <w14:textFill>
            <w14:solidFill>
              <w14:schemeClr w14:val="tx1"/>
            </w14:solidFill>
          </w14:textFill>
        </w:rPr>
      </w:pPr>
      <w:r>
        <w:rPr>
          <w:rFonts w:hint="eastAsia" w:ascii="宋体" w:hAnsi="宋体"/>
          <w:color w:val="000000" w:themeColor="text1"/>
          <w:kern w:val="0"/>
          <w:sz w:val="24"/>
          <w:u w:val="single"/>
          <w14:textFill>
            <w14:solidFill>
              <w14:schemeClr w14:val="tx1"/>
            </w14:solidFill>
          </w14:textFill>
        </w:rPr>
        <w:t>1</w:t>
      </w:r>
      <w:r>
        <w:rPr>
          <w:rFonts w:ascii="宋体" w:hAnsi="宋体"/>
          <w:color w:val="000000" w:themeColor="text1"/>
          <w:kern w:val="0"/>
          <w:sz w:val="24"/>
          <w:u w:val="single"/>
          <w14:textFill>
            <w14:solidFill>
              <w14:schemeClr w14:val="tx1"/>
            </w14:solidFill>
          </w14:textFill>
        </w:rPr>
        <w:t>0</w:t>
      </w:r>
      <w:r>
        <w:rPr>
          <w:rFonts w:hint="eastAsia" w:ascii="宋体" w:hAnsi="宋体"/>
          <w:color w:val="000000" w:themeColor="text1"/>
          <w:kern w:val="0"/>
          <w:sz w:val="24"/>
          <w:u w:val="single"/>
          <w14:textFill>
            <w14:solidFill>
              <w14:schemeClr w14:val="tx1"/>
            </w14:solidFill>
          </w14:textFill>
        </w:rPr>
        <w:t xml:space="preserve">）承包人违反有关规定私自将合同或合同的任何部分或任何权利转让给其他人，或私自将工程或工程的一部分分包出去。 </w:t>
      </w:r>
    </w:p>
    <w:p>
      <w:pPr>
        <w:widowControl/>
        <w:spacing w:line="360" w:lineRule="auto"/>
        <w:ind w:firstLine="480" w:firstLineChars="200"/>
        <w:rPr>
          <w:rFonts w:ascii="宋体" w:hAnsi="宋体"/>
          <w:color w:val="000000" w:themeColor="text1"/>
          <w:kern w:val="0"/>
          <w:sz w:val="24"/>
          <w:u w:val="single"/>
          <w14:textFill>
            <w14:solidFill>
              <w14:schemeClr w14:val="tx1"/>
            </w14:solidFill>
          </w14:textFill>
        </w:rPr>
      </w:pPr>
      <w:r>
        <w:rPr>
          <w:rFonts w:hint="eastAsia" w:ascii="宋体" w:hAnsi="宋体"/>
          <w:color w:val="000000" w:themeColor="text1"/>
          <w:kern w:val="0"/>
          <w:sz w:val="24"/>
          <w:u w:val="single"/>
          <w14:textFill>
            <w14:solidFill>
              <w14:schemeClr w14:val="tx1"/>
            </w14:solidFill>
          </w14:textFill>
        </w:rPr>
        <w:t>1</w:t>
      </w:r>
      <w:r>
        <w:rPr>
          <w:rFonts w:ascii="宋体" w:hAnsi="宋体"/>
          <w:color w:val="000000" w:themeColor="text1"/>
          <w:kern w:val="0"/>
          <w:sz w:val="24"/>
          <w:u w:val="single"/>
          <w14:textFill>
            <w14:solidFill>
              <w14:schemeClr w14:val="tx1"/>
            </w14:solidFill>
          </w14:textFill>
        </w:rPr>
        <w:t>1</w:t>
      </w:r>
      <w:r>
        <w:rPr>
          <w:rFonts w:hint="eastAsia" w:ascii="宋体" w:hAnsi="宋体"/>
          <w:color w:val="000000" w:themeColor="text1"/>
          <w:kern w:val="0"/>
          <w:sz w:val="24"/>
          <w:u w:val="single"/>
          <w14:textFill>
            <w14:solidFill>
              <w14:schemeClr w14:val="tx1"/>
            </w14:solidFill>
          </w14:textFill>
        </w:rPr>
        <w:t xml:space="preserve">）未经发包人批准，承包人私自将已按合同规定进入工地的工程设备、施工设备、临时工程或材料撤离工地。 </w:t>
      </w:r>
    </w:p>
    <w:p>
      <w:pPr>
        <w:widowControl/>
        <w:spacing w:line="360" w:lineRule="auto"/>
        <w:ind w:firstLine="480" w:firstLineChars="200"/>
        <w:rPr>
          <w:rFonts w:ascii="宋体" w:hAnsi="宋体"/>
          <w:color w:val="000000" w:themeColor="text1"/>
          <w:kern w:val="0"/>
          <w:sz w:val="24"/>
          <w:u w:val="single"/>
          <w14:textFill>
            <w14:solidFill>
              <w14:schemeClr w14:val="tx1"/>
            </w14:solidFill>
          </w14:textFill>
        </w:rPr>
      </w:pPr>
      <w:r>
        <w:rPr>
          <w:rFonts w:hint="eastAsia" w:ascii="宋体" w:hAnsi="宋体"/>
          <w:color w:val="000000" w:themeColor="text1"/>
          <w:kern w:val="0"/>
          <w:sz w:val="24"/>
          <w:u w:val="single"/>
          <w14:textFill>
            <w14:solidFill>
              <w14:schemeClr w14:val="tx1"/>
            </w14:solidFill>
          </w14:textFill>
        </w:rPr>
        <w:t>1</w:t>
      </w:r>
      <w:r>
        <w:rPr>
          <w:rFonts w:ascii="宋体" w:hAnsi="宋体"/>
          <w:color w:val="000000" w:themeColor="text1"/>
          <w:kern w:val="0"/>
          <w:sz w:val="24"/>
          <w:u w:val="single"/>
          <w14:textFill>
            <w14:solidFill>
              <w14:schemeClr w14:val="tx1"/>
            </w14:solidFill>
          </w14:textFill>
        </w:rPr>
        <w:t>2</w:t>
      </w:r>
      <w:r>
        <w:rPr>
          <w:rFonts w:hint="eastAsia" w:ascii="宋体" w:hAnsi="宋体"/>
          <w:color w:val="000000" w:themeColor="text1"/>
          <w:kern w:val="0"/>
          <w:sz w:val="24"/>
          <w:u w:val="single"/>
          <w14:textFill>
            <w14:solidFill>
              <w14:schemeClr w14:val="tx1"/>
            </w14:solidFill>
          </w14:textFill>
        </w:rPr>
        <w:t>）承包人使用了不合格材料或工程设备，使工程质量达不到标准要求的，处以合同价1%的罚款，如再次出现以上情况发包人有权单方面解除合同，履约担保不予退还；</w:t>
      </w:r>
    </w:p>
    <w:p>
      <w:pPr>
        <w:widowControl/>
        <w:spacing w:line="360" w:lineRule="auto"/>
        <w:ind w:firstLine="480" w:firstLineChars="200"/>
        <w:rPr>
          <w:rFonts w:ascii="宋体" w:hAnsi="宋体"/>
          <w:color w:val="000000" w:themeColor="text1"/>
          <w:kern w:val="0"/>
          <w:sz w:val="24"/>
          <w:u w:val="single"/>
          <w14:textFill>
            <w14:solidFill>
              <w14:schemeClr w14:val="tx1"/>
            </w14:solidFill>
          </w14:textFill>
        </w:rPr>
      </w:pPr>
      <w:r>
        <w:rPr>
          <w:rFonts w:hint="eastAsia" w:ascii="宋体" w:hAnsi="宋体"/>
          <w:color w:val="000000" w:themeColor="text1"/>
          <w:kern w:val="0"/>
          <w:sz w:val="24"/>
          <w:u w:val="single"/>
          <w14:textFill>
            <w14:solidFill>
              <w14:schemeClr w14:val="tx1"/>
            </w14:solidFill>
          </w14:textFill>
        </w:rPr>
        <w:t>1</w:t>
      </w:r>
      <w:r>
        <w:rPr>
          <w:rFonts w:ascii="宋体" w:hAnsi="宋体"/>
          <w:color w:val="000000" w:themeColor="text1"/>
          <w:kern w:val="0"/>
          <w:sz w:val="24"/>
          <w:u w:val="single"/>
          <w14:textFill>
            <w14:solidFill>
              <w14:schemeClr w14:val="tx1"/>
            </w14:solidFill>
          </w14:textFill>
        </w:rPr>
        <w:t>3</w:t>
      </w:r>
      <w:r>
        <w:rPr>
          <w:rFonts w:hint="eastAsia" w:ascii="宋体" w:hAnsi="宋体"/>
          <w:color w:val="000000" w:themeColor="text1"/>
          <w:kern w:val="0"/>
          <w:sz w:val="24"/>
          <w:u w:val="single"/>
          <w14:textFill>
            <w14:solidFill>
              <w14:schemeClr w14:val="tx1"/>
            </w14:solidFill>
          </w14:textFill>
        </w:rPr>
        <w:t>）由于承包人原因拒绝按合同进度计划及时完成合同规定的工程，而又未按有关规定采取有效措施赶上进度，造成工期延误。</w:t>
      </w:r>
    </w:p>
    <w:p>
      <w:pPr>
        <w:widowControl/>
        <w:spacing w:line="360" w:lineRule="auto"/>
        <w:ind w:firstLine="480" w:firstLineChars="200"/>
        <w:jc w:val="left"/>
        <w:rPr>
          <w:rFonts w:ascii="宋体" w:hAnsi="宋体"/>
          <w:color w:val="000000" w:themeColor="text1"/>
          <w:kern w:val="0"/>
          <w:sz w:val="24"/>
          <w:u w:val="single"/>
          <w14:textFill>
            <w14:solidFill>
              <w14:schemeClr w14:val="tx1"/>
            </w14:solidFill>
          </w14:textFill>
        </w:rPr>
      </w:pPr>
      <w:r>
        <w:rPr>
          <w:rFonts w:hint="eastAsia" w:ascii="宋体" w:hAnsi="宋体"/>
          <w:color w:val="000000" w:themeColor="text1"/>
          <w:kern w:val="0"/>
          <w:sz w:val="24"/>
          <w:u w:val="single"/>
          <w14:textFill>
            <w14:solidFill>
              <w14:schemeClr w14:val="tx1"/>
            </w14:solidFill>
          </w14:textFill>
        </w:rPr>
        <w:t>1</w:t>
      </w:r>
      <w:r>
        <w:rPr>
          <w:rFonts w:ascii="宋体" w:hAnsi="宋体"/>
          <w:color w:val="000000" w:themeColor="text1"/>
          <w:kern w:val="0"/>
          <w:sz w:val="24"/>
          <w:u w:val="single"/>
          <w14:textFill>
            <w14:solidFill>
              <w14:schemeClr w14:val="tx1"/>
            </w14:solidFill>
          </w14:textFill>
        </w:rPr>
        <w:t>4</w:t>
      </w:r>
      <w:r>
        <w:rPr>
          <w:rFonts w:hint="eastAsia" w:ascii="宋体" w:hAnsi="宋体"/>
          <w:color w:val="000000" w:themeColor="text1"/>
          <w:kern w:val="0"/>
          <w:sz w:val="24"/>
          <w:u w:val="single"/>
          <w14:textFill>
            <w14:solidFill>
              <w14:schemeClr w14:val="tx1"/>
            </w14:solidFill>
          </w14:textFill>
        </w:rPr>
        <w:t xml:space="preserve">）承包人在保修期内拒绝按有关规定和工程移交证书中所列的缺陷清单内容进行修复，或经监理人检验认为修复质量不合格而承包人拒绝再进行返工。 </w:t>
      </w:r>
    </w:p>
    <w:p>
      <w:pPr>
        <w:widowControl/>
        <w:spacing w:line="360" w:lineRule="auto"/>
        <w:ind w:firstLine="480" w:firstLineChars="200"/>
        <w:jc w:val="left"/>
        <w:rPr>
          <w:rFonts w:ascii="宋体" w:hAnsi="宋体"/>
          <w:color w:val="000000" w:themeColor="text1"/>
          <w:kern w:val="0"/>
          <w:sz w:val="24"/>
          <w:u w:val="single"/>
          <w14:textFill>
            <w14:solidFill>
              <w14:schemeClr w14:val="tx1"/>
            </w14:solidFill>
          </w14:textFill>
        </w:rPr>
      </w:pPr>
      <w:r>
        <w:rPr>
          <w:rFonts w:hint="eastAsia" w:ascii="宋体" w:hAnsi="宋体"/>
          <w:color w:val="000000" w:themeColor="text1"/>
          <w:kern w:val="0"/>
          <w:sz w:val="24"/>
          <w:u w:val="single"/>
          <w14:textFill>
            <w14:solidFill>
              <w14:schemeClr w14:val="tx1"/>
            </w14:solidFill>
          </w14:textFill>
        </w:rPr>
        <w:t>1</w:t>
      </w:r>
      <w:r>
        <w:rPr>
          <w:rFonts w:ascii="宋体" w:hAnsi="宋体"/>
          <w:color w:val="000000" w:themeColor="text1"/>
          <w:kern w:val="0"/>
          <w:sz w:val="24"/>
          <w:u w:val="single"/>
          <w14:textFill>
            <w14:solidFill>
              <w14:schemeClr w14:val="tx1"/>
            </w14:solidFill>
          </w14:textFill>
        </w:rPr>
        <w:t>5</w:t>
      </w:r>
      <w:r>
        <w:rPr>
          <w:rFonts w:hint="eastAsia" w:ascii="宋体" w:hAnsi="宋体"/>
          <w:color w:val="000000" w:themeColor="text1"/>
          <w:kern w:val="0"/>
          <w:sz w:val="24"/>
          <w:u w:val="single"/>
          <w14:textFill>
            <w14:solidFill>
              <w14:schemeClr w14:val="tx1"/>
            </w14:solidFill>
          </w14:textFill>
        </w:rPr>
        <w:t xml:space="preserve">）由于承包人原因未一次性通过政府相关部门验收的，承包人应无条件进行整改并处以合同价0.5%的罚款。 </w:t>
      </w:r>
    </w:p>
    <w:p>
      <w:pPr>
        <w:widowControl/>
        <w:spacing w:line="360" w:lineRule="auto"/>
        <w:ind w:firstLine="480" w:firstLineChars="200"/>
        <w:rPr>
          <w:rFonts w:ascii="宋体" w:hAnsi="宋体"/>
          <w:color w:val="000000" w:themeColor="text1"/>
          <w:kern w:val="0"/>
          <w:sz w:val="24"/>
          <w:u w:val="single"/>
          <w14:textFill>
            <w14:solidFill>
              <w14:schemeClr w14:val="tx1"/>
            </w14:solidFill>
          </w14:textFill>
        </w:rPr>
      </w:pPr>
      <w:r>
        <w:rPr>
          <w:rFonts w:hint="eastAsia" w:ascii="宋体" w:hAnsi="宋体"/>
          <w:color w:val="000000" w:themeColor="text1"/>
          <w:kern w:val="0"/>
          <w:sz w:val="24"/>
          <w:u w:val="single"/>
          <w14:textFill>
            <w14:solidFill>
              <w14:schemeClr w14:val="tx1"/>
            </w14:solidFill>
          </w14:textFill>
        </w:rPr>
        <w:t>1</w:t>
      </w:r>
      <w:r>
        <w:rPr>
          <w:rFonts w:ascii="宋体" w:hAnsi="宋体"/>
          <w:color w:val="000000" w:themeColor="text1"/>
          <w:kern w:val="0"/>
          <w:sz w:val="24"/>
          <w:u w:val="single"/>
          <w14:textFill>
            <w14:solidFill>
              <w14:schemeClr w14:val="tx1"/>
            </w14:solidFill>
          </w14:textFill>
        </w:rPr>
        <w:t>6</w:t>
      </w:r>
      <w:r>
        <w:rPr>
          <w:rFonts w:hint="eastAsia" w:ascii="宋体" w:hAnsi="宋体"/>
          <w:color w:val="000000" w:themeColor="text1"/>
          <w:kern w:val="0"/>
          <w:sz w:val="24"/>
          <w:u w:val="single"/>
          <w14:textFill>
            <w14:solidFill>
              <w14:schemeClr w14:val="tx1"/>
            </w14:solidFill>
          </w14:textFill>
        </w:rPr>
        <w:t>）由于承包人原因未能通过竣工验收的，除返工达到合格外，费用自理，且还需向发包人支付签约暂定合同总价的0.3％作为质量违约金，工期不予顺延。若其中分部分项工程达不到一次性验收合格，承包人需向发包人支付至少50000元/次的违约金并承担全部返工费用。竣工验收时，如发现存在不可修补的缺陷，发包人将对缺陷进行综合评价，并折合成相应的费用，此费用为承包人向发包人的赔偿金额。</w:t>
      </w:r>
    </w:p>
    <w:p>
      <w:pPr>
        <w:widowControl/>
        <w:spacing w:line="360" w:lineRule="auto"/>
        <w:ind w:firstLine="480" w:firstLineChars="200"/>
        <w:rPr>
          <w:rFonts w:ascii="宋体" w:hAnsi="宋体"/>
          <w:color w:val="000000" w:themeColor="text1"/>
          <w:kern w:val="0"/>
          <w:sz w:val="24"/>
          <w:u w:val="single"/>
          <w14:textFill>
            <w14:solidFill>
              <w14:schemeClr w14:val="tx1"/>
            </w14:solidFill>
          </w14:textFill>
        </w:rPr>
      </w:pPr>
      <w:r>
        <w:rPr>
          <w:rFonts w:ascii="宋体" w:hAnsi="宋体"/>
          <w:color w:val="000000" w:themeColor="text1"/>
          <w:kern w:val="0"/>
          <w:sz w:val="24"/>
          <w:u w:val="single"/>
          <w14:textFill>
            <w14:solidFill>
              <w14:schemeClr w14:val="tx1"/>
            </w14:solidFill>
          </w14:textFill>
        </w:rPr>
        <w:t>17</w:t>
      </w:r>
      <w:r>
        <w:rPr>
          <w:rFonts w:hint="eastAsia" w:ascii="宋体" w:hAnsi="宋体"/>
          <w:color w:val="000000" w:themeColor="text1"/>
          <w:kern w:val="0"/>
          <w:sz w:val="24"/>
          <w:u w:val="single"/>
          <w14:textFill>
            <w14:solidFill>
              <w14:schemeClr w14:val="tx1"/>
            </w14:solidFill>
          </w14:textFill>
        </w:rPr>
        <w:t xml:space="preserve">)承包人否认合同有效或拒绝履行合同规定的承包人义务。 </w:t>
      </w:r>
    </w:p>
    <w:p>
      <w:pPr>
        <w:widowControl/>
        <w:spacing w:line="360" w:lineRule="auto"/>
        <w:ind w:firstLine="480" w:firstLineChars="200"/>
        <w:rPr>
          <w:rFonts w:ascii="宋体" w:hAnsi="宋体"/>
          <w:color w:val="000000" w:themeColor="text1"/>
          <w:kern w:val="0"/>
          <w:sz w:val="24"/>
          <w:u w:val="single"/>
          <w14:textFill>
            <w14:solidFill>
              <w14:schemeClr w14:val="tx1"/>
            </w14:solidFill>
          </w14:textFill>
        </w:rPr>
      </w:pPr>
      <w:r>
        <w:rPr>
          <w:rFonts w:hint="eastAsia" w:ascii="宋体" w:hAnsi="宋体"/>
          <w:color w:val="000000" w:themeColor="text1"/>
          <w:kern w:val="0"/>
          <w:sz w:val="24"/>
          <w:u w:val="single"/>
          <w14:textFill>
            <w14:solidFill>
              <w14:schemeClr w14:val="tx1"/>
            </w14:solidFill>
          </w14:textFill>
        </w:rPr>
        <w:t>1</w:t>
      </w:r>
      <w:r>
        <w:rPr>
          <w:rFonts w:ascii="宋体" w:hAnsi="宋体"/>
          <w:color w:val="000000" w:themeColor="text1"/>
          <w:kern w:val="0"/>
          <w:sz w:val="24"/>
          <w:u w:val="single"/>
          <w14:textFill>
            <w14:solidFill>
              <w14:schemeClr w14:val="tx1"/>
            </w14:solidFill>
          </w14:textFill>
        </w:rPr>
        <w:t>8</w:t>
      </w:r>
      <w:r>
        <w:rPr>
          <w:rFonts w:hint="eastAsia" w:ascii="宋体" w:hAnsi="宋体"/>
          <w:color w:val="000000" w:themeColor="text1"/>
          <w:kern w:val="0"/>
          <w:sz w:val="24"/>
          <w:u w:val="single"/>
          <w14:textFill>
            <w14:solidFill>
              <w14:schemeClr w14:val="tx1"/>
            </w14:solidFill>
          </w14:textFill>
        </w:rPr>
        <w:t>）出现以下情况发包人有权单方解除合同，并按其已完成工程造价的3%作为违约金：</w:t>
      </w:r>
    </w:p>
    <w:p>
      <w:pPr>
        <w:widowControl/>
        <w:spacing w:line="360" w:lineRule="auto"/>
        <w:ind w:firstLine="480" w:firstLineChars="200"/>
        <w:rPr>
          <w:rFonts w:ascii="宋体" w:hAnsi="宋体"/>
          <w:color w:val="000000" w:themeColor="text1"/>
          <w:kern w:val="0"/>
          <w:sz w:val="24"/>
          <w:u w:val="single"/>
          <w14:textFill>
            <w14:solidFill>
              <w14:schemeClr w14:val="tx1"/>
            </w14:solidFill>
          </w14:textFill>
        </w:rPr>
      </w:pPr>
      <w:r>
        <w:rPr>
          <w:rFonts w:hint="eastAsia" w:ascii="宋体" w:hAnsi="宋体"/>
          <w:color w:val="000000" w:themeColor="text1"/>
          <w:kern w:val="0"/>
          <w:sz w:val="24"/>
          <w:u w:val="single"/>
          <w14:textFill>
            <w14:solidFill>
              <w14:schemeClr w14:val="tx1"/>
            </w14:solidFill>
          </w14:textFill>
        </w:rPr>
        <w:t>由于承包人的资质降低或单位的整体实力下降，不能满足工程承包要求；</w:t>
      </w:r>
    </w:p>
    <w:p>
      <w:pPr>
        <w:widowControl/>
        <w:spacing w:line="360" w:lineRule="auto"/>
        <w:ind w:firstLine="480" w:firstLineChars="200"/>
        <w:rPr>
          <w:rFonts w:ascii="宋体" w:hAnsi="宋体"/>
          <w:color w:val="000000" w:themeColor="text1"/>
          <w:kern w:val="0"/>
          <w:sz w:val="24"/>
          <w:u w:val="single"/>
          <w14:textFill>
            <w14:solidFill>
              <w14:schemeClr w14:val="tx1"/>
            </w14:solidFill>
          </w14:textFill>
        </w:rPr>
      </w:pPr>
      <w:r>
        <w:rPr>
          <w:rFonts w:hint="eastAsia" w:ascii="宋体" w:hAnsi="宋体"/>
          <w:color w:val="000000" w:themeColor="text1"/>
          <w:kern w:val="0"/>
          <w:sz w:val="24"/>
          <w:u w:val="single"/>
          <w14:textFill>
            <w14:solidFill>
              <w14:schemeClr w14:val="tx1"/>
            </w14:solidFill>
          </w14:textFill>
        </w:rPr>
        <w:t>承包人的工程进度经多次催促不予纠正，且仍不能满足发包人对单个项目总工期要求；</w:t>
      </w:r>
    </w:p>
    <w:p>
      <w:pPr>
        <w:widowControl/>
        <w:spacing w:line="360" w:lineRule="auto"/>
        <w:ind w:firstLine="480" w:firstLineChars="200"/>
        <w:rPr>
          <w:rFonts w:ascii="宋体" w:hAnsi="宋体"/>
          <w:color w:val="000000" w:themeColor="text1"/>
          <w:kern w:val="0"/>
          <w:sz w:val="24"/>
          <w:u w:val="single"/>
          <w14:textFill>
            <w14:solidFill>
              <w14:schemeClr w14:val="tx1"/>
            </w14:solidFill>
          </w14:textFill>
        </w:rPr>
      </w:pPr>
      <w:r>
        <w:rPr>
          <w:rFonts w:hint="eastAsia" w:ascii="宋体" w:hAnsi="宋体"/>
          <w:color w:val="000000" w:themeColor="text1"/>
          <w:kern w:val="0"/>
          <w:sz w:val="24"/>
          <w:u w:val="single"/>
          <w14:textFill>
            <w14:solidFill>
              <w14:schemeClr w14:val="tx1"/>
            </w14:solidFill>
          </w14:textFill>
        </w:rPr>
        <w:t>承包人出现挪用工程资金，陷入重大债权债务纠纷，并影响到本工程的正常实施；</w:t>
      </w:r>
    </w:p>
    <w:p>
      <w:pPr>
        <w:widowControl/>
        <w:spacing w:line="360" w:lineRule="auto"/>
        <w:ind w:firstLine="480" w:firstLineChars="200"/>
        <w:rPr>
          <w:rFonts w:ascii="宋体" w:hAnsi="宋体"/>
          <w:color w:val="000000" w:themeColor="text1"/>
          <w:kern w:val="0"/>
          <w:sz w:val="24"/>
          <w:u w:val="single"/>
          <w14:textFill>
            <w14:solidFill>
              <w14:schemeClr w14:val="tx1"/>
            </w14:solidFill>
          </w14:textFill>
        </w:rPr>
      </w:pPr>
      <w:r>
        <w:rPr>
          <w:rFonts w:hint="eastAsia" w:ascii="宋体" w:hAnsi="宋体"/>
          <w:color w:val="000000" w:themeColor="text1"/>
          <w:kern w:val="0"/>
          <w:sz w:val="24"/>
          <w:u w:val="single"/>
          <w14:textFill>
            <w14:solidFill>
              <w14:schemeClr w14:val="tx1"/>
            </w14:solidFill>
          </w14:textFill>
        </w:rPr>
        <w:t>承包人无法继续履行或明确表示不履行或实质上已停止履行合同；。</w:t>
      </w:r>
    </w:p>
    <w:p>
      <w:pPr>
        <w:widowControl/>
        <w:spacing w:line="360" w:lineRule="auto"/>
        <w:ind w:firstLine="480" w:firstLineChars="200"/>
        <w:rPr>
          <w:rFonts w:ascii="宋体" w:hAnsi="宋体"/>
          <w:color w:val="000000" w:themeColor="text1"/>
          <w:kern w:val="0"/>
          <w:sz w:val="24"/>
          <w:u w:val="single"/>
          <w14:textFill>
            <w14:solidFill>
              <w14:schemeClr w14:val="tx1"/>
            </w14:solidFill>
          </w14:textFill>
        </w:rPr>
      </w:pPr>
      <w:r>
        <w:rPr>
          <w:rFonts w:hint="eastAsia" w:ascii="宋体" w:hAnsi="宋体"/>
          <w:color w:val="000000" w:themeColor="text1"/>
          <w:kern w:val="0"/>
          <w:sz w:val="24"/>
          <w:u w:val="single"/>
          <w14:textFill>
            <w14:solidFill>
              <w14:schemeClr w14:val="tx1"/>
            </w14:solidFill>
          </w14:textFill>
        </w:rPr>
        <w:t>1</w:t>
      </w:r>
      <w:r>
        <w:rPr>
          <w:rFonts w:ascii="宋体" w:hAnsi="宋体"/>
          <w:color w:val="000000" w:themeColor="text1"/>
          <w:kern w:val="0"/>
          <w:sz w:val="24"/>
          <w:u w:val="single"/>
          <w14:textFill>
            <w14:solidFill>
              <w14:schemeClr w14:val="tx1"/>
            </w14:solidFill>
          </w14:textFill>
        </w:rPr>
        <w:t>9</w:t>
      </w:r>
      <w:r>
        <w:rPr>
          <w:rFonts w:hint="eastAsia" w:ascii="宋体" w:hAnsi="宋体"/>
          <w:color w:val="000000" w:themeColor="text1"/>
          <w:kern w:val="0"/>
          <w:sz w:val="24"/>
          <w:u w:val="single"/>
          <w14:textFill>
            <w14:solidFill>
              <w14:schemeClr w14:val="tx1"/>
            </w14:solidFill>
          </w14:textFill>
        </w:rPr>
        <w:t>）因承包人施工原因，造成对原有、道路、地下管线、绿化等的破坏，由承包人承担相应的损失，并负责修复。</w:t>
      </w:r>
    </w:p>
    <w:p>
      <w:pPr>
        <w:widowControl/>
        <w:spacing w:line="360" w:lineRule="auto"/>
        <w:ind w:firstLine="480" w:firstLineChars="200"/>
        <w:rPr>
          <w:rFonts w:ascii="宋体" w:hAnsi="宋体"/>
          <w:color w:val="000000" w:themeColor="text1"/>
          <w:kern w:val="0"/>
          <w:sz w:val="24"/>
          <w:u w:val="single"/>
          <w14:textFill>
            <w14:solidFill>
              <w14:schemeClr w14:val="tx1"/>
            </w14:solidFill>
          </w14:textFill>
        </w:rPr>
      </w:pPr>
      <w:r>
        <w:rPr>
          <w:rFonts w:hint="eastAsia" w:ascii="宋体" w:hAnsi="宋体"/>
          <w:color w:val="000000" w:themeColor="text1"/>
          <w:kern w:val="0"/>
          <w:sz w:val="24"/>
          <w:u w:val="single"/>
          <w14:textFill>
            <w14:solidFill>
              <w14:schemeClr w14:val="tx1"/>
            </w14:solidFill>
          </w14:textFill>
        </w:rPr>
        <w:t>2</w:t>
      </w:r>
      <w:r>
        <w:rPr>
          <w:rFonts w:ascii="宋体" w:hAnsi="宋体"/>
          <w:color w:val="000000" w:themeColor="text1"/>
          <w:kern w:val="0"/>
          <w:sz w:val="24"/>
          <w:u w:val="single"/>
          <w14:textFill>
            <w14:solidFill>
              <w14:schemeClr w14:val="tx1"/>
            </w14:solidFill>
          </w14:textFill>
        </w:rPr>
        <w:t>0</w:t>
      </w:r>
      <w:r>
        <w:rPr>
          <w:rFonts w:hint="eastAsia" w:ascii="宋体" w:hAnsi="宋体"/>
          <w:color w:val="000000" w:themeColor="text1"/>
          <w:kern w:val="0"/>
          <w:sz w:val="24"/>
          <w:u w:val="single"/>
          <w14:textFill>
            <w14:solidFill>
              <w14:schemeClr w14:val="tx1"/>
            </w14:solidFill>
          </w14:textFill>
        </w:rPr>
        <w:t>）承包人必须严格按昆明市有关部门的有关规定及现场安全文明施工管理规定组织施工，若未达到现场安全文明施工管理规定的要求，自愿向发包人交纳违约金10000元/次；竣工验收后十天内，做到料净场清。</w:t>
      </w:r>
    </w:p>
    <w:p>
      <w:pPr>
        <w:widowControl/>
        <w:spacing w:line="360" w:lineRule="auto"/>
        <w:ind w:firstLine="480" w:firstLineChars="200"/>
        <w:rPr>
          <w:rFonts w:ascii="宋体" w:hAnsi="宋体"/>
          <w:color w:val="000000" w:themeColor="text1"/>
          <w:kern w:val="0"/>
          <w:sz w:val="24"/>
          <w:u w:val="single"/>
          <w14:textFill>
            <w14:solidFill>
              <w14:schemeClr w14:val="tx1"/>
            </w14:solidFill>
          </w14:textFill>
        </w:rPr>
      </w:pPr>
      <w:r>
        <w:rPr>
          <w:rFonts w:hint="eastAsia" w:ascii="宋体" w:hAnsi="宋体"/>
          <w:color w:val="000000" w:themeColor="text1"/>
          <w:kern w:val="0"/>
          <w:sz w:val="24"/>
          <w:u w:val="single"/>
          <w14:textFill>
            <w14:solidFill>
              <w14:schemeClr w14:val="tx1"/>
            </w14:solidFill>
          </w14:textFill>
        </w:rPr>
        <w:t>2</w:t>
      </w:r>
      <w:r>
        <w:rPr>
          <w:rFonts w:ascii="宋体" w:hAnsi="宋体"/>
          <w:color w:val="000000" w:themeColor="text1"/>
          <w:kern w:val="0"/>
          <w:sz w:val="24"/>
          <w:u w:val="single"/>
          <w14:textFill>
            <w14:solidFill>
              <w14:schemeClr w14:val="tx1"/>
            </w14:solidFill>
          </w14:textFill>
        </w:rPr>
        <w:t>1</w:t>
      </w:r>
      <w:r>
        <w:rPr>
          <w:rFonts w:hint="eastAsia" w:ascii="宋体" w:hAnsi="宋体"/>
          <w:color w:val="000000" w:themeColor="text1"/>
          <w:kern w:val="0"/>
          <w:sz w:val="24"/>
          <w:u w:val="single"/>
          <w14:textFill>
            <w14:solidFill>
              <w14:schemeClr w14:val="tx1"/>
            </w14:solidFill>
          </w14:textFill>
        </w:rPr>
        <w:t>）承包人必须严格按照国家及相关行业规定，本项目全部参与人员必须具有相应的执业资格证，特殊工种必须切实做到持证上岗，以备随时查验。若发现无证上岗人员每人次罚款10000元，并驱逐出场。</w:t>
      </w:r>
    </w:p>
    <w:p>
      <w:pPr>
        <w:widowControl/>
        <w:spacing w:line="360" w:lineRule="auto"/>
        <w:ind w:firstLine="480" w:firstLineChars="200"/>
        <w:rPr>
          <w:rFonts w:ascii="宋体" w:hAnsi="宋体"/>
          <w:color w:val="000000" w:themeColor="text1"/>
          <w:kern w:val="0"/>
          <w:sz w:val="24"/>
          <w:u w:val="single"/>
          <w14:textFill>
            <w14:solidFill>
              <w14:schemeClr w14:val="tx1"/>
            </w14:solidFill>
          </w14:textFill>
        </w:rPr>
      </w:pPr>
      <w:r>
        <w:rPr>
          <w:rFonts w:hint="eastAsia" w:ascii="宋体" w:hAnsi="宋体"/>
          <w:color w:val="000000" w:themeColor="text1"/>
          <w:kern w:val="0"/>
          <w:sz w:val="24"/>
          <w:u w:val="single"/>
          <w14:textFill>
            <w14:solidFill>
              <w14:schemeClr w14:val="tx1"/>
            </w14:solidFill>
          </w14:textFill>
        </w:rPr>
        <w:t>2</w:t>
      </w:r>
      <w:r>
        <w:rPr>
          <w:rFonts w:ascii="宋体" w:hAnsi="宋体"/>
          <w:color w:val="000000" w:themeColor="text1"/>
          <w:kern w:val="0"/>
          <w:sz w:val="24"/>
          <w:u w:val="single"/>
          <w14:textFill>
            <w14:solidFill>
              <w14:schemeClr w14:val="tx1"/>
            </w14:solidFill>
          </w14:textFill>
        </w:rPr>
        <w:t>2</w:t>
      </w:r>
      <w:r>
        <w:rPr>
          <w:rFonts w:hint="eastAsia" w:ascii="宋体" w:hAnsi="宋体"/>
          <w:color w:val="000000" w:themeColor="text1"/>
          <w:kern w:val="0"/>
          <w:sz w:val="24"/>
          <w:u w:val="single"/>
          <w14:textFill>
            <w14:solidFill>
              <w14:schemeClr w14:val="tx1"/>
            </w14:solidFill>
          </w14:textFill>
        </w:rPr>
        <w:t>）因承包人原因，工程质量不符合合同规定的，应负责无偿修理或返工。由于修理或返工造成逾期交付或工程交付时间不符合规定的，要偿付误期违约金。在工程保修期内负责对工程保修，不负责保修的，相应比例保修金将不予退还。</w:t>
      </w:r>
    </w:p>
    <w:p>
      <w:pPr>
        <w:widowControl/>
        <w:spacing w:line="360" w:lineRule="auto"/>
        <w:ind w:firstLine="480" w:firstLineChars="200"/>
        <w:rPr>
          <w:rFonts w:ascii="宋体" w:hAnsi="宋体"/>
          <w:color w:val="000000" w:themeColor="text1"/>
          <w:kern w:val="0"/>
          <w:sz w:val="24"/>
          <w:u w:val="single"/>
          <w14:textFill>
            <w14:solidFill>
              <w14:schemeClr w14:val="tx1"/>
            </w14:solidFill>
          </w14:textFill>
        </w:rPr>
      </w:pPr>
      <w:r>
        <w:rPr>
          <w:rFonts w:hint="eastAsia" w:ascii="宋体" w:hAnsi="宋体"/>
          <w:color w:val="000000" w:themeColor="text1"/>
          <w:kern w:val="0"/>
          <w:sz w:val="24"/>
          <w:u w:val="single"/>
          <w14:textFill>
            <w14:solidFill>
              <w14:schemeClr w14:val="tx1"/>
            </w14:solidFill>
          </w14:textFill>
        </w:rPr>
        <w:t>2</w:t>
      </w:r>
      <w:r>
        <w:rPr>
          <w:rFonts w:ascii="宋体" w:hAnsi="宋体"/>
          <w:color w:val="000000" w:themeColor="text1"/>
          <w:kern w:val="0"/>
          <w:sz w:val="24"/>
          <w:u w:val="single"/>
          <w14:textFill>
            <w14:solidFill>
              <w14:schemeClr w14:val="tx1"/>
            </w14:solidFill>
          </w14:textFill>
        </w:rPr>
        <w:t>3</w:t>
      </w:r>
      <w:r>
        <w:rPr>
          <w:rFonts w:hint="eastAsia" w:ascii="宋体" w:hAnsi="宋体"/>
          <w:color w:val="000000" w:themeColor="text1"/>
          <w:kern w:val="0"/>
          <w:sz w:val="24"/>
          <w:u w:val="single"/>
          <w14:textFill>
            <w14:solidFill>
              <w14:schemeClr w14:val="tx1"/>
            </w14:solidFill>
          </w14:textFill>
        </w:rPr>
        <w:t>）承包人未按《云南省建设厅关于贯彻实施&lt;云南省建设领域农民工资支付管理试行办法&gt;的通知》发放民工工资。承包人如有拖欠、漏发、少发劳务工工资的情况，或被举报和投诉有拖欠、漏发、少发劳务工工资的情况并被核实，若发生以上情况，承包人承担5万元/次的违约金，并在工程款中扣留拖欠、漏发、少发的工资数直接支付给相应的劳务工。</w:t>
      </w:r>
    </w:p>
    <w:p>
      <w:pPr>
        <w:widowControl/>
        <w:spacing w:line="360" w:lineRule="auto"/>
        <w:ind w:firstLine="480" w:firstLineChars="200"/>
        <w:rPr>
          <w:rFonts w:ascii="宋体" w:hAnsi="宋体"/>
          <w:color w:val="000000" w:themeColor="text1"/>
          <w:kern w:val="0"/>
          <w:sz w:val="24"/>
          <w:u w:val="single"/>
          <w14:textFill>
            <w14:solidFill>
              <w14:schemeClr w14:val="tx1"/>
            </w14:solidFill>
          </w14:textFill>
        </w:rPr>
      </w:pPr>
      <w:r>
        <w:rPr>
          <w:rFonts w:hint="eastAsia" w:ascii="宋体" w:hAnsi="宋体"/>
          <w:color w:val="000000" w:themeColor="text1"/>
          <w:kern w:val="0"/>
          <w:sz w:val="24"/>
          <w:u w:val="single"/>
          <w14:textFill>
            <w14:solidFill>
              <w14:schemeClr w14:val="tx1"/>
            </w14:solidFill>
          </w14:textFill>
        </w:rPr>
        <w:t>2</w:t>
      </w:r>
      <w:r>
        <w:rPr>
          <w:rFonts w:ascii="宋体" w:hAnsi="宋体"/>
          <w:color w:val="000000" w:themeColor="text1"/>
          <w:kern w:val="0"/>
          <w:sz w:val="24"/>
          <w:u w:val="single"/>
          <w14:textFill>
            <w14:solidFill>
              <w14:schemeClr w14:val="tx1"/>
            </w14:solidFill>
          </w14:textFill>
        </w:rPr>
        <w:t>4</w:t>
      </w:r>
      <w:r>
        <w:rPr>
          <w:rFonts w:hint="eastAsia" w:ascii="宋体" w:hAnsi="宋体"/>
          <w:color w:val="000000" w:themeColor="text1"/>
          <w:kern w:val="0"/>
          <w:sz w:val="24"/>
          <w:u w:val="single"/>
          <w14:textFill>
            <w14:solidFill>
              <w14:schemeClr w14:val="tx1"/>
            </w14:solidFill>
          </w14:textFill>
        </w:rPr>
        <w:t>）双方对工程质量有争议，由双方同意的工程质量检测机构鉴定，所需费用及因此造成的损失，由责任方承担。</w:t>
      </w:r>
    </w:p>
    <w:p>
      <w:pPr>
        <w:widowControl/>
        <w:spacing w:line="360" w:lineRule="auto"/>
        <w:ind w:firstLine="480" w:firstLineChars="200"/>
        <w:jc w:val="left"/>
        <w:rPr>
          <w:rFonts w:ascii="宋体" w:hAnsi="宋体"/>
          <w:color w:val="000000" w:themeColor="text1"/>
          <w:kern w:val="0"/>
          <w:sz w:val="24"/>
          <w:u w:val="single"/>
          <w14:textFill>
            <w14:solidFill>
              <w14:schemeClr w14:val="tx1"/>
            </w14:solidFill>
          </w14:textFill>
        </w:rPr>
      </w:pPr>
      <w:r>
        <w:rPr>
          <w:rFonts w:hint="eastAsia" w:ascii="宋体" w:hAnsi="宋体"/>
          <w:color w:val="000000" w:themeColor="text1"/>
          <w:kern w:val="0"/>
          <w:sz w:val="24"/>
          <w:u w:val="single"/>
          <w14:textFill>
            <w14:solidFill>
              <w14:schemeClr w14:val="tx1"/>
            </w14:solidFill>
          </w14:textFill>
        </w:rPr>
        <w:t>2</w:t>
      </w:r>
      <w:r>
        <w:rPr>
          <w:rFonts w:ascii="宋体" w:hAnsi="宋体"/>
          <w:color w:val="000000" w:themeColor="text1"/>
          <w:kern w:val="0"/>
          <w:sz w:val="24"/>
          <w:u w:val="single"/>
          <w14:textFill>
            <w14:solidFill>
              <w14:schemeClr w14:val="tx1"/>
            </w14:solidFill>
          </w14:textFill>
        </w:rPr>
        <w:t>5</w:t>
      </w:r>
      <w:r>
        <w:rPr>
          <w:rFonts w:hint="eastAsia" w:ascii="宋体" w:hAnsi="宋体"/>
          <w:color w:val="000000" w:themeColor="text1"/>
          <w:kern w:val="0"/>
          <w:sz w:val="24"/>
          <w:u w:val="single"/>
          <w14:textFill>
            <w14:solidFill>
              <w14:schemeClr w14:val="tx1"/>
            </w14:solidFill>
          </w14:textFill>
        </w:rPr>
        <w:t>）在任何情况下都不允许出现劳务工上访或闹事，若因承包人原因发生劳务工上访或闹事，第一次由承包人向发包人支付10万元的违约金，再次发生按翻倍递增的原则进行处罚。</w:t>
      </w:r>
    </w:p>
    <w:p>
      <w:pPr>
        <w:widowControl/>
        <w:spacing w:line="360" w:lineRule="auto"/>
        <w:ind w:firstLine="480" w:firstLineChars="200"/>
        <w:jc w:val="left"/>
        <w:rPr>
          <w:rFonts w:ascii="宋体" w:hAnsi="宋体"/>
          <w:color w:val="000000" w:themeColor="text1"/>
          <w:kern w:val="0"/>
          <w:sz w:val="24"/>
          <w:u w:val="single"/>
          <w14:textFill>
            <w14:solidFill>
              <w14:schemeClr w14:val="tx1"/>
            </w14:solidFill>
          </w14:textFill>
        </w:rPr>
      </w:pPr>
      <w:r>
        <w:rPr>
          <w:rFonts w:hint="eastAsia" w:ascii="宋体" w:hAnsi="宋体"/>
          <w:color w:val="000000" w:themeColor="text1"/>
          <w:kern w:val="0"/>
          <w:sz w:val="24"/>
          <w:u w:val="single"/>
          <w14:textFill>
            <w14:solidFill>
              <w14:schemeClr w14:val="tx1"/>
            </w14:solidFill>
          </w14:textFill>
        </w:rPr>
        <w:t>2</w:t>
      </w:r>
      <w:r>
        <w:rPr>
          <w:rFonts w:ascii="宋体" w:hAnsi="宋体"/>
          <w:color w:val="000000" w:themeColor="text1"/>
          <w:kern w:val="0"/>
          <w:sz w:val="24"/>
          <w:u w:val="single"/>
          <w14:textFill>
            <w14:solidFill>
              <w14:schemeClr w14:val="tx1"/>
            </w14:solidFill>
          </w14:textFill>
        </w:rPr>
        <w:t>6</w:t>
      </w:r>
      <w:r>
        <w:rPr>
          <w:rFonts w:hint="eastAsia" w:ascii="宋体" w:hAnsi="宋体"/>
          <w:color w:val="000000" w:themeColor="text1"/>
          <w:kern w:val="0"/>
          <w:sz w:val="24"/>
          <w:u w:val="single"/>
          <w14:textFill>
            <w14:solidFill>
              <w14:schemeClr w14:val="tx1"/>
            </w14:solidFill>
          </w14:textFill>
        </w:rPr>
        <w:t>）若承包人、分包人、其他承包人各施工方出现本款所列的下列行为，视情节严重程度各承包人向发包人支付每次2000元至5000元数额不等的违约金。</w:t>
      </w:r>
    </w:p>
    <w:p>
      <w:pPr>
        <w:widowControl/>
        <w:spacing w:line="360" w:lineRule="auto"/>
        <w:ind w:firstLine="480" w:firstLineChars="200"/>
        <w:jc w:val="left"/>
        <w:rPr>
          <w:rFonts w:ascii="宋体" w:hAnsi="宋体"/>
          <w:color w:val="000000" w:themeColor="text1"/>
          <w:kern w:val="0"/>
          <w:sz w:val="24"/>
          <w:u w:val="single"/>
          <w14:textFill>
            <w14:solidFill>
              <w14:schemeClr w14:val="tx1"/>
            </w14:solidFill>
          </w14:textFill>
        </w:rPr>
      </w:pPr>
      <w:r>
        <w:rPr>
          <w:rFonts w:hint="eastAsia" w:ascii="宋体" w:hAnsi="宋体"/>
          <w:color w:val="000000" w:themeColor="text1"/>
          <w:kern w:val="0"/>
          <w:sz w:val="24"/>
          <w:u w:val="single"/>
          <w14:textFill>
            <w14:solidFill>
              <w14:schemeClr w14:val="tx1"/>
            </w14:solidFill>
          </w14:textFill>
        </w:rPr>
        <w:t>各施工方的各工作人员未保持其留给发包人的联系方式畅通有效，导致发包人无法在需要的时候与之取得联系。</w:t>
      </w:r>
    </w:p>
    <w:p>
      <w:pPr>
        <w:widowControl/>
        <w:spacing w:line="360" w:lineRule="auto"/>
        <w:ind w:firstLine="480" w:firstLineChars="200"/>
        <w:jc w:val="left"/>
        <w:rPr>
          <w:rFonts w:ascii="宋体" w:hAnsi="宋体"/>
          <w:color w:val="000000" w:themeColor="text1"/>
          <w:kern w:val="0"/>
          <w:sz w:val="24"/>
          <w:u w:val="single"/>
          <w14:textFill>
            <w14:solidFill>
              <w14:schemeClr w14:val="tx1"/>
            </w14:solidFill>
          </w14:textFill>
        </w:rPr>
      </w:pPr>
      <w:r>
        <w:rPr>
          <w:rFonts w:hint="eastAsia" w:ascii="宋体" w:hAnsi="宋体"/>
          <w:color w:val="000000" w:themeColor="text1"/>
          <w:kern w:val="0"/>
          <w:sz w:val="24"/>
          <w:u w:val="single"/>
          <w14:textFill>
            <w14:solidFill>
              <w14:schemeClr w14:val="tx1"/>
            </w14:solidFill>
          </w14:textFill>
        </w:rPr>
        <w:t>发包人确认发现的工程质量问题或安全隐患已发生24小时，而各施工方无足够证据证明在此前已经发现该问题并已给予恰当的处理。</w:t>
      </w:r>
    </w:p>
    <w:p>
      <w:pPr>
        <w:widowControl/>
        <w:spacing w:line="360" w:lineRule="auto"/>
        <w:ind w:firstLine="480" w:firstLineChars="200"/>
        <w:jc w:val="left"/>
        <w:rPr>
          <w:rFonts w:ascii="宋体" w:hAnsi="宋体"/>
          <w:color w:val="000000" w:themeColor="text1"/>
          <w:kern w:val="0"/>
          <w:sz w:val="24"/>
          <w:u w:val="single"/>
          <w14:textFill>
            <w14:solidFill>
              <w14:schemeClr w14:val="tx1"/>
            </w14:solidFill>
          </w14:textFill>
        </w:rPr>
      </w:pPr>
      <w:r>
        <w:rPr>
          <w:rFonts w:hint="eastAsia" w:ascii="宋体" w:hAnsi="宋体"/>
          <w:color w:val="000000" w:themeColor="text1"/>
          <w:kern w:val="0"/>
          <w:sz w:val="24"/>
          <w:u w:val="single"/>
          <w14:textFill>
            <w14:solidFill>
              <w14:schemeClr w14:val="tx1"/>
            </w14:solidFill>
          </w14:textFill>
        </w:rPr>
        <w:t>各施工方对发包人要求回文的文件未回文或回文延期的。</w:t>
      </w:r>
    </w:p>
    <w:p>
      <w:pPr>
        <w:widowControl/>
        <w:spacing w:line="360" w:lineRule="auto"/>
        <w:ind w:firstLine="480" w:firstLineChars="200"/>
        <w:jc w:val="left"/>
        <w:rPr>
          <w:rFonts w:ascii="宋体" w:hAnsi="宋体"/>
          <w:color w:val="000000" w:themeColor="text1"/>
          <w:kern w:val="0"/>
          <w:sz w:val="24"/>
          <w:u w:val="single"/>
          <w14:textFill>
            <w14:solidFill>
              <w14:schemeClr w14:val="tx1"/>
            </w14:solidFill>
          </w14:textFill>
        </w:rPr>
      </w:pPr>
      <w:r>
        <w:rPr>
          <w:rFonts w:hint="eastAsia" w:ascii="宋体" w:hAnsi="宋体"/>
          <w:color w:val="000000" w:themeColor="text1"/>
          <w:kern w:val="0"/>
          <w:sz w:val="24"/>
          <w:u w:val="single"/>
          <w14:textFill>
            <w14:solidFill>
              <w14:schemeClr w14:val="tx1"/>
            </w14:solidFill>
          </w14:textFill>
        </w:rPr>
        <w:t>对在每周的监理例会上提出的问题未进行跟进处理，导致问题重复发生。</w:t>
      </w:r>
    </w:p>
    <w:p>
      <w:pPr>
        <w:widowControl/>
        <w:spacing w:line="360" w:lineRule="auto"/>
        <w:ind w:firstLine="480" w:firstLineChars="200"/>
        <w:jc w:val="left"/>
        <w:rPr>
          <w:rFonts w:ascii="宋体" w:hAnsi="宋体"/>
          <w:color w:val="000000" w:themeColor="text1"/>
          <w:kern w:val="0"/>
          <w:sz w:val="24"/>
          <w:u w:val="single"/>
          <w14:textFill>
            <w14:solidFill>
              <w14:schemeClr w14:val="tx1"/>
            </w14:solidFill>
          </w14:textFill>
        </w:rPr>
      </w:pPr>
      <w:r>
        <w:rPr>
          <w:rFonts w:hint="eastAsia" w:ascii="宋体" w:hAnsi="宋体"/>
          <w:color w:val="000000" w:themeColor="text1"/>
          <w:kern w:val="0"/>
          <w:sz w:val="24"/>
          <w:u w:val="single"/>
          <w14:textFill>
            <w14:solidFill>
              <w14:schemeClr w14:val="tx1"/>
            </w14:solidFill>
          </w14:textFill>
        </w:rPr>
        <w:t>施工期间不能保证24小时有专业工程师常驻现场。</w:t>
      </w:r>
    </w:p>
    <w:p>
      <w:pPr>
        <w:widowControl/>
        <w:spacing w:line="360" w:lineRule="auto"/>
        <w:ind w:firstLine="480" w:firstLineChars="200"/>
        <w:jc w:val="left"/>
        <w:rPr>
          <w:rFonts w:ascii="宋体" w:hAnsi="宋体"/>
          <w:color w:val="000000" w:themeColor="text1"/>
          <w:kern w:val="0"/>
          <w:sz w:val="24"/>
          <w:u w:val="single"/>
          <w14:textFill>
            <w14:solidFill>
              <w14:schemeClr w14:val="tx1"/>
            </w14:solidFill>
          </w14:textFill>
        </w:rPr>
      </w:pPr>
      <w:r>
        <w:rPr>
          <w:rFonts w:hint="eastAsia" w:ascii="宋体" w:hAnsi="宋体"/>
          <w:color w:val="000000" w:themeColor="text1"/>
          <w:kern w:val="0"/>
          <w:sz w:val="24"/>
          <w:u w:val="single"/>
          <w14:textFill>
            <w14:solidFill>
              <w14:schemeClr w14:val="tx1"/>
            </w14:solidFill>
          </w14:textFill>
        </w:rPr>
        <w:t>项目经理及技术负责人每周监理例会迟到或缺席的。</w:t>
      </w:r>
    </w:p>
    <w:p>
      <w:pPr>
        <w:widowControl/>
        <w:spacing w:line="360" w:lineRule="auto"/>
        <w:ind w:firstLine="480" w:firstLineChars="200"/>
        <w:jc w:val="left"/>
        <w:rPr>
          <w:rFonts w:ascii="宋体" w:hAnsi="宋体"/>
          <w:color w:val="000000" w:themeColor="text1"/>
          <w:kern w:val="0"/>
          <w:sz w:val="24"/>
          <w:u w:val="single"/>
          <w14:textFill>
            <w14:solidFill>
              <w14:schemeClr w14:val="tx1"/>
            </w14:solidFill>
          </w14:textFill>
        </w:rPr>
      </w:pPr>
      <w:r>
        <w:rPr>
          <w:rFonts w:hint="eastAsia" w:ascii="宋体" w:hAnsi="宋体"/>
          <w:color w:val="000000" w:themeColor="text1"/>
          <w:kern w:val="0"/>
          <w:sz w:val="24"/>
          <w:u w:val="single"/>
          <w14:textFill>
            <w14:solidFill>
              <w14:schemeClr w14:val="tx1"/>
            </w14:solidFill>
          </w14:textFill>
        </w:rPr>
        <w:t>2</w:t>
      </w:r>
      <w:r>
        <w:rPr>
          <w:rFonts w:ascii="宋体" w:hAnsi="宋体"/>
          <w:color w:val="000000" w:themeColor="text1"/>
          <w:kern w:val="0"/>
          <w:sz w:val="24"/>
          <w:u w:val="single"/>
          <w14:textFill>
            <w14:solidFill>
              <w14:schemeClr w14:val="tx1"/>
            </w14:solidFill>
          </w14:textFill>
        </w:rPr>
        <w:t>7</w:t>
      </w:r>
      <w:r>
        <w:rPr>
          <w:rFonts w:hint="eastAsia" w:ascii="宋体" w:hAnsi="宋体"/>
          <w:color w:val="000000" w:themeColor="text1"/>
          <w:kern w:val="0"/>
          <w:sz w:val="24"/>
          <w:u w:val="single"/>
          <w14:textFill>
            <w14:solidFill>
              <w14:schemeClr w14:val="tx1"/>
            </w14:solidFill>
          </w14:textFill>
        </w:rPr>
        <w:t>）承包人提交竣工结算资料的期限为工程竣工验收（设计交工验收）合格后天内，否则每延迟一天，承包人须承担1000元/天的违约金。</w:t>
      </w:r>
    </w:p>
    <w:p>
      <w:pPr>
        <w:widowControl/>
        <w:spacing w:line="360" w:lineRule="auto"/>
        <w:ind w:firstLine="480" w:firstLineChars="200"/>
        <w:jc w:val="left"/>
        <w:rPr>
          <w:rFonts w:ascii="宋体" w:hAnsi="宋体"/>
          <w:color w:val="000000" w:themeColor="text1"/>
          <w:kern w:val="0"/>
          <w:sz w:val="24"/>
          <w:u w:val="single"/>
          <w14:textFill>
            <w14:solidFill>
              <w14:schemeClr w14:val="tx1"/>
            </w14:solidFill>
          </w14:textFill>
        </w:rPr>
      </w:pPr>
      <w:r>
        <w:rPr>
          <w:rFonts w:hint="eastAsia" w:ascii="宋体" w:hAnsi="宋体"/>
          <w:color w:val="000000" w:themeColor="text1"/>
          <w:kern w:val="0"/>
          <w:sz w:val="24"/>
          <w:u w:val="single"/>
          <w14:textFill>
            <w14:solidFill>
              <w14:schemeClr w14:val="tx1"/>
            </w14:solidFill>
          </w14:textFill>
        </w:rPr>
        <w:t>2</w:t>
      </w:r>
      <w:r>
        <w:rPr>
          <w:rFonts w:ascii="宋体" w:hAnsi="宋体"/>
          <w:color w:val="000000" w:themeColor="text1"/>
          <w:kern w:val="0"/>
          <w:sz w:val="24"/>
          <w:u w:val="single"/>
          <w14:textFill>
            <w14:solidFill>
              <w14:schemeClr w14:val="tx1"/>
            </w14:solidFill>
          </w14:textFill>
        </w:rPr>
        <w:t>8</w:t>
      </w:r>
      <w:r>
        <w:rPr>
          <w:rFonts w:hint="eastAsia" w:ascii="宋体" w:hAnsi="宋体"/>
          <w:color w:val="000000" w:themeColor="text1"/>
          <w:kern w:val="0"/>
          <w:sz w:val="24"/>
          <w:u w:val="single"/>
          <w14:textFill>
            <w14:solidFill>
              <w14:schemeClr w14:val="tx1"/>
            </w14:solidFill>
          </w14:textFill>
        </w:rPr>
        <w:t xml:space="preserve">）对承包人违约发出警告 </w:t>
      </w:r>
    </w:p>
    <w:p>
      <w:pPr>
        <w:widowControl/>
        <w:spacing w:line="360" w:lineRule="auto"/>
        <w:ind w:firstLine="480" w:firstLineChars="200"/>
        <w:jc w:val="left"/>
        <w:rPr>
          <w:rFonts w:ascii="宋体" w:hAnsi="宋体"/>
          <w:color w:val="000000" w:themeColor="text1"/>
          <w:kern w:val="0"/>
          <w:sz w:val="24"/>
          <w:u w:val="single"/>
          <w14:textFill>
            <w14:solidFill>
              <w14:schemeClr w14:val="tx1"/>
            </w14:solidFill>
          </w14:textFill>
        </w:rPr>
      </w:pPr>
      <w:r>
        <w:rPr>
          <w:rFonts w:hint="eastAsia" w:ascii="宋体" w:hAnsi="宋体"/>
          <w:color w:val="000000" w:themeColor="text1"/>
          <w:kern w:val="0"/>
          <w:sz w:val="24"/>
          <w:u w:val="single"/>
          <w14:textFill>
            <w14:solidFill>
              <w14:schemeClr w14:val="tx1"/>
            </w14:solidFill>
          </w14:textFill>
        </w:rPr>
        <w:t xml:space="preserve">承包人发生违约行为时，发包人应及时向承包人发出书面警告，限令其在收到书面警告后的1天内予以改正并按合同约定承担相应违约责任。承包人应立即采取有效措施认真改正，并尽可能挽回由于违约造成的延误和损失。由于承包人采取改正措施所增加的费用，应由承包人承担。 </w:t>
      </w:r>
    </w:p>
    <w:p>
      <w:pPr>
        <w:widowControl/>
        <w:spacing w:line="360" w:lineRule="auto"/>
        <w:ind w:firstLine="480" w:firstLineChars="200"/>
        <w:jc w:val="left"/>
        <w:rPr>
          <w:rFonts w:ascii="宋体" w:hAnsi="宋体"/>
          <w:color w:val="000000" w:themeColor="text1"/>
          <w:kern w:val="0"/>
          <w:sz w:val="24"/>
          <w:u w:val="single"/>
          <w14:textFill>
            <w14:solidFill>
              <w14:schemeClr w14:val="tx1"/>
            </w14:solidFill>
          </w14:textFill>
        </w:rPr>
      </w:pPr>
      <w:r>
        <w:rPr>
          <w:rFonts w:hint="eastAsia" w:ascii="宋体" w:hAnsi="宋体"/>
          <w:color w:val="000000" w:themeColor="text1"/>
          <w:kern w:val="0"/>
          <w:sz w:val="24"/>
          <w:u w:val="single"/>
          <w14:textFill>
            <w14:solidFill>
              <w14:schemeClr w14:val="tx1"/>
            </w14:solidFill>
          </w14:textFill>
        </w:rPr>
        <w:t>2</w:t>
      </w:r>
      <w:r>
        <w:rPr>
          <w:rFonts w:ascii="宋体" w:hAnsi="宋体"/>
          <w:color w:val="000000" w:themeColor="text1"/>
          <w:kern w:val="0"/>
          <w:sz w:val="24"/>
          <w:u w:val="single"/>
          <w14:textFill>
            <w14:solidFill>
              <w14:schemeClr w14:val="tx1"/>
            </w14:solidFill>
          </w14:textFill>
        </w:rPr>
        <w:t>9</w:t>
      </w:r>
      <w:r>
        <w:rPr>
          <w:rFonts w:hint="eastAsia" w:ascii="宋体" w:hAnsi="宋体"/>
          <w:color w:val="000000" w:themeColor="text1"/>
          <w:kern w:val="0"/>
          <w:sz w:val="24"/>
          <w:u w:val="single"/>
          <w14:textFill>
            <w14:solidFill>
              <w14:schemeClr w14:val="tx1"/>
            </w14:solidFill>
          </w14:textFill>
        </w:rPr>
        <w:t xml:space="preserve">）责令承包人停工整改 </w:t>
      </w:r>
    </w:p>
    <w:p>
      <w:pPr>
        <w:widowControl/>
        <w:spacing w:line="360" w:lineRule="auto"/>
        <w:ind w:firstLine="480" w:firstLineChars="200"/>
        <w:jc w:val="left"/>
        <w:rPr>
          <w:rFonts w:ascii="宋体" w:hAnsi="宋体"/>
          <w:color w:val="000000" w:themeColor="text1"/>
          <w:kern w:val="0"/>
          <w:sz w:val="24"/>
          <w:u w:val="single"/>
          <w14:textFill>
            <w14:solidFill>
              <w14:schemeClr w14:val="tx1"/>
            </w14:solidFill>
          </w14:textFill>
        </w:rPr>
      </w:pPr>
      <w:r>
        <w:rPr>
          <w:rFonts w:hint="eastAsia" w:ascii="宋体" w:hAnsi="宋体"/>
          <w:color w:val="000000" w:themeColor="text1"/>
          <w:kern w:val="0"/>
          <w:sz w:val="24"/>
          <w:u w:val="single"/>
          <w14:textFill>
            <w14:solidFill>
              <w14:schemeClr w14:val="tx1"/>
            </w14:solidFill>
          </w14:textFill>
        </w:rPr>
        <w:t>承包人在收到书面警告后的2天内仍不采取有效措施改正其违约行为，继续延误工期或严重影响工程质量，甚至危及工程安全，发包人暂停签发支付工程价款凭证，并按有关规定暂停其工程或部分工程施工，责令其停工整改，并限令承包人在2天内提交整改报告报送监理人、承担相应违约责任。由此增加的费用和工期延误责任由承包人承担。</w:t>
      </w:r>
    </w:p>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16.2.2承包人违约的责任</w:t>
      </w:r>
    </w:p>
    <w:p>
      <w:pPr>
        <w:spacing w:line="360" w:lineRule="auto"/>
        <w:ind w:firstLine="480" w:firstLineChars="200"/>
        <w:jc w:val="left"/>
        <w:rPr>
          <w:rFonts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 xml:space="preserve">17. 不可抗力 </w:t>
      </w:r>
    </w:p>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17.1 不可抗力的确认</w:t>
      </w:r>
    </w:p>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除通用合同条款约定的不可抗力事件之外，视为不可抗力的其他情形：</w:t>
      </w:r>
      <w:r>
        <w:rPr>
          <w:rFonts w:hint="eastAsia" w:ascii="宋体" w:hAnsi="宋体"/>
          <w:color w:val="000000" w:themeColor="text1"/>
          <w:kern w:val="0"/>
          <w:sz w:val="24"/>
          <w14:textFill>
            <w14:solidFill>
              <w14:schemeClr w14:val="tx1"/>
            </w14:solidFill>
          </w14:textFill>
        </w:rPr>
        <w:t>包括新冠肺炎疫情影响在内</w:t>
      </w:r>
      <w:r>
        <w:rPr>
          <w:rFonts w:ascii="宋体" w:hAnsi="宋体"/>
          <w:color w:val="000000" w:themeColor="text1"/>
          <w:kern w:val="0"/>
          <w:sz w:val="24"/>
          <w14:textFill>
            <w14:solidFill>
              <w14:schemeClr w14:val="tx1"/>
            </w14:solidFill>
          </w14:textFill>
        </w:rPr>
        <w:t>。</w:t>
      </w:r>
    </w:p>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17.4 因不可抗力解除合同</w:t>
      </w:r>
    </w:p>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合同解除后，发包人应在商定或确定发包人应支付款项后</w:t>
      </w:r>
      <w:r>
        <w:rPr>
          <w:rFonts w:ascii="宋体" w:hAnsi="宋体"/>
          <w:color w:val="000000" w:themeColor="text1"/>
          <w:kern w:val="0"/>
          <w:sz w:val="24"/>
          <w:u w:val="single"/>
          <w14:textFill>
            <w14:solidFill>
              <w14:schemeClr w14:val="tx1"/>
            </w14:solidFill>
          </w14:textFill>
        </w:rPr>
        <w:t>60</w:t>
      </w:r>
      <w:r>
        <w:rPr>
          <w:rFonts w:ascii="宋体" w:hAnsi="宋体"/>
          <w:color w:val="000000" w:themeColor="text1"/>
          <w:kern w:val="0"/>
          <w:sz w:val="24"/>
          <w14:textFill>
            <w14:solidFill>
              <w14:schemeClr w14:val="tx1"/>
            </w14:solidFill>
          </w14:textFill>
        </w:rPr>
        <w:t>天内完成款项的支付。</w:t>
      </w:r>
    </w:p>
    <w:p>
      <w:pPr>
        <w:spacing w:line="360" w:lineRule="auto"/>
        <w:ind w:firstLine="480" w:firstLineChars="200"/>
        <w:jc w:val="left"/>
        <w:rPr>
          <w:rFonts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18. 保险</w:t>
      </w:r>
    </w:p>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18.1 工程保险</w:t>
      </w:r>
    </w:p>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关于工程保险的特别约定：</w:t>
      </w:r>
      <w:r>
        <w:rPr>
          <w:rFonts w:hint="eastAsia" w:ascii="宋体" w:hAnsi="宋体"/>
          <w:color w:val="000000" w:themeColor="text1"/>
          <w:kern w:val="0"/>
          <w:sz w:val="24"/>
          <w:u w:val="single"/>
          <w14:textFill>
            <w14:solidFill>
              <w14:schemeClr w14:val="tx1"/>
            </w14:solidFill>
          </w14:textFill>
        </w:rPr>
        <w:t>承包人按有关规定办理，费用已含于合同总价内，发包人不再另行支付相关费用。</w:t>
      </w:r>
    </w:p>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18.3 其他保险</w:t>
      </w:r>
    </w:p>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关于其他保险的约定：</w:t>
      </w:r>
      <w:r>
        <w:rPr>
          <w:rFonts w:hint="eastAsia" w:ascii="宋体" w:hAnsi="宋体"/>
          <w:color w:val="000000" w:themeColor="text1"/>
          <w:kern w:val="0"/>
          <w:sz w:val="24"/>
          <w:u w:val="single"/>
          <w14:textFill>
            <w14:solidFill>
              <w14:schemeClr w14:val="tx1"/>
            </w14:solidFill>
          </w14:textFill>
        </w:rPr>
        <w:t>由承包人负责投保（包括但不限于意外伤害险、第三者责任险等），费用已含于合同总价内，发包人不再另行支付相关费用</w:t>
      </w:r>
      <w:r>
        <w:rPr>
          <w:rFonts w:ascii="宋体" w:hAnsi="宋体"/>
          <w:color w:val="000000" w:themeColor="text1"/>
          <w:kern w:val="0"/>
          <w:sz w:val="24"/>
          <w14:textFill>
            <w14:solidFill>
              <w14:schemeClr w14:val="tx1"/>
            </w14:solidFill>
          </w14:textFill>
        </w:rPr>
        <w:t>。</w:t>
      </w:r>
    </w:p>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承包人是否应为其施工设备等办理财产保险：</w:t>
      </w:r>
      <w:r>
        <w:rPr>
          <w:rFonts w:hint="eastAsia" w:ascii="宋体" w:hAnsi="宋体"/>
          <w:color w:val="000000" w:themeColor="text1"/>
          <w:kern w:val="0"/>
          <w:sz w:val="24"/>
          <w:u w:val="single"/>
          <w14:textFill>
            <w14:solidFill>
              <w14:schemeClr w14:val="tx1"/>
            </w14:solidFill>
          </w14:textFill>
        </w:rPr>
        <w:t>是，费用已含于合同总价内</w:t>
      </w:r>
      <w:r>
        <w:rPr>
          <w:rFonts w:ascii="宋体" w:hAnsi="宋体"/>
          <w:color w:val="000000" w:themeColor="text1"/>
          <w:kern w:val="0"/>
          <w:sz w:val="24"/>
          <w14:textFill>
            <w14:solidFill>
              <w14:schemeClr w14:val="tx1"/>
            </w14:solidFill>
          </w14:textFill>
        </w:rPr>
        <w:t>。</w:t>
      </w:r>
    </w:p>
    <w:p>
      <w:pPr>
        <w:spacing w:line="360" w:lineRule="auto"/>
        <w:ind w:firstLine="480" w:firstLineChars="200"/>
        <w:jc w:val="left"/>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 xml:space="preserve">19. </w:t>
      </w:r>
      <w:r>
        <w:rPr>
          <w:rFonts w:ascii="宋体" w:hAnsi="宋体"/>
          <w:b/>
          <w:color w:val="000000" w:themeColor="text1"/>
          <w:sz w:val="24"/>
          <w14:textFill>
            <w14:solidFill>
              <w14:schemeClr w14:val="tx1"/>
            </w14:solidFill>
          </w14:textFill>
        </w:rPr>
        <w:t>通知义务</w:t>
      </w:r>
    </w:p>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关于变更保险合同时的通知义务的约定：</w:t>
      </w:r>
      <w:r>
        <w:rPr>
          <w:rFonts w:hint="eastAsia" w:ascii="宋体" w:hAnsi="宋体"/>
          <w:color w:val="000000" w:themeColor="text1"/>
          <w:kern w:val="0"/>
          <w:sz w:val="24"/>
          <w:u w:val="single"/>
          <w14:textFill>
            <w14:solidFill>
              <w14:schemeClr w14:val="tx1"/>
            </w14:solidFill>
          </w14:textFill>
        </w:rPr>
        <w:t>按通用条款执行</w:t>
      </w:r>
      <w:r>
        <w:rPr>
          <w:rFonts w:ascii="宋体" w:hAnsi="宋体"/>
          <w:color w:val="000000" w:themeColor="text1"/>
          <w:kern w:val="0"/>
          <w:sz w:val="24"/>
          <w14:textFill>
            <w14:solidFill>
              <w14:schemeClr w14:val="tx1"/>
            </w14:solidFill>
          </w14:textFill>
        </w:rPr>
        <w:t>。</w:t>
      </w:r>
    </w:p>
    <w:p>
      <w:pPr>
        <w:spacing w:line="360" w:lineRule="auto"/>
        <w:ind w:firstLine="480" w:firstLineChars="200"/>
        <w:jc w:val="left"/>
        <w:rPr>
          <w:rFonts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20. 争议解决</w:t>
      </w:r>
    </w:p>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20.3 争议评审</w:t>
      </w:r>
    </w:p>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合同当事人是否同意将工程争议提交争议评审小组决</w:t>
      </w:r>
      <w:r>
        <w:rPr>
          <w:rFonts w:hint="eastAsia" w:ascii="宋体" w:hAnsi="宋体"/>
          <w:color w:val="000000" w:themeColor="text1"/>
          <w:kern w:val="0"/>
          <w:sz w:val="24"/>
          <w14:textFill>
            <w14:solidFill>
              <w14:schemeClr w14:val="tx1"/>
            </w14:solidFill>
          </w14:textFill>
        </w:rPr>
        <w:t>定：</w:t>
      </w:r>
      <w:r>
        <w:rPr>
          <w:rFonts w:hint="eastAsia" w:ascii="宋体" w:hAnsi="宋体"/>
          <w:color w:val="000000" w:themeColor="text1"/>
          <w:kern w:val="0"/>
          <w:sz w:val="24"/>
          <w:u w:val="single"/>
          <w14:textFill>
            <w14:solidFill>
              <w14:schemeClr w14:val="tx1"/>
            </w14:solidFill>
          </w14:textFill>
        </w:rPr>
        <w:t xml:space="preserve"> 否 </w:t>
      </w:r>
      <w:r>
        <w:rPr>
          <w:rFonts w:hint="eastAsia" w:ascii="宋体" w:hAnsi="宋体"/>
          <w:color w:val="000000" w:themeColor="text1"/>
          <w:kern w:val="0"/>
          <w:sz w:val="24"/>
          <w14:textFill>
            <w14:solidFill>
              <w14:schemeClr w14:val="tx1"/>
            </w14:solidFill>
          </w14:textFill>
        </w:rPr>
        <w:t xml:space="preserve">。  </w:t>
      </w:r>
    </w:p>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20.3.1 争议评审小组的确定</w:t>
      </w:r>
    </w:p>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争议评审小组成员的确定：</w:t>
      </w:r>
      <w:r>
        <w:rPr>
          <w:rFonts w:hint="eastAsia" w:ascii="宋体" w:hAnsi="宋体"/>
          <w:color w:val="000000" w:themeColor="text1"/>
          <w:kern w:val="0"/>
          <w:sz w:val="24"/>
          <w:u w:val="single"/>
          <w14:textFill>
            <w14:solidFill>
              <w14:schemeClr w14:val="tx1"/>
            </w14:solidFill>
          </w14:textFill>
        </w:rPr>
        <w:t xml:space="preserve">无 </w:t>
      </w:r>
      <w:r>
        <w:rPr>
          <w:rFonts w:ascii="宋体" w:hAnsi="宋体"/>
          <w:color w:val="000000" w:themeColor="text1"/>
          <w:kern w:val="0"/>
          <w:sz w:val="24"/>
          <w14:textFill>
            <w14:solidFill>
              <w14:schemeClr w14:val="tx1"/>
            </w14:solidFill>
          </w14:textFill>
        </w:rPr>
        <w:t>。</w:t>
      </w:r>
    </w:p>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选定争议评审员的期限：</w:t>
      </w:r>
      <w:r>
        <w:rPr>
          <w:rFonts w:hint="eastAsia" w:ascii="宋体" w:hAnsi="宋体"/>
          <w:color w:val="000000" w:themeColor="text1"/>
          <w:kern w:val="0"/>
          <w:sz w:val="24"/>
          <w:u w:val="single"/>
          <w14:textFill>
            <w14:solidFill>
              <w14:schemeClr w14:val="tx1"/>
            </w14:solidFill>
          </w14:textFill>
        </w:rPr>
        <w:t xml:space="preserve">无 </w:t>
      </w:r>
      <w:r>
        <w:rPr>
          <w:rFonts w:ascii="宋体" w:hAnsi="宋体"/>
          <w:color w:val="000000" w:themeColor="text1"/>
          <w:kern w:val="0"/>
          <w:sz w:val="24"/>
          <w14:textFill>
            <w14:solidFill>
              <w14:schemeClr w14:val="tx1"/>
            </w14:solidFill>
          </w14:textFill>
        </w:rPr>
        <w:t>。</w:t>
      </w:r>
    </w:p>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争议评审小组成员的报酬承担方式：</w:t>
      </w:r>
      <w:r>
        <w:rPr>
          <w:rFonts w:hint="eastAsia" w:ascii="宋体" w:hAnsi="宋体"/>
          <w:color w:val="000000" w:themeColor="text1"/>
          <w:kern w:val="0"/>
          <w:sz w:val="24"/>
          <w:u w:val="single"/>
          <w14:textFill>
            <w14:solidFill>
              <w14:schemeClr w14:val="tx1"/>
            </w14:solidFill>
          </w14:textFill>
        </w:rPr>
        <w:t xml:space="preserve">无 </w:t>
      </w:r>
      <w:r>
        <w:rPr>
          <w:rFonts w:ascii="宋体" w:hAnsi="宋体"/>
          <w:color w:val="000000" w:themeColor="text1"/>
          <w:kern w:val="0"/>
          <w:sz w:val="24"/>
          <w14:textFill>
            <w14:solidFill>
              <w14:schemeClr w14:val="tx1"/>
            </w14:solidFill>
          </w14:textFill>
        </w:rPr>
        <w:t>。</w:t>
      </w:r>
    </w:p>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其他事项的约定：</w:t>
      </w:r>
      <w:r>
        <w:rPr>
          <w:rFonts w:hint="eastAsia" w:ascii="宋体" w:hAnsi="宋体"/>
          <w:color w:val="000000" w:themeColor="text1"/>
          <w:kern w:val="0"/>
          <w:sz w:val="24"/>
          <w:u w:val="single"/>
          <w14:textFill>
            <w14:solidFill>
              <w14:schemeClr w14:val="tx1"/>
            </w14:solidFill>
          </w14:textFill>
        </w:rPr>
        <w:t xml:space="preserve">无 </w:t>
      </w:r>
      <w:r>
        <w:rPr>
          <w:rFonts w:ascii="宋体" w:hAnsi="宋体"/>
          <w:color w:val="000000" w:themeColor="text1"/>
          <w:kern w:val="0"/>
          <w:sz w:val="24"/>
          <w14:textFill>
            <w14:solidFill>
              <w14:schemeClr w14:val="tx1"/>
            </w14:solidFill>
          </w14:textFill>
        </w:rPr>
        <w:t>。</w:t>
      </w:r>
    </w:p>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20.3.2 争议评审小组的决定</w:t>
      </w:r>
    </w:p>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合同当事人关于本项的约定：</w:t>
      </w:r>
      <w:r>
        <w:rPr>
          <w:rFonts w:hint="eastAsia" w:ascii="宋体" w:hAnsi="宋体"/>
          <w:color w:val="000000" w:themeColor="text1"/>
          <w:kern w:val="0"/>
          <w:sz w:val="24"/>
          <w:u w:val="single"/>
          <w14:textFill>
            <w14:solidFill>
              <w14:schemeClr w14:val="tx1"/>
            </w14:solidFill>
          </w14:textFill>
        </w:rPr>
        <w:t xml:space="preserve">无 </w:t>
      </w:r>
      <w:r>
        <w:rPr>
          <w:rFonts w:ascii="宋体" w:hAnsi="宋体"/>
          <w:color w:val="000000" w:themeColor="text1"/>
          <w:kern w:val="0"/>
          <w:sz w:val="24"/>
          <w14:textFill>
            <w14:solidFill>
              <w14:schemeClr w14:val="tx1"/>
            </w14:solidFill>
          </w14:textFill>
        </w:rPr>
        <w:t>。</w:t>
      </w:r>
    </w:p>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20.4仲裁或诉讼</w:t>
      </w:r>
    </w:p>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因合同及合同有关事项发生的争议，按下列第</w:t>
      </w:r>
      <w:r>
        <w:rPr>
          <w:rFonts w:hint="eastAsia" w:ascii="宋体" w:hAnsi="宋体"/>
          <w:color w:val="000000" w:themeColor="text1"/>
          <w:kern w:val="0"/>
          <w:sz w:val="24"/>
          <w:u w:val="single"/>
          <w14:textFill>
            <w14:solidFill>
              <w14:schemeClr w14:val="tx1"/>
            </w14:solidFill>
          </w14:textFill>
        </w:rPr>
        <w:t xml:space="preserve"> 2</w:t>
      </w:r>
      <w:r>
        <w:rPr>
          <w:rFonts w:ascii="宋体" w:hAnsi="宋体"/>
          <w:color w:val="000000" w:themeColor="text1"/>
          <w:kern w:val="0"/>
          <w:sz w:val="24"/>
          <w:u w:val="single"/>
          <w14:textFill>
            <w14:solidFill>
              <w14:schemeClr w14:val="tx1"/>
            </w14:solidFill>
          </w14:textFill>
        </w:rPr>
        <w:t xml:space="preserve"> </w:t>
      </w:r>
      <w:r>
        <w:rPr>
          <w:rFonts w:ascii="宋体" w:hAnsi="宋体"/>
          <w:color w:val="000000" w:themeColor="text1"/>
          <w:kern w:val="0"/>
          <w:sz w:val="24"/>
          <w14:textFill>
            <w14:solidFill>
              <w14:schemeClr w14:val="tx1"/>
            </w14:solidFill>
          </w14:textFill>
        </w:rPr>
        <w:t>种方式</w:t>
      </w:r>
      <w:r>
        <w:rPr>
          <w:rFonts w:hint="eastAsia" w:ascii="宋体" w:hAnsi="宋体"/>
          <w:color w:val="000000" w:themeColor="text1"/>
          <w:kern w:val="0"/>
          <w:sz w:val="24"/>
          <w14:textFill>
            <w14:solidFill>
              <w14:schemeClr w14:val="tx1"/>
            </w14:solidFill>
          </w14:textFill>
        </w:rPr>
        <w:t>解</w:t>
      </w:r>
      <w:r>
        <w:rPr>
          <w:rFonts w:ascii="宋体" w:hAnsi="宋体"/>
          <w:color w:val="000000" w:themeColor="text1"/>
          <w:kern w:val="0"/>
          <w:sz w:val="24"/>
          <w14:textFill>
            <w14:solidFill>
              <w14:schemeClr w14:val="tx1"/>
            </w14:solidFill>
          </w14:textFill>
        </w:rPr>
        <w:t>决：</w:t>
      </w:r>
    </w:p>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（1）向</w:t>
      </w:r>
      <w:r>
        <w:rPr>
          <w:rFonts w:hint="eastAsia" w:ascii="宋体" w:hAnsi="宋体"/>
          <w:color w:val="000000" w:themeColor="text1"/>
          <w:kern w:val="0"/>
          <w:sz w:val="24"/>
          <w:u w:val="single"/>
          <w14:textFill>
            <w14:solidFill>
              <w14:schemeClr w14:val="tx1"/>
            </w14:solidFill>
          </w14:textFill>
        </w:rPr>
        <w:t xml:space="preserve"> </w:t>
      </w:r>
      <w:r>
        <w:rPr>
          <w:rFonts w:ascii="宋体" w:hAnsi="宋体"/>
          <w:color w:val="000000" w:themeColor="text1"/>
          <w:kern w:val="0"/>
          <w:sz w:val="24"/>
          <w:u w:val="single"/>
          <w14:textFill>
            <w14:solidFill>
              <w14:schemeClr w14:val="tx1"/>
            </w14:solidFill>
          </w14:textFill>
        </w:rPr>
        <w:t xml:space="preserve"> </w:t>
      </w:r>
      <w:r>
        <w:rPr>
          <w:rFonts w:hint="eastAsia" w:ascii="宋体" w:hAnsi="宋体"/>
          <w:bCs/>
          <w:color w:val="000000" w:themeColor="text1"/>
          <w:kern w:val="0"/>
          <w:sz w:val="24"/>
          <w:u w:val="single"/>
          <w14:textFill>
            <w14:solidFill>
              <w14:schemeClr w14:val="tx1"/>
            </w14:solidFill>
          </w14:textFill>
        </w:rPr>
        <w:t>/</w:t>
      </w:r>
      <w:r>
        <w:rPr>
          <w:rFonts w:ascii="宋体" w:hAnsi="宋体"/>
          <w:bCs/>
          <w:color w:val="000000" w:themeColor="text1"/>
          <w:kern w:val="0"/>
          <w:sz w:val="24"/>
          <w:u w:val="single"/>
          <w14:textFill>
            <w14:solidFill>
              <w14:schemeClr w14:val="tx1"/>
            </w14:solidFill>
          </w14:textFill>
        </w:rPr>
        <w:t xml:space="preserve">  </w:t>
      </w:r>
      <w:r>
        <w:rPr>
          <w:rFonts w:ascii="宋体" w:hAnsi="宋体"/>
          <w:color w:val="000000" w:themeColor="text1"/>
          <w:kern w:val="0"/>
          <w:sz w:val="24"/>
          <w14:textFill>
            <w14:solidFill>
              <w14:schemeClr w14:val="tx1"/>
            </w14:solidFill>
          </w14:textFill>
        </w:rPr>
        <w:t>仲裁委员会申请仲裁；</w:t>
      </w:r>
    </w:p>
    <w:p>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（2）向</w:t>
      </w:r>
      <w:r>
        <w:rPr>
          <w:rFonts w:hint="eastAsia" w:ascii="宋体" w:hAnsi="宋体"/>
          <w:color w:val="000000" w:themeColor="text1"/>
          <w:kern w:val="0"/>
          <w:sz w:val="24"/>
          <w:u w:val="single"/>
          <w14:textFill>
            <w14:solidFill>
              <w14:schemeClr w14:val="tx1"/>
            </w14:solidFill>
          </w14:textFill>
        </w:rPr>
        <w:t>发包人所在地</w:t>
      </w:r>
      <w:r>
        <w:rPr>
          <w:rFonts w:ascii="宋体" w:hAnsi="宋体"/>
          <w:color w:val="000000" w:themeColor="text1"/>
          <w:kern w:val="0"/>
          <w:sz w:val="24"/>
          <w14:textFill>
            <w14:solidFill>
              <w14:schemeClr w14:val="tx1"/>
            </w14:solidFill>
          </w14:textFill>
        </w:rPr>
        <w:t>人民法院起诉</w:t>
      </w:r>
    </w:p>
    <w:p>
      <w:pPr>
        <w:spacing w:line="360" w:lineRule="auto"/>
        <w:ind w:firstLine="480" w:firstLineChars="200"/>
        <w:jc w:val="left"/>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21.补充条款</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（1）农民工工资支付按《云南省建设厅关于贯彻落实（云南省建设领域农民工工资支付管理试行办法）的通知》执行。</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承包方必须保证资金专款专用，绝不挪作他用，在收到进度款前必须列出开支计划，确保民工工资的支付，并接受发包人的监督。若发生挪作他用或不按开支计划合理使用工程资金，发包人有权停止支付款项，并有权直接支付相应开支，且承包人不能因此而停止工程的施工。</w:t>
      </w:r>
    </w:p>
    <w:p>
      <w:pPr>
        <w:spacing w:line="360" w:lineRule="auto"/>
        <w:ind w:right="-10" w:rightChars="-5"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承包人在施工全过程中必须严格遵守投标文件中对质量、工期、施工工艺技术等所有承诺，发包人有权进行符合性监督。若承包人在施工中所提供的质量、工期、施工工艺技术与其承诺不符，发包人有权提出索赔。</w:t>
      </w:r>
    </w:p>
    <w:p>
      <w:pPr>
        <w:spacing w:line="360" w:lineRule="auto"/>
        <w:ind w:right="-10" w:rightChars="-5"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（4）承包人在施工过程中应严格执行发包人的现场管理规定，以发包人、监理公司、承包人签订的《施工现场三方管理规定》为准。</w:t>
      </w:r>
    </w:p>
    <w:p>
      <w:pPr>
        <w:spacing w:line="360" w:lineRule="auto"/>
        <w:ind w:right="-10" w:rightChars="-5" w:firstLine="480" w:firstLineChars="200"/>
        <w:rPr>
          <w:rFonts w:ascii="宋体" w:hAnsi="宋体" w:cs="宋体"/>
          <w:color w:val="000000" w:themeColor="text1"/>
          <w:sz w:val="24"/>
          <w14:textFill>
            <w14:solidFill>
              <w14:schemeClr w14:val="tx1"/>
            </w14:solidFill>
          </w14:textFill>
        </w:rPr>
      </w:pPr>
      <w:bookmarkStart w:id="1022" w:name="_Toc351203652"/>
      <w:r>
        <w:rPr>
          <w:rFonts w:hint="eastAsia" w:ascii="宋体" w:hAnsi="宋体" w:cs="宋体"/>
          <w:color w:val="000000" w:themeColor="text1"/>
          <w:sz w:val="24"/>
          <w14:textFill>
            <w14:solidFill>
              <w14:schemeClr w14:val="tx1"/>
            </w14:solidFill>
          </w14:textFill>
        </w:rPr>
        <w:t>（5）在施工图预算审核和竣工结算审核过程中，当发包人委托的造价咨询单位审减金额（送审金额－审定金额）占送审金额的</w:t>
      </w:r>
      <w:r>
        <w:rPr>
          <w:rFonts w:ascii="宋体" w:hAnsi="宋体" w:cs="宋体"/>
          <w:color w:val="000000" w:themeColor="text1"/>
          <w:sz w:val="24"/>
          <w14:textFill>
            <w14:solidFill>
              <w14:schemeClr w14:val="tx1"/>
            </w14:solidFill>
          </w14:textFill>
        </w:rPr>
        <w:t>15％以内（含15％）时，由此产生的审核费用由发包人承担；</w:t>
      </w:r>
      <w:r>
        <w:rPr>
          <w:rFonts w:hint="eastAsia" w:ascii="宋体" w:hAnsi="宋体" w:cs="宋体"/>
          <w:color w:val="000000" w:themeColor="text1"/>
          <w:sz w:val="24"/>
          <w14:textFill>
            <w14:solidFill>
              <w14:schemeClr w14:val="tx1"/>
            </w14:solidFill>
          </w14:textFill>
        </w:rPr>
        <w:t>当发包人委托的造价咨询单位审减金额（送审金额－审定金额）占送审金额的</w:t>
      </w:r>
      <w:r>
        <w:rPr>
          <w:rFonts w:ascii="宋体" w:hAnsi="宋体" w:cs="宋体"/>
          <w:color w:val="000000" w:themeColor="text1"/>
          <w:sz w:val="24"/>
          <w14:textFill>
            <w14:solidFill>
              <w14:schemeClr w14:val="tx1"/>
            </w14:solidFill>
          </w14:textFill>
        </w:rPr>
        <w:t>15％以上时，审核差异超过核定造价15%之外的审核费用由承包人承担，并由发包人从工程款中扣除。</w:t>
      </w:r>
    </w:p>
    <w:p>
      <w:pPr>
        <w:spacing w:line="360" w:lineRule="auto"/>
        <w:ind w:right="-10" w:rightChars="-5" w:firstLine="480" w:firstLineChars="20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br w:type="page"/>
      </w:r>
    </w:p>
    <w:bookmarkEnd w:id="1022"/>
    <w:p>
      <w:pPr>
        <w:jc w:val="left"/>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附件一：</w:t>
      </w:r>
    </w:p>
    <w:p>
      <w:pPr>
        <w:jc w:val="center"/>
        <w:rPr>
          <w:rFonts w:ascii="宋体" w:hAnsi="宋体"/>
          <w:b/>
          <w:color w:val="000000" w:themeColor="text1"/>
          <w:sz w:val="36"/>
          <w:szCs w:val="21"/>
          <w14:textFill>
            <w14:solidFill>
              <w14:schemeClr w14:val="tx1"/>
            </w14:solidFill>
          </w14:textFill>
        </w:rPr>
      </w:pPr>
      <w:r>
        <w:rPr>
          <w:rFonts w:hint="eastAsia" w:ascii="宋体" w:hAnsi="宋体"/>
          <w:b/>
          <w:color w:val="000000" w:themeColor="text1"/>
          <w:sz w:val="36"/>
          <w:szCs w:val="21"/>
          <w14:textFill>
            <w14:solidFill>
              <w14:schemeClr w14:val="tx1"/>
            </w14:solidFill>
          </w14:textFill>
        </w:rPr>
        <w:t>工程质量保修书</w:t>
      </w:r>
    </w:p>
    <w:p>
      <w:pPr>
        <w:widowControl/>
        <w:spacing w:line="360" w:lineRule="auto"/>
        <w:rPr>
          <w:rFonts w:ascii="宋体" w:hAnsi="宋体"/>
          <w:b/>
          <w:color w:val="000000" w:themeColor="text1"/>
          <w:kern w:val="0"/>
          <w:sz w:val="24"/>
          <w14:textFill>
            <w14:solidFill>
              <w14:schemeClr w14:val="tx1"/>
            </w14:solidFill>
          </w14:textFill>
        </w:rPr>
      </w:pPr>
    </w:p>
    <w:p>
      <w:pPr>
        <w:widowControl/>
        <w:spacing w:line="360" w:lineRule="auto"/>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发包人：</w:t>
      </w:r>
      <w:r>
        <w:rPr>
          <w:rFonts w:hint="eastAsia" w:ascii="宋体" w:hAnsi="宋体"/>
          <w:color w:val="000000" w:themeColor="text1"/>
          <w:kern w:val="0"/>
          <w:sz w:val="24"/>
          <w:u w:val="single"/>
          <w14:textFill>
            <w14:solidFill>
              <w14:schemeClr w14:val="tx1"/>
            </w14:solidFill>
          </w14:textFill>
        </w:rPr>
        <w:t>昆明经济技术开发区规划建设局</w:t>
      </w:r>
    </w:p>
    <w:p>
      <w:pPr>
        <w:widowControl/>
        <w:spacing w:line="360" w:lineRule="auto"/>
        <w:jc w:val="left"/>
        <w:rPr>
          <w:rFonts w:ascii="宋体" w:hAnsi="宋体"/>
          <w:color w:val="000000" w:themeColor="text1"/>
          <w:kern w:val="0"/>
          <w:sz w:val="24"/>
          <w:u w:val="single"/>
          <w14:textFill>
            <w14:solidFill>
              <w14:schemeClr w14:val="tx1"/>
            </w14:solidFill>
          </w14:textFill>
        </w:rPr>
      </w:pPr>
      <w:r>
        <w:rPr>
          <w:rFonts w:hint="eastAsia" w:ascii="宋体" w:hAnsi="宋体"/>
          <w:color w:val="000000" w:themeColor="text1"/>
          <w:kern w:val="0"/>
          <w:sz w:val="24"/>
          <w14:textFill>
            <w14:solidFill>
              <w14:schemeClr w14:val="tx1"/>
            </w14:solidFill>
          </w14:textFill>
        </w:rPr>
        <w:t>承包人：</w:t>
      </w:r>
      <w:r>
        <w:rPr>
          <w:rFonts w:hint="eastAsia" w:ascii="宋体" w:hAnsi="宋体"/>
          <w:color w:val="000000" w:themeColor="text1"/>
          <w:kern w:val="0"/>
          <w:sz w:val="24"/>
          <w:u w:val="single"/>
          <w14:textFill>
            <w14:solidFill>
              <w14:schemeClr w14:val="tx1"/>
            </w14:solidFill>
          </w14:textFill>
        </w:rPr>
        <w:t xml:space="preserve"> </w:t>
      </w:r>
      <w:r>
        <w:rPr>
          <w:rFonts w:ascii="宋体" w:hAnsi="宋体"/>
          <w:color w:val="000000" w:themeColor="text1"/>
          <w:kern w:val="0"/>
          <w:sz w:val="24"/>
          <w:u w:val="single"/>
          <w14:textFill>
            <w14:solidFill>
              <w14:schemeClr w14:val="tx1"/>
            </w14:solidFill>
          </w14:textFill>
        </w:rPr>
        <w:t xml:space="preserve">                   </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发包人和承包人根据《中华人民共和国建筑法》和《建设工程质量管理条例》，经协商一致就</w:t>
      </w:r>
      <w:r>
        <w:rPr>
          <w:rFonts w:hint="eastAsia" w:ascii="宋体" w:hAnsi="宋体" w:cs="宋体"/>
          <w:color w:val="000000" w:themeColor="text1"/>
          <w:sz w:val="24"/>
          <w:u w:val="single"/>
          <w14:textFill>
            <w14:solidFill>
              <w14:schemeClr w14:val="tx1"/>
            </w14:solidFill>
          </w14:textFill>
        </w:rPr>
        <w:t>经开区143号路设计施工总承包</w:t>
      </w:r>
      <w:r>
        <w:rPr>
          <w:rFonts w:hint="eastAsia" w:ascii="宋体" w:hAnsi="宋体"/>
          <w:color w:val="000000" w:themeColor="text1"/>
          <w:sz w:val="24"/>
          <w14:textFill>
            <w14:solidFill>
              <w14:schemeClr w14:val="tx1"/>
            </w14:solidFill>
          </w14:textFill>
        </w:rPr>
        <w:t>签订工程质量保修书。</w:t>
      </w:r>
    </w:p>
    <w:p>
      <w:pPr>
        <w:spacing w:line="360" w:lineRule="auto"/>
        <w:ind w:firstLine="480" w:firstLineChars="200"/>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一、工程质量保修范围和内容承包人在质量保修期内，按照有关法律规定和合同约定，承担工程质量保修责任。质量保修范围包括本项目工程施工全部内容，以及双方约定的其他项目。具体保修的内容，双方约定如下：质量管理执行《建设工程质量管理条例》</w:t>
      </w:r>
      <w:r>
        <w:rPr>
          <w:rFonts w:ascii="宋体" w:hAnsi="宋体" w:cs="宋体"/>
          <w:color w:val="000000" w:themeColor="text1"/>
          <w:sz w:val="24"/>
          <w14:textFill>
            <w14:solidFill>
              <w14:schemeClr w14:val="tx1"/>
            </w14:solidFill>
          </w14:textFill>
        </w:rPr>
        <w:t>(国务院279号令)、</w:t>
      </w:r>
      <w:r>
        <w:rPr>
          <w:rFonts w:hint="eastAsia" w:ascii="宋体" w:hAnsi="宋体" w:cs="宋体"/>
          <w:color w:val="000000" w:themeColor="text1"/>
          <w:sz w:val="24"/>
          <w14:textFill>
            <w14:solidFill>
              <w14:schemeClr w14:val="tx1"/>
            </w14:solidFill>
          </w14:textFill>
        </w:rPr>
        <w:t>保修办法执行</w:t>
      </w:r>
      <w:r>
        <w:rPr>
          <w:rFonts w:hint="eastAsia" w:ascii="Arial" w:hAnsi="Arial" w:cs="Arial"/>
          <w:color w:val="000000" w:themeColor="text1"/>
          <w:sz w:val="24"/>
          <w:shd w:val="clear" w:color="auto" w:fill="FFFFFF"/>
          <w14:textFill>
            <w14:solidFill>
              <w14:schemeClr w14:val="tx1"/>
            </w14:solidFill>
          </w14:textFill>
        </w:rPr>
        <w:t>《房屋建筑工程质量保修办法》建设部第</w:t>
      </w:r>
      <w:r>
        <w:rPr>
          <w:rFonts w:ascii="Arial" w:hAnsi="Arial" w:cs="Arial"/>
          <w:color w:val="000000" w:themeColor="text1"/>
          <w:sz w:val="24"/>
          <w:shd w:val="clear" w:color="auto" w:fill="FFFFFF"/>
          <w14:textFill>
            <w14:solidFill>
              <w14:schemeClr w14:val="tx1"/>
            </w14:solidFill>
          </w14:textFill>
        </w:rPr>
        <w:t xml:space="preserve"> 80 </w:t>
      </w:r>
      <w:r>
        <w:rPr>
          <w:rFonts w:hint="eastAsia" w:ascii="Arial" w:hAnsi="Arial" w:cs="Arial"/>
          <w:color w:val="000000" w:themeColor="text1"/>
          <w:sz w:val="24"/>
          <w:shd w:val="clear" w:color="auto" w:fill="FFFFFF"/>
          <w14:textFill>
            <w14:solidFill>
              <w14:schemeClr w14:val="tx1"/>
            </w14:solidFill>
          </w14:textFill>
        </w:rPr>
        <w:t>号令 </w:t>
      </w:r>
      <w:r>
        <w:rPr>
          <w:rFonts w:hint="eastAsia" w:ascii="宋体" w:hAnsi="宋体" w:cs="宋体"/>
          <w:color w:val="000000" w:themeColor="text1"/>
          <w:sz w:val="24"/>
          <w14:textFill>
            <w14:solidFill>
              <w14:schemeClr w14:val="tx1"/>
            </w14:solidFill>
          </w14:textFill>
        </w:rPr>
        <w:t>。</w:t>
      </w:r>
    </w:p>
    <w:p>
      <w:pPr>
        <w:spacing w:line="360" w:lineRule="auto"/>
        <w:ind w:firstLine="360" w:firstLineChars="150"/>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u w:val="single"/>
          <w14:textFill>
            <w14:solidFill>
              <w14:schemeClr w14:val="tx1"/>
            </w14:solidFill>
          </w14:textFill>
        </w:rPr>
        <w:t>二、质量保修期</w:t>
      </w:r>
    </w:p>
    <w:p>
      <w:pPr>
        <w:spacing w:line="360" w:lineRule="auto"/>
        <w:ind w:firstLine="360" w:firstLineChars="150"/>
        <w:jc w:val="left"/>
        <w:rPr>
          <w:rFonts w:ascii="宋体" w:hAnsi="宋体" w:cs="宋体"/>
          <w:color w:val="000000" w:themeColor="text1"/>
          <w:sz w:val="24"/>
          <w14:textFill>
            <w14:solidFill>
              <w14:schemeClr w14:val="tx1"/>
            </w14:solidFill>
          </w14:textFill>
        </w:rPr>
      </w:pPr>
      <w:r>
        <w:rPr>
          <w:rFonts w:hint="eastAsia" w:ascii="宋体" w:hAnsi="宋体"/>
          <w:color w:val="000000" w:themeColor="text1"/>
          <w:kern w:val="1"/>
          <w:sz w:val="24"/>
          <w14:textFill>
            <w14:solidFill>
              <w14:schemeClr w14:val="tx1"/>
            </w14:solidFill>
          </w14:textFill>
        </w:rPr>
        <w:t>本工程的质量保修期根据《建设工程质量管理条例》及有关规定执行。</w:t>
      </w:r>
      <w:r>
        <w:rPr>
          <w:rFonts w:hint="eastAsia" w:ascii="宋体" w:hAnsi="宋体" w:cs="宋体"/>
          <w:color w:val="000000" w:themeColor="text1"/>
          <w:sz w:val="24"/>
          <w14:textFill>
            <w14:solidFill>
              <w14:schemeClr w14:val="tx1"/>
            </w14:solidFill>
          </w14:textFill>
        </w:rPr>
        <w:t>质量保修期自工程竣工验收合格之日起计。</w:t>
      </w:r>
    </w:p>
    <w:p>
      <w:pPr>
        <w:spacing w:line="360" w:lineRule="auto"/>
        <w:ind w:firstLine="360" w:firstLineChars="150"/>
        <w:jc w:val="left"/>
        <w:rPr>
          <w:rFonts w:ascii="宋体" w:hAnsi="宋体"/>
          <w:color w:val="000000" w:themeColor="text1"/>
          <w:kern w:val="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三、缺陷责任期</w:t>
      </w:r>
    </w:p>
    <w:p>
      <w:pPr>
        <w:spacing w:line="360" w:lineRule="auto"/>
        <w:ind w:firstLine="360" w:firstLineChars="150"/>
        <w:jc w:val="left"/>
        <w:rPr>
          <w:rFonts w:ascii="宋体" w:hAnsi="宋体"/>
          <w:color w:val="000000" w:themeColor="text1"/>
          <w:sz w:val="24"/>
          <w14:textFill>
            <w14:solidFill>
              <w14:schemeClr w14:val="tx1"/>
            </w14:solidFill>
          </w14:textFill>
        </w:rPr>
      </w:pPr>
      <w:r>
        <w:rPr>
          <w:rFonts w:hint="eastAsia" w:ascii="宋体" w:hAnsi="宋体"/>
          <w:color w:val="000000" w:themeColor="text1"/>
          <w:kern w:val="1"/>
          <w:sz w:val="24"/>
          <w14:textFill>
            <w14:solidFill>
              <w14:schemeClr w14:val="tx1"/>
            </w14:solidFill>
          </w14:textFill>
        </w:rPr>
        <w:t>缺陷责任期（除绿化工程部分）为2年</w:t>
      </w:r>
      <w:r>
        <w:rPr>
          <w:rFonts w:ascii="宋体" w:hAnsi="宋体"/>
          <w:color w:val="000000" w:themeColor="text1"/>
          <w:kern w:val="1"/>
          <w:sz w:val="24"/>
          <w14:textFill>
            <w14:solidFill>
              <w14:schemeClr w14:val="tx1"/>
            </w14:solidFill>
          </w14:textFill>
        </w:rPr>
        <w:t>，缺陷责任期自工程验收合格之日起计算。</w:t>
      </w:r>
    </w:p>
    <w:p>
      <w:pPr>
        <w:spacing w:line="360" w:lineRule="auto"/>
        <w:ind w:firstLine="360" w:firstLineChars="15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缺陷责任期终止后，发包人应退还剩余的质量保证金。</w:t>
      </w:r>
    </w:p>
    <w:p>
      <w:pPr>
        <w:spacing w:line="360" w:lineRule="auto"/>
        <w:ind w:firstLine="360" w:firstLineChars="1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四、质量保修责任</w:t>
      </w:r>
    </w:p>
    <w:p>
      <w:pPr>
        <w:spacing w:line="360" w:lineRule="auto"/>
        <w:ind w:firstLine="360" w:firstLineChars="15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1．属于保修范围、内容的项目，承包人应当在接到保修通知之日起1天内派人保修。承包人不在约定期限内派人保修的，发包人可以委托他人修理。</w:t>
      </w:r>
    </w:p>
    <w:p>
      <w:pPr>
        <w:spacing w:line="360" w:lineRule="auto"/>
        <w:ind w:firstLine="360" w:firstLineChars="15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2．发生紧急事故需抢修的，承包人在接到事故通知后，应当立即到达事故现场抢修。</w:t>
      </w:r>
    </w:p>
    <w:p>
      <w:pPr>
        <w:spacing w:line="360" w:lineRule="auto"/>
        <w:ind w:firstLine="360" w:firstLineChars="15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spacing w:line="360" w:lineRule="auto"/>
        <w:ind w:firstLine="360" w:firstLineChars="15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4．质量保修完成后，由发包人组织验收。</w:t>
      </w:r>
    </w:p>
    <w:p>
      <w:pPr>
        <w:spacing w:line="360" w:lineRule="auto"/>
        <w:ind w:firstLine="360" w:firstLineChars="1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五、保修费用</w:t>
      </w:r>
    </w:p>
    <w:p>
      <w:pPr>
        <w:spacing w:line="360" w:lineRule="auto"/>
        <w:ind w:firstLine="360" w:firstLineChars="1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保修费用由造成质量缺陷的责任方承担。</w:t>
      </w:r>
    </w:p>
    <w:p>
      <w:pPr>
        <w:spacing w:line="360" w:lineRule="auto"/>
        <w:ind w:firstLine="360" w:firstLineChars="1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六、双方约定的其他工程质量保修事项：</w:t>
      </w:r>
      <w:r>
        <w:rPr>
          <w:rFonts w:ascii="宋体" w:hAnsi="宋体"/>
          <w:color w:val="000000" w:themeColor="text1"/>
          <w:sz w:val="24"/>
          <w:u w:val="single"/>
          <w14:textFill>
            <w14:solidFill>
              <w14:schemeClr w14:val="tx1"/>
            </w14:solidFill>
          </w14:textFill>
        </w:rPr>
        <w:t xml:space="preserve">          /            </w:t>
      </w:r>
      <w:r>
        <w:rPr>
          <w:rFonts w:ascii="宋体" w:hAnsi="宋体"/>
          <w:color w:val="000000" w:themeColor="text1"/>
          <w:sz w:val="24"/>
          <w14:textFill>
            <w14:solidFill>
              <w14:schemeClr w14:val="tx1"/>
            </w14:solidFill>
          </w14:textFill>
        </w:rPr>
        <w:t xml:space="preserve"> 。</w:t>
      </w:r>
    </w:p>
    <w:p>
      <w:pPr>
        <w:spacing w:line="360" w:lineRule="auto"/>
        <w:ind w:firstLine="360" w:firstLineChars="1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工程质量保修书由发包人、承包人在总承包合同签订当日共同签署，作为施工合同附件，其有效期限至保修期满。</w:t>
      </w:r>
    </w:p>
    <w:p>
      <w:pPr>
        <w:spacing w:line="360" w:lineRule="auto"/>
        <w:rPr>
          <w:rFonts w:ascii="宋体" w:hAnsi="宋体"/>
          <w:color w:val="000000" w:themeColor="text1"/>
          <w:sz w:val="24"/>
          <w14:textFill>
            <w14:solidFill>
              <w14:schemeClr w14:val="tx1"/>
            </w14:solidFill>
          </w14:textFill>
        </w:rPr>
      </w:pPr>
    </w:p>
    <w:p>
      <w:pPr>
        <w:spacing w:line="360" w:lineRule="auto"/>
        <w:rPr>
          <w:rFonts w:ascii="宋体" w:hAnsi="宋体"/>
          <w:color w:val="000000" w:themeColor="text1"/>
          <w:sz w:val="24"/>
          <w14:textFill>
            <w14:solidFill>
              <w14:schemeClr w14:val="tx1"/>
            </w14:solidFill>
          </w14:textFill>
        </w:rPr>
      </w:pP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发包人（公章或合同专用章）：</w:t>
      </w:r>
      <w:r>
        <w:rPr>
          <w:rFonts w:ascii="宋体" w:hAnsi="宋体"/>
          <w:color w:val="000000" w:themeColor="text1"/>
          <w:sz w:val="24"/>
          <w14:textFill>
            <w14:solidFill>
              <w14:schemeClr w14:val="tx1"/>
            </w14:solidFill>
          </w14:textFill>
        </w:rPr>
        <w:t xml:space="preserve">            承包人（公章或合同专用章）：          </w:t>
      </w:r>
    </w:p>
    <w:p>
      <w:pPr>
        <w:spacing w:line="360" w:lineRule="auto"/>
        <w:rPr>
          <w:rFonts w:ascii="宋体" w:hAnsi="宋体"/>
          <w:color w:val="000000" w:themeColor="text1"/>
          <w:sz w:val="24"/>
          <w14:textFill>
            <w14:solidFill>
              <w14:schemeClr w14:val="tx1"/>
            </w14:solidFill>
          </w14:textFill>
        </w:rPr>
      </w:pP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法定代表人或委托代理人（签字）</w:t>
      </w:r>
      <w:r>
        <w:rPr>
          <w:rFonts w:ascii="宋体" w:hAnsi="宋体"/>
          <w:color w:val="000000" w:themeColor="text1"/>
          <w:sz w:val="24"/>
          <w14:textFill>
            <w14:solidFill>
              <w14:schemeClr w14:val="tx1"/>
            </w14:solidFill>
          </w14:textFill>
        </w:rPr>
        <w:t xml:space="preserve">:         法定代表人或委托代理人（签字）:  </w:t>
      </w:r>
    </w:p>
    <w:p>
      <w:pPr>
        <w:spacing w:line="360" w:lineRule="auto"/>
        <w:rPr>
          <w:rFonts w:ascii="宋体" w:hAnsi="宋体"/>
          <w:color w:val="000000" w:themeColor="text1"/>
          <w:sz w:val="24"/>
          <w14:textFill>
            <w14:solidFill>
              <w14:schemeClr w14:val="tx1"/>
            </w14:solidFill>
          </w14:textFill>
        </w:rPr>
      </w:pP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承包人（公章或合同专用章）：</w:t>
      </w:r>
    </w:p>
    <w:p>
      <w:pPr>
        <w:spacing w:line="360" w:lineRule="auto"/>
        <w:rPr>
          <w:rFonts w:ascii="宋体" w:hAnsi="宋体"/>
          <w:color w:val="000000" w:themeColor="text1"/>
          <w:sz w:val="24"/>
          <w14:textFill>
            <w14:solidFill>
              <w14:schemeClr w14:val="tx1"/>
            </w14:solidFill>
          </w14:textFill>
        </w:rPr>
      </w:pP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法定代表人或委托代理人（签字）</w:t>
      </w:r>
      <w:r>
        <w:rPr>
          <w:rFonts w:ascii="宋体" w:hAnsi="宋体"/>
          <w:color w:val="000000" w:themeColor="text1"/>
          <w:sz w:val="24"/>
          <w14:textFill>
            <w14:solidFill>
              <w14:schemeClr w14:val="tx1"/>
            </w14:solidFill>
          </w14:textFill>
        </w:rPr>
        <w:t xml:space="preserve">:     </w:t>
      </w:r>
    </w:p>
    <w:p>
      <w:pPr>
        <w:spacing w:line="360" w:lineRule="auto"/>
        <w:ind w:firstLine="2640" w:firstLineChars="1100"/>
        <w:rPr>
          <w:rFonts w:ascii="宋体" w:hAnsi="宋体"/>
          <w:color w:val="000000" w:themeColor="text1"/>
          <w:sz w:val="24"/>
          <w14:textFill>
            <w14:solidFill>
              <w14:schemeClr w14:val="tx1"/>
            </w14:solidFill>
          </w14:textFill>
        </w:rPr>
      </w:pPr>
    </w:p>
    <w:p>
      <w:pPr>
        <w:spacing w:line="360" w:lineRule="auto"/>
        <w:ind w:firstLine="2640" w:firstLineChars="1100"/>
        <w:rPr>
          <w:rFonts w:ascii="宋体" w:hAnsi="宋体"/>
          <w:color w:val="000000" w:themeColor="text1"/>
          <w:sz w:val="24"/>
          <w14:textFill>
            <w14:solidFill>
              <w14:schemeClr w14:val="tx1"/>
            </w14:solidFill>
          </w14:textFill>
        </w:rPr>
      </w:pPr>
    </w:p>
    <w:p>
      <w:pPr>
        <w:wordWrap w:val="0"/>
        <w:spacing w:line="360" w:lineRule="auto"/>
        <w:ind w:firstLine="2640" w:firstLineChars="1100"/>
        <w:jc w:val="righ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合同订立时间：  </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年 </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月 </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w:t>
      </w:r>
    </w:p>
    <w:p>
      <w:pPr>
        <w:ind w:firstLine="3243" w:firstLineChars="900"/>
        <w:rPr>
          <w:rFonts w:ascii="宋体" w:hAnsi="宋体"/>
          <w:b/>
          <w:color w:val="000000" w:themeColor="text1"/>
          <w:sz w:val="36"/>
          <w:szCs w:val="36"/>
          <w14:textFill>
            <w14:solidFill>
              <w14:schemeClr w14:val="tx1"/>
            </w14:solidFill>
          </w14:textFill>
        </w:rPr>
      </w:pPr>
      <w:r>
        <w:rPr>
          <w:rFonts w:ascii="宋体" w:hAnsi="宋体"/>
          <w:b/>
          <w:color w:val="000000" w:themeColor="text1"/>
          <w:sz w:val="36"/>
          <w:szCs w:val="36"/>
          <w14:textFill>
            <w14:solidFill>
              <w14:schemeClr w14:val="tx1"/>
            </w14:solidFill>
          </w14:textFill>
        </w:rPr>
        <w:br w:type="page"/>
      </w:r>
    </w:p>
    <w:p>
      <w:pPr>
        <w:jc w:val="left"/>
        <w:rPr>
          <w:rFonts w:ascii="宋体" w:hAnsi="宋体"/>
          <w:b/>
          <w:color w:val="000000" w:themeColor="text1"/>
          <w:sz w:val="28"/>
          <w:szCs w:val="28"/>
          <w14:textFill>
            <w14:solidFill>
              <w14:schemeClr w14:val="tx1"/>
            </w14:solidFill>
          </w14:textFill>
        </w:rPr>
      </w:pPr>
    </w:p>
    <w:p>
      <w:pPr>
        <w:jc w:val="left"/>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附件二：</w:t>
      </w:r>
    </w:p>
    <w:p>
      <w:pPr>
        <w:ind w:firstLine="3243" w:firstLineChars="900"/>
        <w:rPr>
          <w:rFonts w:ascii="宋体" w:hAnsi="宋体"/>
          <w:b/>
          <w:color w:val="000000" w:themeColor="text1"/>
          <w:sz w:val="28"/>
          <w:szCs w:val="21"/>
          <w14:textFill>
            <w14:solidFill>
              <w14:schemeClr w14:val="tx1"/>
            </w14:solidFill>
          </w14:textFill>
        </w:rPr>
      </w:pPr>
      <w:r>
        <w:rPr>
          <w:rFonts w:hint="eastAsia" w:ascii="宋体" w:hAnsi="宋体"/>
          <w:b/>
          <w:color w:val="000000" w:themeColor="text1"/>
          <w:sz w:val="36"/>
          <w:szCs w:val="36"/>
          <w14:textFill>
            <w14:solidFill>
              <w14:schemeClr w14:val="tx1"/>
            </w14:solidFill>
          </w14:textFill>
        </w:rPr>
        <w:t>廉政承诺书</w:t>
      </w:r>
    </w:p>
    <w:p>
      <w:pPr>
        <w:widowControl/>
        <w:spacing w:line="360" w:lineRule="exact"/>
        <w:rPr>
          <w:rFonts w:ascii="宋体" w:hAnsi="宋体"/>
          <w:b/>
          <w:color w:val="000000" w:themeColor="text1"/>
          <w:kern w:val="0"/>
          <w:szCs w:val="21"/>
          <w14:textFill>
            <w14:solidFill>
              <w14:schemeClr w14:val="tx1"/>
            </w14:solidFill>
          </w14:textFill>
        </w:rPr>
      </w:pPr>
    </w:p>
    <w:p>
      <w:pPr>
        <w:widowControl/>
        <w:spacing w:line="360" w:lineRule="auto"/>
        <w:rPr>
          <w:rFonts w:ascii="宋体" w:hAnsi="宋体"/>
          <w:color w:val="000000" w:themeColor="text1"/>
          <w:kern w:val="0"/>
          <w:sz w:val="24"/>
          <w:u w:val="single"/>
          <w14:textFill>
            <w14:solidFill>
              <w14:schemeClr w14:val="tx1"/>
            </w14:solidFill>
          </w14:textFill>
        </w:rPr>
      </w:pPr>
      <w:r>
        <w:rPr>
          <w:rFonts w:hint="eastAsia" w:ascii="宋体" w:hAnsi="宋体"/>
          <w:color w:val="000000" w:themeColor="text1"/>
          <w:kern w:val="0"/>
          <w:sz w:val="24"/>
          <w14:textFill>
            <w14:solidFill>
              <w14:schemeClr w14:val="tx1"/>
            </w14:solidFill>
          </w14:textFill>
        </w:rPr>
        <w:t>发包人（甲方）：</w:t>
      </w:r>
      <w:r>
        <w:rPr>
          <w:rFonts w:hint="eastAsia" w:ascii="宋体" w:hAnsi="宋体"/>
          <w:color w:val="000000" w:themeColor="text1"/>
          <w:kern w:val="0"/>
          <w:sz w:val="24"/>
          <w:u w:val="single"/>
          <w14:textFill>
            <w14:solidFill>
              <w14:schemeClr w14:val="tx1"/>
            </w14:solidFill>
          </w14:textFill>
        </w:rPr>
        <w:t>昆明经济技术开发区规划建设局</w:t>
      </w:r>
    </w:p>
    <w:p>
      <w:pPr>
        <w:widowControl/>
        <w:spacing w:line="360" w:lineRule="auto"/>
        <w:rPr>
          <w:rFonts w:ascii="宋体" w:hAnsi="宋体"/>
          <w:color w:val="000000" w:themeColor="text1"/>
          <w:kern w:val="0"/>
          <w:sz w:val="24"/>
          <w:u w:val="single"/>
          <w14:textFill>
            <w14:solidFill>
              <w14:schemeClr w14:val="tx1"/>
            </w14:solidFill>
          </w14:textFill>
        </w:rPr>
      </w:pPr>
      <w:r>
        <w:rPr>
          <w:rFonts w:hint="eastAsia" w:ascii="宋体" w:hAnsi="宋体"/>
          <w:color w:val="000000" w:themeColor="text1"/>
          <w:kern w:val="0"/>
          <w:sz w:val="24"/>
          <w14:textFill>
            <w14:solidFill>
              <w14:schemeClr w14:val="tx1"/>
            </w14:solidFill>
          </w14:textFill>
        </w:rPr>
        <w:t>承包人（乙方）：</w:t>
      </w:r>
      <w:r>
        <w:rPr>
          <w:rFonts w:hint="eastAsia" w:ascii="宋体" w:hAnsi="宋体"/>
          <w:color w:val="000000" w:themeColor="text1"/>
          <w:kern w:val="0"/>
          <w:sz w:val="24"/>
          <w:u w:val="single"/>
          <w14:textFill>
            <w14:solidFill>
              <w14:schemeClr w14:val="tx1"/>
            </w14:solidFill>
          </w14:textFill>
        </w:rPr>
        <w:t xml:space="preserve"> </w:t>
      </w:r>
      <w:r>
        <w:rPr>
          <w:rFonts w:ascii="宋体" w:hAnsi="宋体"/>
          <w:color w:val="000000" w:themeColor="text1"/>
          <w:kern w:val="0"/>
          <w:sz w:val="24"/>
          <w:u w:val="single"/>
          <w14:textFill>
            <w14:solidFill>
              <w14:schemeClr w14:val="tx1"/>
            </w14:solidFill>
          </w14:textFill>
        </w:rPr>
        <w:t xml:space="preserve">                   </w:t>
      </w:r>
    </w:p>
    <w:p>
      <w:pPr>
        <w:widowControl/>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为坚决执行《中华人民共和国反不正当竞争法》、《中华人民共和国建筑法》、《中华人民共和国招标投标法》和《中华人民共和国刑法》、《最高人民法院　最高人民检察院&lt;关于办理商业贿赂刑事案件适用法律若干问题的意见》等有关法律法规和政策，为确保经开区143号路设计施工总承包实施过程中的公平、公正、公开的原则、争优创优、干部廉洁，甲乙双方签订廉政承诺书。</w:t>
      </w:r>
    </w:p>
    <w:p>
      <w:pPr>
        <w:widowControl/>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一、甲乙双方都清楚并愿意严格遵守相关法律规定，双方都清楚任何形式的贿赂和贪渎行为都将触犯法律，并将受到法律的严惩。</w:t>
      </w:r>
    </w:p>
    <w:p>
      <w:pPr>
        <w:widowControl/>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二、甲方或乙方均不得向对方或对方经办人或其他相关人员索要、收受、提供、给予合同约定外的任何利益，包括但不限于明扣、暗扣、现金、购物卡、实物、有价证券、旅游或其他非物质性利益等。</w:t>
      </w:r>
    </w:p>
    <w:p>
      <w:pPr>
        <w:widowControl/>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三、甲乙双方严格禁止对方经办人员的任何商业贿赂行为。经办人发生本条第二款所列示的任何一种行为，都是违反甲乙双方公司制度及国家、地方规定的行为，都将受到该公司制度和国家及地方法律、法规的惩处。</w:t>
      </w:r>
    </w:p>
    <w:p>
      <w:pPr>
        <w:widowControl/>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四、甲乙双方郑重提示：一方反对另一方或其经办人员为了本合同之目的与本合同以外的任何第三方发生本条款第二条所列示的任何一种行为，该等行为都是违反国家有关规定的行为，并将受到国家法律及地方法规的惩处。</w:t>
      </w:r>
    </w:p>
    <w:p>
      <w:pPr>
        <w:widowControl/>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五、甲方不得接受乙方请吃、请玩；不得接受乙方赠送的礼品、礼金和各种有价证券、信用卡及其他支付凭证；不得接受乙方任何好处费及工程回扣；不得向乙方报销任何由甲方支付的费用；不得借用、租用乙方的交通、通讯工具等物品；不得参加乙方举行的任何祝贺庆典活动。</w:t>
      </w:r>
    </w:p>
    <w:p>
      <w:pPr>
        <w:widowControl/>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六、甲方工作人员的配偶、子女，不参与项目整个活动过程；不得推荐项目实施单位。</w:t>
      </w:r>
    </w:p>
    <w:p>
      <w:pPr>
        <w:widowControl/>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七、甲方人员向乙方索贿，经乙方或其他线索检举，被纪检监察机关立案查处认定的，由此产生的办案费用由甲方（索贿方单位或个人）承担。举报甲方或乙方的贿赂行为的举报人，经查证属实，可由查办案件的机关（单位）依照规定给予奖励。</w:t>
      </w:r>
    </w:p>
    <w:p>
      <w:pPr>
        <w:widowControl/>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八、乙方不得以任何形式邀请甲方人员吃、玩或向甲方赠送礼品、礼金、各种有价证券、信用卡及其他支付凭证或物品。如有违反，由有关行政主管部门对乙方给予扣减合同总价款的1%—1.5%，或者中止合同。并视情节轻重，对乙方决策人和经办人以及甲方接受人员给予批评教育、党纪政纪处分、依法追究刑事责任。</w:t>
      </w:r>
    </w:p>
    <w:p>
      <w:pPr>
        <w:widowControl/>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九、乙方在项目实施过程中贿赂甲方人员、中介方人员，被纪检监察机关或司法机关立案查处的，甲方有权中止合同。由此给甲方造成的损失以及发生的一切费用均由乙方承担。</w:t>
      </w:r>
    </w:p>
    <w:p>
      <w:pPr>
        <w:widowControl/>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十、甲乙双方人员赠送、贿赂、接受或索要钱物的行为，如果一方发生，另一方当事人应立即主动报告本单位领导和纪检监察机关或向检察机关举报。对不主动报告情况的有关人员，一经查出，必须视情节轻重给予批评教育、党纪政纪处分或依法追究刑事责任。</w:t>
      </w:r>
    </w:p>
    <w:p>
      <w:pPr>
        <w:widowControl/>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十一、如乙方有违反本廉政承诺书任一约定情形的，甲方有权单方解除与乙方之间签订的合同，同时，启动对乙方的清退程序，乙方自愿退出并积极配合甲方的清退。</w:t>
      </w:r>
    </w:p>
    <w:p>
      <w:pPr>
        <w:widowControl/>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十二、本承诺书自双方签字盖章后即生效，并由双方单位的纪检监察部门和监证的纪检监察机关、部门监督执行。</w:t>
      </w:r>
    </w:p>
    <w:p>
      <w:pPr>
        <w:widowControl/>
        <w:spacing w:line="360" w:lineRule="auto"/>
        <w:rPr>
          <w:rFonts w:ascii="宋体" w:hAnsi="宋体"/>
          <w:color w:val="000000" w:themeColor="text1"/>
          <w:kern w:val="0"/>
          <w:sz w:val="24"/>
          <w14:textFill>
            <w14:solidFill>
              <w14:schemeClr w14:val="tx1"/>
            </w14:solidFill>
          </w14:textFill>
        </w:rPr>
      </w:pPr>
    </w:p>
    <w:p>
      <w:pPr>
        <w:spacing w:line="360" w:lineRule="auto"/>
        <w:rPr>
          <w:rFonts w:ascii="宋体" w:hAnsi="宋体"/>
          <w:color w:val="000000" w:themeColor="text1"/>
          <w:sz w:val="24"/>
          <w14:textFill>
            <w14:solidFill>
              <w14:schemeClr w14:val="tx1"/>
            </w14:solidFill>
          </w14:textFill>
        </w:rPr>
      </w:pP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发包人（公章或合同专用章）：</w:t>
      </w:r>
      <w:r>
        <w:rPr>
          <w:rFonts w:ascii="宋体" w:hAnsi="宋体"/>
          <w:color w:val="000000" w:themeColor="text1"/>
          <w:sz w:val="24"/>
          <w14:textFill>
            <w14:solidFill>
              <w14:schemeClr w14:val="tx1"/>
            </w14:solidFill>
          </w14:textFill>
        </w:rPr>
        <w:t xml:space="preserve">            承包人（公章或合同专用章）：          </w:t>
      </w:r>
    </w:p>
    <w:p>
      <w:pPr>
        <w:spacing w:line="360" w:lineRule="auto"/>
        <w:rPr>
          <w:rFonts w:ascii="宋体" w:hAnsi="宋体"/>
          <w:color w:val="000000" w:themeColor="text1"/>
          <w:sz w:val="24"/>
          <w14:textFill>
            <w14:solidFill>
              <w14:schemeClr w14:val="tx1"/>
            </w14:solidFill>
          </w14:textFill>
        </w:rPr>
      </w:pP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法定代表人或委托代理人（签字）：</w:t>
      </w:r>
      <w:r>
        <w:rPr>
          <w:rFonts w:ascii="宋体" w:hAnsi="宋体"/>
          <w:color w:val="000000" w:themeColor="text1"/>
          <w:sz w:val="24"/>
          <w14:textFill>
            <w14:solidFill>
              <w14:schemeClr w14:val="tx1"/>
            </w14:solidFill>
          </w14:textFill>
        </w:rPr>
        <w:t xml:space="preserve">        法定代表人或委托代理人（签字）： </w:t>
      </w:r>
    </w:p>
    <w:p>
      <w:pPr>
        <w:spacing w:line="360" w:lineRule="auto"/>
        <w:rPr>
          <w:rFonts w:ascii="宋体" w:hAnsi="宋体"/>
          <w:color w:val="000000" w:themeColor="text1"/>
          <w:sz w:val="24"/>
          <w14:textFill>
            <w14:solidFill>
              <w14:schemeClr w14:val="tx1"/>
            </w14:solidFill>
          </w14:textFill>
        </w:rPr>
      </w:pPr>
    </w:p>
    <w:p>
      <w:pPr>
        <w:spacing w:line="360" w:lineRule="auto"/>
        <w:ind w:firstLine="2640" w:firstLineChars="1100"/>
        <w:rPr>
          <w:rFonts w:ascii="宋体" w:hAnsi="宋体"/>
          <w:color w:val="000000" w:themeColor="text1"/>
          <w:sz w:val="24"/>
          <w14:textFill>
            <w14:solidFill>
              <w14:schemeClr w14:val="tx1"/>
            </w14:solidFill>
          </w14:textFill>
        </w:rPr>
      </w:pPr>
    </w:p>
    <w:p>
      <w:pPr>
        <w:spacing w:line="360" w:lineRule="auto"/>
        <w:ind w:firstLine="2640" w:firstLineChars="1100"/>
        <w:jc w:val="righ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合同订立时间： </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年 </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  日</w:t>
      </w:r>
    </w:p>
    <w:p>
      <w:pPr>
        <w:rPr>
          <w:rFonts w:ascii="宋体" w:hAnsi="宋体"/>
          <w:b/>
          <w:color w:val="000000" w:themeColor="text1"/>
          <w:sz w:val="36"/>
          <w:szCs w:val="36"/>
          <w14:textFill>
            <w14:solidFill>
              <w14:schemeClr w14:val="tx1"/>
            </w14:solidFill>
          </w14:textFill>
        </w:rPr>
      </w:pPr>
    </w:p>
    <w:p>
      <w:pPr>
        <w:jc w:val="center"/>
        <w:rPr>
          <w:rFonts w:ascii="宋体" w:hAnsi="宋体"/>
          <w:b/>
          <w:color w:val="000000" w:themeColor="text1"/>
          <w:szCs w:val="21"/>
          <w14:textFill>
            <w14:solidFill>
              <w14:schemeClr w14:val="tx1"/>
            </w14:solidFill>
          </w14:textFill>
        </w:rPr>
      </w:pPr>
      <w:r>
        <w:rPr>
          <w:rFonts w:ascii="宋体" w:hAnsi="宋体"/>
          <w:b/>
          <w:color w:val="000000" w:themeColor="text1"/>
          <w:sz w:val="36"/>
          <w:szCs w:val="36"/>
          <w14:textFill>
            <w14:solidFill>
              <w14:schemeClr w14:val="tx1"/>
            </w14:solidFill>
          </w14:textFill>
        </w:rPr>
        <w:br w:type="page"/>
      </w:r>
    </w:p>
    <w:p>
      <w:pPr>
        <w:jc w:val="left"/>
        <w:rPr>
          <w:rFonts w:ascii="宋体" w:hAnsi="宋体"/>
          <w:b/>
          <w:color w:val="000000" w:themeColor="text1"/>
          <w:kern w:val="0"/>
          <w:sz w:val="28"/>
          <w:szCs w:val="28"/>
          <w14:textFill>
            <w14:solidFill>
              <w14:schemeClr w14:val="tx1"/>
            </w14:solidFill>
          </w14:textFill>
        </w:rPr>
      </w:pPr>
      <w:r>
        <w:rPr>
          <w:rFonts w:hint="eastAsia" w:ascii="宋体" w:hAnsi="宋体"/>
          <w:b/>
          <w:color w:val="000000" w:themeColor="text1"/>
          <w:kern w:val="0"/>
          <w:sz w:val="28"/>
          <w:szCs w:val="28"/>
          <w14:textFill>
            <w14:solidFill>
              <w14:schemeClr w14:val="tx1"/>
            </w14:solidFill>
          </w14:textFill>
        </w:rPr>
        <w:t>附件三：</w:t>
      </w:r>
    </w:p>
    <w:p>
      <w:pPr>
        <w:widowControl/>
        <w:spacing w:line="360" w:lineRule="auto"/>
        <w:jc w:val="center"/>
        <w:rPr>
          <w:rFonts w:ascii="宋体" w:hAnsi="宋体"/>
          <w:color w:val="000000" w:themeColor="text1"/>
          <w:kern w:val="0"/>
          <w:sz w:val="36"/>
          <w:szCs w:val="36"/>
          <w14:textFill>
            <w14:solidFill>
              <w14:schemeClr w14:val="tx1"/>
            </w14:solidFill>
          </w14:textFill>
        </w:rPr>
      </w:pPr>
      <w:r>
        <w:rPr>
          <w:rFonts w:hint="eastAsia" w:ascii="宋体" w:hAnsi="宋体"/>
          <w:color w:val="000000" w:themeColor="text1"/>
          <w:kern w:val="0"/>
          <w:sz w:val="36"/>
          <w:szCs w:val="36"/>
          <w14:textFill>
            <w14:solidFill>
              <w14:schemeClr w14:val="tx1"/>
            </w14:solidFill>
          </w14:textFill>
        </w:rPr>
        <w:t>安全生产协议</w:t>
      </w:r>
    </w:p>
    <w:p>
      <w:pPr>
        <w:widowControl/>
        <w:spacing w:line="360" w:lineRule="auto"/>
        <w:rPr>
          <w:rFonts w:ascii="宋体" w:hAnsi="宋体"/>
          <w:color w:val="000000" w:themeColor="text1"/>
          <w:kern w:val="0"/>
          <w:sz w:val="24"/>
          <w:u w:val="single"/>
          <w14:textFill>
            <w14:solidFill>
              <w14:schemeClr w14:val="tx1"/>
            </w14:solidFill>
          </w14:textFill>
        </w:rPr>
      </w:pPr>
      <w:r>
        <w:rPr>
          <w:rFonts w:hint="eastAsia" w:ascii="宋体" w:hAnsi="宋体"/>
          <w:color w:val="000000" w:themeColor="text1"/>
          <w:kern w:val="0"/>
          <w:sz w:val="24"/>
          <w14:textFill>
            <w14:solidFill>
              <w14:schemeClr w14:val="tx1"/>
            </w14:solidFill>
          </w14:textFill>
        </w:rPr>
        <w:t>发包人（以下简称“甲方”）：</w:t>
      </w:r>
      <w:r>
        <w:rPr>
          <w:rFonts w:hint="eastAsia" w:ascii="宋体" w:hAnsi="宋体"/>
          <w:color w:val="000000" w:themeColor="text1"/>
          <w:kern w:val="0"/>
          <w:sz w:val="24"/>
          <w:u w:val="single"/>
          <w14:textFill>
            <w14:solidFill>
              <w14:schemeClr w14:val="tx1"/>
            </w14:solidFill>
          </w14:textFill>
        </w:rPr>
        <w:t>昆明经济技术开发区规划建设局</w:t>
      </w:r>
    </w:p>
    <w:p>
      <w:pPr>
        <w:widowControl/>
        <w:spacing w:line="360" w:lineRule="auto"/>
        <w:rPr>
          <w:rFonts w:ascii="宋体" w:hAnsi="宋体"/>
          <w:color w:val="000000" w:themeColor="text1"/>
          <w:kern w:val="0"/>
          <w:sz w:val="24"/>
          <w:u w:val="single"/>
          <w14:textFill>
            <w14:solidFill>
              <w14:schemeClr w14:val="tx1"/>
            </w14:solidFill>
          </w14:textFill>
        </w:rPr>
      </w:pPr>
      <w:r>
        <w:rPr>
          <w:rFonts w:hint="eastAsia" w:ascii="宋体" w:hAnsi="宋体"/>
          <w:color w:val="000000" w:themeColor="text1"/>
          <w:kern w:val="0"/>
          <w:sz w:val="24"/>
          <w14:textFill>
            <w14:solidFill>
              <w14:schemeClr w14:val="tx1"/>
            </w14:solidFill>
          </w14:textFill>
        </w:rPr>
        <w:t>承包人（以下简称“乙方”）：</w:t>
      </w:r>
      <w:r>
        <w:rPr>
          <w:rFonts w:hint="eastAsia" w:ascii="宋体" w:hAnsi="宋体"/>
          <w:color w:val="000000" w:themeColor="text1"/>
          <w:kern w:val="0"/>
          <w:sz w:val="24"/>
          <w:u w:val="single"/>
          <w14:textFill>
            <w14:solidFill>
              <w14:schemeClr w14:val="tx1"/>
            </w14:solidFill>
          </w14:textFill>
        </w:rPr>
        <w:t xml:space="preserve"> </w:t>
      </w:r>
      <w:r>
        <w:rPr>
          <w:rFonts w:ascii="宋体" w:hAnsi="宋体"/>
          <w:color w:val="000000" w:themeColor="text1"/>
          <w:kern w:val="0"/>
          <w:sz w:val="24"/>
          <w:u w:val="single"/>
          <w14:textFill>
            <w14:solidFill>
              <w14:schemeClr w14:val="tx1"/>
            </w14:solidFill>
          </w14:textFill>
        </w:rPr>
        <w:t xml:space="preserve">                   </w:t>
      </w:r>
    </w:p>
    <w:p>
      <w:pPr>
        <w:widowControl/>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为了加强经开区143号路设计施工总承包安全生产管理，深入贯彻“安全第一，预防为主、综合治理”安全生产方针，保证人身、设备安全，根据《中华人民共和国安全生产法》、《中华人民共和国消防法》、《云南省安全生产条例》、《中华人民共和国建筑法》等有关法律规定，经甲乙双方平等协商、意见一致，自愿签订本协议:</w:t>
      </w:r>
    </w:p>
    <w:p>
      <w:pPr>
        <w:widowControl/>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第一条：甲方的责任和义务</w:t>
      </w:r>
    </w:p>
    <w:p>
      <w:pPr>
        <w:widowControl/>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1.严格遵守国家有关安全生产的法律法规，认真贯彻执行国家相关安全法律法规的规定要求。</w:t>
      </w:r>
    </w:p>
    <w:p>
      <w:pPr>
        <w:widowControl/>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2.按照“安全第一、预防为主、综合治理”和坚持“管生产必须管安全”的原则进行安全生产管理，做到生产与安全工作同时计划、布置、检查、总结。</w:t>
      </w:r>
    </w:p>
    <w:p>
      <w:pPr>
        <w:widowControl/>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3.重要的安全设施、职业病防护设施、消防设施必须坚持与主体工程“三同时”的原则，即：同时设计、审批，同时施工，同时验收、投产和使用，做到责任、管理、投入、培训、和应急救援“五到位”。</w:t>
      </w:r>
    </w:p>
    <w:p>
      <w:pPr>
        <w:widowControl/>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4.甲方指定安全与环保管理部作为安全生产监督管理部门，对乙方的安全生产工作进行监督管理。</w:t>
      </w:r>
    </w:p>
    <w:p>
      <w:pPr>
        <w:widowControl/>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5.甲方有权对乙方执行有关安全生产的法律法规和国家标准、行业标准的情况进行监督检查，督促乙方依法履行安全生产管理职责。</w:t>
      </w:r>
    </w:p>
    <w:p>
      <w:pPr>
        <w:widowControl/>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6.甲方有权要求乙方提交和现场调阅有关安全资质、安全规章制度、安全技术措施、安全宣传教育、安全事故应急救援预案等安全资料。</w:t>
      </w:r>
    </w:p>
    <w:p>
      <w:pPr>
        <w:widowControl/>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7.甲方不得对乙方提出不符合安全生产法律、法规和强制性标准规定的要求，不得要求乙方在不具备安全生产条件下强行开展工作。</w:t>
      </w:r>
    </w:p>
    <w:p>
      <w:pPr>
        <w:widowControl/>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第二条：乙方的责任和义务</w:t>
      </w:r>
    </w:p>
    <w:p>
      <w:pPr>
        <w:widowControl/>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1.严格遵守国家有关安全生产的法律法规和有关安全生产的规定，认真执行经开区143号路设计施工总承包合同中的有关安全要求。</w:t>
      </w:r>
    </w:p>
    <w:p>
      <w:pPr>
        <w:widowControl/>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2.乙方应遵守和服从甲方制定的有关安全生产的规章制度。</w:t>
      </w:r>
    </w:p>
    <w:p>
      <w:pPr>
        <w:widowControl/>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3.乙方应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技术人员、生产管理人员和具体实施人员，必须熟悉和遵守各项规定，做到生产与安全工作同时计划、布置、检查、总结。</w:t>
      </w:r>
    </w:p>
    <w:p>
      <w:pPr>
        <w:widowControl/>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4.乙方必须为施工作业人员参加人身意外保险。</w:t>
      </w:r>
    </w:p>
    <w:p>
      <w:pPr>
        <w:widowControl/>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5.乙方应根据项目规模配备专职安全员，并确保安全文明措施费用发挥有限作用，专款专用。</w:t>
      </w:r>
    </w:p>
    <w:p>
      <w:pPr>
        <w:widowControl/>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6.建立健全各项安全生产责任制度，并上报《生产安全事故应急救援预案》。从派往项目实施的负责人到生产工人(包括临时雇请的专家、顾问、民工)的安全生产管理系统必须做到纵向到底，一环不漏；各职能部门、人员的安全生产责任制做到横向到边，人人有责。项目负责人是安全生产的第一责任人。</w:t>
      </w:r>
    </w:p>
    <w:p>
      <w:pPr>
        <w:widowControl/>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7.乙方应当依法做好从业人员的安全教育培训工作，增强员工的法制观念，提高员工的安全生产意识和自我保护的能力，督促员工自觉遵守安全制度；员工应当持证上岗工作。</w:t>
      </w:r>
    </w:p>
    <w:p>
      <w:pPr>
        <w:widowControl/>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8.乙方必须自行提供本单位员工必备的个人劳动防护用品。（进入施工现场必须正确佩戴劳动防护用品）</w:t>
      </w:r>
    </w:p>
    <w:p>
      <w:pPr>
        <w:widowControl/>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9.乙方应做好生产经营范围内和提供服务期间临时办公场所内的定期和日常的安全检查，防止伤亡事故、火灾事故及其他事故的发生。</w:t>
      </w:r>
    </w:p>
    <w:p>
      <w:pPr>
        <w:widowControl/>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10.乙方在开展服务工作需进入项目施工现场的，应熟悉施工现场、遵守施工现场的安全管理规定，根据项目施工现场安全防护要求，做好必要的安全防护措施，避免安全事故的发生。</w:t>
      </w:r>
    </w:p>
    <w:p>
      <w:pPr>
        <w:widowControl/>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11.乙方应自觉接受并无条件配合甲方各级管理人员的监督检查，对查出的不合格项和隐患及时进行整改；对甲方违章指挥、强令乙方冒险作业的，乙方有权拒绝执行。</w:t>
      </w:r>
    </w:p>
    <w:p>
      <w:pPr>
        <w:widowControl/>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12.按《中华人民共和国劳动法》等法律、法规、规定用工。严禁使用未成年工和有职业禁忌的人员作业。</w:t>
      </w:r>
    </w:p>
    <w:p>
      <w:pPr>
        <w:widowControl/>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13.对工作区域内的安全技术措施、工作人员状态以的安全责任负责；如因乙方采取的安全措施不当、违反有关安全规程、规定及本协议所列安全事项而造成的一切事故或对第二方造成损失的，均由乙方承担所造成的经济损失及法律责任。</w:t>
      </w:r>
    </w:p>
    <w:p>
      <w:pPr>
        <w:widowControl/>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14.特种作业人员必须持证上岗方可进行工作。乙方在施工时，各种作业必须按本工种《安全操作规程》执行，特种作业人员必须持证上岗，不得违章操作。对因违章造成甲方或第三方的财产损失和人身伤害，由乙方承担全部责任。</w:t>
      </w:r>
    </w:p>
    <w:p>
      <w:pPr>
        <w:widowControl/>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15.乙方必须保证施工现场符合项目所在地建设工程安全监督管理、公安消防、环境、治安、卫生防疫、劳动监察等部门及甲方提出的各项具体相关安全文明施工管理要求。</w:t>
      </w:r>
    </w:p>
    <w:p>
      <w:pPr>
        <w:widowControl/>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16.乙方在合同期间所发生的一切安全事故由乙方负全责，一旦发生安全事故立马报告相关部门，严禁迟报、瞒报。在施工中如发生安全事故，乙方要迅速采取有效措施，组织抢救，防止事故扩大，减少人员伤亡和财产损失。</w:t>
      </w:r>
    </w:p>
    <w:p>
      <w:pPr>
        <w:widowControl/>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17.乙方施工人员只能在甲方规定的施工区域内进行施工作业，并装设临时围栏或警告标志，禁止无关人员进入检维修及施工现场。未经甲方同意，严禁进入甲方其它区域从事与施工作业无关的作业及其他任何活动。乙方不得擅自使用与施工无关的甲方设施、设备；不得擅自拆除、变更甲方防护设施及标识。</w:t>
      </w:r>
    </w:p>
    <w:p>
      <w:pPr>
        <w:widowControl/>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18.乙方使用甲方提供的设施设备、工器具等造成损坏的，应照价赔偿。</w:t>
      </w:r>
    </w:p>
    <w:p>
      <w:pPr>
        <w:widowControl/>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19.乙方负责本施工区域内及已安装设备及零部件的安全保卫工作。如：防火、防盗、内部治安、人员出入等。因安装的设备及零部件丢失其责任乙方自负。</w:t>
      </w:r>
    </w:p>
    <w:p>
      <w:pPr>
        <w:widowControl/>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第三条：期限</w:t>
      </w:r>
    </w:p>
    <w:p>
      <w:pPr>
        <w:widowControl/>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本协议有效期与经开区143号路设计施工总承包合同期限一致，在乙方为甲方提供服务、从事与合同约定的业务期间有效。</w:t>
      </w:r>
    </w:p>
    <w:p>
      <w:pPr>
        <w:widowControl/>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第四条：违约责任</w:t>
      </w:r>
    </w:p>
    <w:p>
      <w:pPr>
        <w:widowControl/>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如因甲方或乙方违约造成安全事故，将依法追究责任。</w:t>
      </w:r>
    </w:p>
    <w:p>
      <w:pPr>
        <w:widowControl/>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由双方法定代表人或其授权的代理人签署与加盖章后生效。</w:t>
      </w:r>
    </w:p>
    <w:p>
      <w:pPr>
        <w:widowControl/>
        <w:spacing w:line="360" w:lineRule="auto"/>
        <w:rPr>
          <w:rFonts w:ascii="宋体" w:hAnsi="宋体"/>
          <w:color w:val="000000" w:themeColor="text1"/>
          <w:kern w:val="0"/>
          <w:sz w:val="24"/>
          <w14:textFill>
            <w14:solidFill>
              <w14:schemeClr w14:val="tx1"/>
            </w14:solidFill>
          </w14:textFill>
        </w:rPr>
      </w:pP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发包人（公章或合同专用章）：</w:t>
      </w:r>
      <w:r>
        <w:rPr>
          <w:rFonts w:ascii="宋体" w:hAnsi="宋体"/>
          <w:color w:val="000000" w:themeColor="text1"/>
          <w:sz w:val="24"/>
          <w14:textFill>
            <w14:solidFill>
              <w14:schemeClr w14:val="tx1"/>
            </w14:solidFill>
          </w14:textFill>
        </w:rPr>
        <w:t xml:space="preserve">            承包人（公章或合同专用章）：          </w:t>
      </w:r>
    </w:p>
    <w:p>
      <w:pPr>
        <w:spacing w:line="360" w:lineRule="auto"/>
        <w:rPr>
          <w:rFonts w:ascii="宋体" w:hAnsi="宋体"/>
          <w:color w:val="000000" w:themeColor="text1"/>
          <w:sz w:val="24"/>
          <w14:textFill>
            <w14:solidFill>
              <w14:schemeClr w14:val="tx1"/>
            </w14:solidFill>
          </w14:textFill>
        </w:rPr>
      </w:pP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法定代表人或委托代理人（签字）：</w:t>
      </w:r>
      <w:r>
        <w:rPr>
          <w:rFonts w:ascii="宋体" w:hAnsi="宋体"/>
          <w:color w:val="000000" w:themeColor="text1"/>
          <w:sz w:val="24"/>
          <w14:textFill>
            <w14:solidFill>
              <w14:schemeClr w14:val="tx1"/>
            </w14:solidFill>
          </w14:textFill>
        </w:rPr>
        <w:t xml:space="preserve">        法定代表人或委托代理人（签字）： </w:t>
      </w:r>
    </w:p>
    <w:p>
      <w:pPr>
        <w:spacing w:line="360" w:lineRule="auto"/>
        <w:rPr>
          <w:rFonts w:ascii="宋体" w:hAnsi="宋体"/>
          <w:color w:val="000000" w:themeColor="text1"/>
          <w:sz w:val="24"/>
          <w14:textFill>
            <w14:solidFill>
              <w14:schemeClr w14:val="tx1"/>
            </w14:solidFill>
          </w14:textFill>
        </w:rPr>
      </w:pPr>
    </w:p>
    <w:p>
      <w:pPr>
        <w:spacing w:line="360" w:lineRule="auto"/>
        <w:ind w:firstLine="2640" w:firstLineChars="1100"/>
        <w:rPr>
          <w:rFonts w:ascii="宋体" w:hAnsi="宋体"/>
          <w:color w:val="000000" w:themeColor="text1"/>
          <w:sz w:val="24"/>
          <w14:textFill>
            <w14:solidFill>
              <w14:schemeClr w14:val="tx1"/>
            </w14:solidFill>
          </w14:textFill>
        </w:rPr>
      </w:pPr>
    </w:p>
    <w:p>
      <w:pPr>
        <w:spacing w:line="360" w:lineRule="auto"/>
        <w:ind w:firstLine="2640" w:firstLineChars="1100"/>
        <w:jc w:val="righ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合同订立时间： </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年 </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月 </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w:t>
      </w:r>
    </w:p>
    <w:p>
      <w:pPr>
        <w:spacing w:after="120" w:line="320" w:lineRule="exact"/>
        <w:rPr>
          <w:rFonts w:ascii="宋体" w:hAnsi="宋体"/>
          <w:color w:val="000000" w:themeColor="text1"/>
          <w14:textFill>
            <w14:solidFill>
              <w14:schemeClr w14:val="tx1"/>
            </w14:solidFill>
          </w14:textFill>
        </w:rPr>
      </w:pPr>
    </w:p>
    <w:p>
      <w:pPr>
        <w:spacing w:after="120" w:line="320" w:lineRule="exact"/>
        <w:rPr>
          <w:rFonts w:ascii="宋体" w:hAnsi="宋体"/>
          <w:color w:val="000000" w:themeColor="text1"/>
          <w14:textFill>
            <w14:solidFill>
              <w14:schemeClr w14:val="tx1"/>
            </w14:solidFill>
          </w14:textFill>
        </w:rPr>
        <w:sectPr>
          <w:type w:val="nextColumn"/>
          <w:pgSz w:w="11906" w:h="16838"/>
          <w:pgMar w:top="1304" w:right="1304" w:bottom="1304" w:left="1304" w:header="720" w:footer="998" w:gutter="0"/>
          <w:pgNumType w:fmt="numberInDash"/>
          <w:cols w:space="720" w:num="1"/>
          <w:docGrid w:linePitch="326" w:charSpace="0"/>
        </w:sectPr>
      </w:pPr>
    </w:p>
    <w:p>
      <w:pPr>
        <w:widowControl/>
        <w:spacing w:before="120" w:beforeLines="50" w:after="120" w:afterLines="50" w:line="440" w:lineRule="exact"/>
        <w:jc w:val="left"/>
        <w:rPr>
          <w:rFonts w:ascii="宋体" w:hAnsi="宋体"/>
          <w:color w:val="000000" w:themeColor="text1"/>
          <w:kern w:val="0"/>
          <w:sz w:val="30"/>
          <w:szCs w:val="30"/>
          <w14:textFill>
            <w14:solidFill>
              <w14:schemeClr w14:val="tx1"/>
            </w14:solidFill>
          </w14:textFill>
        </w:rPr>
      </w:pPr>
      <w:bookmarkStart w:id="1023" w:name="_Toc60312237"/>
      <w:bookmarkStart w:id="1024" w:name="_Toc60323373"/>
      <w:bookmarkStart w:id="1025" w:name="_Toc20171897"/>
      <w:bookmarkStart w:id="1026" w:name="_Toc54862356"/>
      <w:r>
        <w:rPr>
          <w:rFonts w:hint="eastAsia" w:ascii="宋体" w:hAnsi="宋体"/>
          <w:b/>
          <w:color w:val="000000" w:themeColor="text1"/>
          <w:kern w:val="0"/>
          <w:sz w:val="24"/>
          <w14:textFill>
            <w14:solidFill>
              <w14:schemeClr w14:val="tx1"/>
            </w14:solidFill>
          </w14:textFill>
        </w:rPr>
        <w:t>附件四</w:t>
      </w:r>
      <w:r>
        <w:rPr>
          <w:rFonts w:ascii="宋体" w:hAnsi="宋体"/>
          <w:b/>
          <w:color w:val="000000" w:themeColor="text1"/>
          <w:kern w:val="0"/>
          <w:sz w:val="24"/>
          <w14:textFill>
            <w14:solidFill>
              <w14:schemeClr w14:val="tx1"/>
            </w14:solidFill>
          </w14:textFill>
        </w:rPr>
        <w:t xml:space="preserve"> 承包人主要管理人员表</w:t>
      </w:r>
      <w:bookmarkEnd w:id="1023"/>
      <w:bookmarkEnd w:id="1024"/>
      <w:bookmarkEnd w:id="1025"/>
      <w:bookmarkEnd w:id="1026"/>
    </w:p>
    <w:tbl>
      <w:tblPr>
        <w:tblStyle w:val="62"/>
        <w:tblW w:w="949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610"/>
        <w:gridCol w:w="1418"/>
        <w:gridCol w:w="1134"/>
        <w:gridCol w:w="1134"/>
        <w:gridCol w:w="2344"/>
        <w:gridCol w:w="1858"/>
      </w:tblGrid>
      <w:tr>
        <w:trPr>
          <w:jc w:val="center"/>
        </w:trPr>
        <w:tc>
          <w:tcPr>
            <w:tcW w:w="1610" w:type="dxa"/>
            <w:tcBorders>
              <w:top w:val="single" w:color="auto" w:sz="12" w:space="0"/>
              <w:bottom w:val="double" w:color="auto" w:sz="6" w:space="0"/>
            </w:tcBorders>
            <w:vAlign w:val="center"/>
          </w:tcPr>
          <w:p>
            <w:pPr>
              <w:spacing w:after="120" w:line="320" w:lineRule="exact"/>
              <w:ind w:firstLine="420"/>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名  称</w:t>
            </w:r>
          </w:p>
        </w:tc>
        <w:tc>
          <w:tcPr>
            <w:tcW w:w="1418" w:type="dxa"/>
            <w:tcBorders>
              <w:top w:val="single" w:color="auto" w:sz="12" w:space="0"/>
              <w:bottom w:val="double" w:color="auto" w:sz="6" w:space="0"/>
            </w:tcBorders>
            <w:vAlign w:val="center"/>
          </w:tcPr>
          <w:p>
            <w:pPr>
              <w:spacing w:after="120" w:line="320" w:lineRule="exact"/>
              <w:ind w:firstLine="420"/>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姓名</w:t>
            </w:r>
          </w:p>
        </w:tc>
        <w:tc>
          <w:tcPr>
            <w:tcW w:w="1134" w:type="dxa"/>
            <w:tcBorders>
              <w:top w:val="single" w:color="auto" w:sz="12" w:space="0"/>
              <w:bottom w:val="double" w:color="auto" w:sz="6" w:space="0"/>
            </w:tcBorders>
            <w:vAlign w:val="center"/>
          </w:tcPr>
          <w:p>
            <w:pPr>
              <w:spacing w:after="120" w:line="320" w:lineRule="exact"/>
              <w:jc w:val="center"/>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职务</w:t>
            </w:r>
          </w:p>
        </w:tc>
        <w:tc>
          <w:tcPr>
            <w:tcW w:w="1134" w:type="dxa"/>
            <w:tcBorders>
              <w:top w:val="single" w:color="auto" w:sz="12" w:space="0"/>
              <w:bottom w:val="double" w:color="auto" w:sz="6" w:space="0"/>
            </w:tcBorders>
            <w:vAlign w:val="center"/>
          </w:tcPr>
          <w:p>
            <w:pPr>
              <w:spacing w:after="120" w:line="320" w:lineRule="exact"/>
              <w:jc w:val="center"/>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职称</w:t>
            </w:r>
          </w:p>
        </w:tc>
        <w:tc>
          <w:tcPr>
            <w:tcW w:w="2344" w:type="dxa"/>
            <w:tcBorders>
              <w:top w:val="single" w:color="auto" w:sz="12" w:space="0"/>
              <w:bottom w:val="double" w:color="auto" w:sz="6" w:space="0"/>
            </w:tcBorders>
            <w:vAlign w:val="center"/>
          </w:tcPr>
          <w:p>
            <w:pPr>
              <w:spacing w:after="120" w:line="320" w:lineRule="exact"/>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主要资历、经验及承担过的项目</w:t>
            </w:r>
          </w:p>
        </w:tc>
        <w:tc>
          <w:tcPr>
            <w:tcW w:w="1858" w:type="dxa"/>
            <w:tcBorders>
              <w:top w:val="single" w:color="auto" w:sz="12" w:space="0"/>
              <w:bottom w:val="double" w:color="auto" w:sz="6" w:space="0"/>
            </w:tcBorders>
            <w:vAlign w:val="center"/>
          </w:tcPr>
          <w:p>
            <w:pPr>
              <w:spacing w:after="120" w:line="320" w:lineRule="exact"/>
              <w:jc w:val="center"/>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联系方式</w:t>
            </w:r>
          </w:p>
        </w:tc>
      </w:tr>
      <w:tr>
        <w:trPr>
          <w:jc w:val="center"/>
        </w:trPr>
        <w:tc>
          <w:tcPr>
            <w:tcW w:w="9498" w:type="dxa"/>
            <w:gridSpan w:val="6"/>
            <w:tcBorders>
              <w:top w:val="double" w:color="auto" w:sz="6" w:space="0"/>
              <w:bottom w:val="single" w:color="auto" w:sz="6" w:space="0"/>
            </w:tcBorders>
            <w:vAlign w:val="center"/>
          </w:tcPr>
          <w:p>
            <w:pPr>
              <w:spacing w:after="120" w:line="320" w:lineRule="exact"/>
              <w:ind w:firstLine="420"/>
              <w:jc w:val="left"/>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一、总部人员</w:t>
            </w:r>
          </w:p>
        </w:tc>
      </w:tr>
      <w:tr>
        <w:trPr>
          <w:jc w:val="center"/>
        </w:trPr>
        <w:tc>
          <w:tcPr>
            <w:tcW w:w="1610" w:type="dxa"/>
            <w:tcBorders>
              <w:top w:val="nil"/>
              <w:bottom w:val="nil"/>
            </w:tcBorders>
            <w:vAlign w:val="center"/>
          </w:tcPr>
          <w:p>
            <w:pPr>
              <w:spacing w:after="120" w:line="320" w:lineRule="exact"/>
              <w:jc w:val="center"/>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项目主管</w:t>
            </w:r>
          </w:p>
        </w:tc>
        <w:tc>
          <w:tcPr>
            <w:tcW w:w="1418" w:type="dxa"/>
            <w:tcBorders>
              <w:top w:val="nil"/>
            </w:tcBorders>
            <w:vAlign w:val="center"/>
          </w:tcPr>
          <w:p>
            <w:pPr>
              <w:spacing w:after="120" w:line="320" w:lineRule="exact"/>
              <w:ind w:firstLine="420"/>
              <w:rPr>
                <w:rFonts w:ascii="宋体" w:hAnsi="宋体"/>
                <w:color w:val="000000" w:themeColor="text1"/>
                <w:sz w:val="22"/>
                <w14:textFill>
                  <w14:solidFill>
                    <w14:schemeClr w14:val="tx1"/>
                  </w14:solidFill>
                </w14:textFill>
              </w:rPr>
            </w:pPr>
          </w:p>
        </w:tc>
        <w:tc>
          <w:tcPr>
            <w:tcW w:w="1134" w:type="dxa"/>
            <w:tcBorders>
              <w:top w:val="nil"/>
            </w:tcBorders>
            <w:vAlign w:val="center"/>
          </w:tcPr>
          <w:p>
            <w:pPr>
              <w:spacing w:after="120" w:line="320" w:lineRule="exact"/>
              <w:ind w:firstLine="420"/>
              <w:rPr>
                <w:rFonts w:ascii="宋体" w:hAnsi="宋体"/>
                <w:color w:val="000000" w:themeColor="text1"/>
                <w:sz w:val="22"/>
                <w14:textFill>
                  <w14:solidFill>
                    <w14:schemeClr w14:val="tx1"/>
                  </w14:solidFill>
                </w14:textFill>
              </w:rPr>
            </w:pPr>
          </w:p>
        </w:tc>
        <w:tc>
          <w:tcPr>
            <w:tcW w:w="1134" w:type="dxa"/>
            <w:tcBorders>
              <w:top w:val="nil"/>
            </w:tcBorders>
            <w:vAlign w:val="center"/>
          </w:tcPr>
          <w:p>
            <w:pPr>
              <w:spacing w:after="120" w:line="320" w:lineRule="exact"/>
              <w:ind w:firstLine="420"/>
              <w:rPr>
                <w:rFonts w:ascii="宋体" w:hAnsi="宋体"/>
                <w:color w:val="000000" w:themeColor="text1"/>
                <w:sz w:val="22"/>
                <w14:textFill>
                  <w14:solidFill>
                    <w14:schemeClr w14:val="tx1"/>
                  </w14:solidFill>
                </w14:textFill>
              </w:rPr>
            </w:pPr>
          </w:p>
        </w:tc>
        <w:tc>
          <w:tcPr>
            <w:tcW w:w="2344" w:type="dxa"/>
            <w:tcBorders>
              <w:top w:val="nil"/>
            </w:tcBorders>
            <w:vAlign w:val="center"/>
          </w:tcPr>
          <w:p>
            <w:pPr>
              <w:spacing w:after="120" w:line="320" w:lineRule="exact"/>
              <w:ind w:firstLine="420"/>
              <w:rPr>
                <w:rFonts w:ascii="宋体" w:hAnsi="宋体"/>
                <w:color w:val="000000" w:themeColor="text1"/>
                <w:sz w:val="22"/>
                <w14:textFill>
                  <w14:solidFill>
                    <w14:schemeClr w14:val="tx1"/>
                  </w14:solidFill>
                </w14:textFill>
              </w:rPr>
            </w:pPr>
          </w:p>
        </w:tc>
        <w:tc>
          <w:tcPr>
            <w:tcW w:w="1858" w:type="dxa"/>
            <w:tcBorders>
              <w:top w:val="nil"/>
            </w:tcBorders>
          </w:tcPr>
          <w:p>
            <w:pPr>
              <w:spacing w:after="120" w:line="320" w:lineRule="exact"/>
              <w:ind w:firstLine="420"/>
              <w:rPr>
                <w:rFonts w:ascii="宋体" w:hAnsi="宋体"/>
                <w:color w:val="000000" w:themeColor="text1"/>
                <w:sz w:val="22"/>
                <w14:textFill>
                  <w14:solidFill>
                    <w14:schemeClr w14:val="tx1"/>
                  </w14:solidFill>
                </w14:textFill>
              </w:rPr>
            </w:pPr>
          </w:p>
        </w:tc>
      </w:tr>
      <w:tr>
        <w:trPr>
          <w:jc w:val="center"/>
        </w:trPr>
        <w:tc>
          <w:tcPr>
            <w:tcW w:w="1610" w:type="dxa"/>
            <w:tcBorders>
              <w:top w:val="single" w:color="auto" w:sz="6" w:space="0"/>
              <w:bottom w:val="nil"/>
            </w:tcBorders>
            <w:vAlign w:val="center"/>
          </w:tcPr>
          <w:p>
            <w:pPr>
              <w:spacing w:after="120" w:line="320" w:lineRule="exact"/>
              <w:ind w:firstLine="420"/>
              <w:rPr>
                <w:rFonts w:ascii="宋体" w:hAnsi="宋体"/>
                <w:color w:val="000000" w:themeColor="text1"/>
                <w:sz w:val="22"/>
                <w14:textFill>
                  <w14:solidFill>
                    <w14:schemeClr w14:val="tx1"/>
                  </w14:solidFill>
                </w14:textFill>
              </w:rPr>
            </w:pPr>
          </w:p>
        </w:tc>
        <w:tc>
          <w:tcPr>
            <w:tcW w:w="1418" w:type="dxa"/>
            <w:vAlign w:val="center"/>
          </w:tcPr>
          <w:p>
            <w:pPr>
              <w:spacing w:after="120" w:line="320" w:lineRule="exact"/>
              <w:ind w:firstLine="420"/>
              <w:rPr>
                <w:rFonts w:ascii="宋体" w:hAnsi="宋体"/>
                <w:color w:val="000000" w:themeColor="text1"/>
                <w:sz w:val="22"/>
                <w14:textFill>
                  <w14:solidFill>
                    <w14:schemeClr w14:val="tx1"/>
                  </w14:solidFill>
                </w14:textFill>
              </w:rPr>
            </w:pPr>
          </w:p>
        </w:tc>
        <w:tc>
          <w:tcPr>
            <w:tcW w:w="1134" w:type="dxa"/>
            <w:vAlign w:val="center"/>
          </w:tcPr>
          <w:p>
            <w:pPr>
              <w:spacing w:after="120" w:line="320" w:lineRule="exact"/>
              <w:ind w:firstLine="420"/>
              <w:rPr>
                <w:rFonts w:ascii="宋体" w:hAnsi="宋体"/>
                <w:color w:val="000000" w:themeColor="text1"/>
                <w:sz w:val="22"/>
                <w14:textFill>
                  <w14:solidFill>
                    <w14:schemeClr w14:val="tx1"/>
                  </w14:solidFill>
                </w14:textFill>
              </w:rPr>
            </w:pPr>
          </w:p>
        </w:tc>
        <w:tc>
          <w:tcPr>
            <w:tcW w:w="1134" w:type="dxa"/>
            <w:vAlign w:val="center"/>
          </w:tcPr>
          <w:p>
            <w:pPr>
              <w:spacing w:after="120" w:line="320" w:lineRule="exact"/>
              <w:ind w:firstLine="420"/>
              <w:rPr>
                <w:rFonts w:ascii="宋体" w:hAnsi="宋体"/>
                <w:color w:val="000000" w:themeColor="text1"/>
                <w:sz w:val="22"/>
                <w14:textFill>
                  <w14:solidFill>
                    <w14:schemeClr w14:val="tx1"/>
                  </w14:solidFill>
                </w14:textFill>
              </w:rPr>
            </w:pPr>
          </w:p>
        </w:tc>
        <w:tc>
          <w:tcPr>
            <w:tcW w:w="2344" w:type="dxa"/>
            <w:vAlign w:val="center"/>
          </w:tcPr>
          <w:p>
            <w:pPr>
              <w:spacing w:after="120" w:line="320" w:lineRule="exact"/>
              <w:ind w:firstLine="420"/>
              <w:rPr>
                <w:rFonts w:ascii="宋体" w:hAnsi="宋体"/>
                <w:color w:val="000000" w:themeColor="text1"/>
                <w:sz w:val="22"/>
                <w14:textFill>
                  <w14:solidFill>
                    <w14:schemeClr w14:val="tx1"/>
                  </w14:solidFill>
                </w14:textFill>
              </w:rPr>
            </w:pPr>
          </w:p>
        </w:tc>
        <w:tc>
          <w:tcPr>
            <w:tcW w:w="1858" w:type="dxa"/>
          </w:tcPr>
          <w:p>
            <w:pPr>
              <w:spacing w:after="120" w:line="320" w:lineRule="exact"/>
              <w:ind w:firstLine="420"/>
              <w:rPr>
                <w:rFonts w:ascii="宋体" w:hAnsi="宋体"/>
                <w:color w:val="000000" w:themeColor="text1"/>
                <w:sz w:val="22"/>
                <w14:textFill>
                  <w14:solidFill>
                    <w14:schemeClr w14:val="tx1"/>
                  </w14:solidFill>
                </w14:textFill>
              </w:rPr>
            </w:pPr>
          </w:p>
        </w:tc>
      </w:tr>
      <w:tr>
        <w:trPr>
          <w:jc w:val="center"/>
        </w:trPr>
        <w:tc>
          <w:tcPr>
            <w:tcW w:w="1610" w:type="dxa"/>
            <w:tcBorders>
              <w:top w:val="nil"/>
              <w:bottom w:val="nil"/>
            </w:tcBorders>
            <w:vAlign w:val="center"/>
          </w:tcPr>
          <w:p>
            <w:pPr>
              <w:spacing w:after="120" w:line="320" w:lineRule="exact"/>
              <w:jc w:val="center"/>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其他人员</w:t>
            </w:r>
          </w:p>
        </w:tc>
        <w:tc>
          <w:tcPr>
            <w:tcW w:w="1418" w:type="dxa"/>
            <w:vAlign w:val="center"/>
          </w:tcPr>
          <w:p>
            <w:pPr>
              <w:spacing w:after="120" w:line="320" w:lineRule="exact"/>
              <w:ind w:firstLine="420"/>
              <w:rPr>
                <w:rFonts w:ascii="宋体" w:hAnsi="宋体"/>
                <w:color w:val="000000" w:themeColor="text1"/>
                <w:sz w:val="22"/>
                <w14:textFill>
                  <w14:solidFill>
                    <w14:schemeClr w14:val="tx1"/>
                  </w14:solidFill>
                </w14:textFill>
              </w:rPr>
            </w:pPr>
          </w:p>
        </w:tc>
        <w:tc>
          <w:tcPr>
            <w:tcW w:w="1134" w:type="dxa"/>
            <w:vAlign w:val="center"/>
          </w:tcPr>
          <w:p>
            <w:pPr>
              <w:spacing w:after="120" w:line="320" w:lineRule="exact"/>
              <w:ind w:firstLine="420"/>
              <w:rPr>
                <w:rFonts w:ascii="宋体" w:hAnsi="宋体"/>
                <w:color w:val="000000" w:themeColor="text1"/>
                <w:sz w:val="22"/>
                <w14:textFill>
                  <w14:solidFill>
                    <w14:schemeClr w14:val="tx1"/>
                  </w14:solidFill>
                </w14:textFill>
              </w:rPr>
            </w:pPr>
          </w:p>
        </w:tc>
        <w:tc>
          <w:tcPr>
            <w:tcW w:w="1134" w:type="dxa"/>
            <w:vAlign w:val="center"/>
          </w:tcPr>
          <w:p>
            <w:pPr>
              <w:spacing w:after="120" w:line="320" w:lineRule="exact"/>
              <w:ind w:firstLine="420"/>
              <w:rPr>
                <w:rFonts w:ascii="宋体" w:hAnsi="宋体"/>
                <w:color w:val="000000" w:themeColor="text1"/>
                <w:sz w:val="22"/>
                <w14:textFill>
                  <w14:solidFill>
                    <w14:schemeClr w14:val="tx1"/>
                  </w14:solidFill>
                </w14:textFill>
              </w:rPr>
            </w:pPr>
          </w:p>
        </w:tc>
        <w:tc>
          <w:tcPr>
            <w:tcW w:w="2344" w:type="dxa"/>
            <w:vAlign w:val="center"/>
          </w:tcPr>
          <w:p>
            <w:pPr>
              <w:spacing w:after="120" w:line="320" w:lineRule="exact"/>
              <w:ind w:firstLine="420"/>
              <w:rPr>
                <w:rFonts w:ascii="宋体" w:hAnsi="宋体"/>
                <w:color w:val="000000" w:themeColor="text1"/>
                <w:sz w:val="22"/>
                <w14:textFill>
                  <w14:solidFill>
                    <w14:schemeClr w14:val="tx1"/>
                  </w14:solidFill>
                </w14:textFill>
              </w:rPr>
            </w:pPr>
          </w:p>
        </w:tc>
        <w:tc>
          <w:tcPr>
            <w:tcW w:w="1858" w:type="dxa"/>
          </w:tcPr>
          <w:p>
            <w:pPr>
              <w:spacing w:after="120" w:line="320" w:lineRule="exact"/>
              <w:ind w:firstLine="420"/>
              <w:rPr>
                <w:rFonts w:ascii="宋体" w:hAnsi="宋体"/>
                <w:color w:val="000000" w:themeColor="text1"/>
                <w:sz w:val="22"/>
                <w14:textFill>
                  <w14:solidFill>
                    <w14:schemeClr w14:val="tx1"/>
                  </w14:solidFill>
                </w14:textFill>
              </w:rPr>
            </w:pPr>
          </w:p>
        </w:tc>
      </w:tr>
      <w:tr>
        <w:trPr>
          <w:jc w:val="center"/>
        </w:trPr>
        <w:tc>
          <w:tcPr>
            <w:tcW w:w="1610" w:type="dxa"/>
            <w:tcBorders>
              <w:top w:val="nil"/>
              <w:bottom w:val="nil"/>
            </w:tcBorders>
            <w:vAlign w:val="center"/>
          </w:tcPr>
          <w:p>
            <w:pPr>
              <w:spacing w:after="120" w:line="320" w:lineRule="exact"/>
              <w:ind w:firstLine="420"/>
              <w:rPr>
                <w:rFonts w:ascii="宋体" w:hAnsi="宋体"/>
                <w:color w:val="000000" w:themeColor="text1"/>
                <w:sz w:val="22"/>
                <w14:textFill>
                  <w14:solidFill>
                    <w14:schemeClr w14:val="tx1"/>
                  </w14:solidFill>
                </w14:textFill>
              </w:rPr>
            </w:pPr>
          </w:p>
        </w:tc>
        <w:tc>
          <w:tcPr>
            <w:tcW w:w="1418" w:type="dxa"/>
            <w:vAlign w:val="center"/>
          </w:tcPr>
          <w:p>
            <w:pPr>
              <w:spacing w:after="120" w:line="320" w:lineRule="exact"/>
              <w:ind w:firstLine="420"/>
              <w:rPr>
                <w:rFonts w:ascii="宋体" w:hAnsi="宋体"/>
                <w:color w:val="000000" w:themeColor="text1"/>
                <w:sz w:val="22"/>
                <w14:textFill>
                  <w14:solidFill>
                    <w14:schemeClr w14:val="tx1"/>
                  </w14:solidFill>
                </w14:textFill>
              </w:rPr>
            </w:pPr>
          </w:p>
        </w:tc>
        <w:tc>
          <w:tcPr>
            <w:tcW w:w="1134" w:type="dxa"/>
            <w:vAlign w:val="center"/>
          </w:tcPr>
          <w:p>
            <w:pPr>
              <w:spacing w:after="120" w:line="320" w:lineRule="exact"/>
              <w:ind w:firstLine="420"/>
              <w:rPr>
                <w:rFonts w:ascii="宋体" w:hAnsi="宋体"/>
                <w:color w:val="000000" w:themeColor="text1"/>
                <w:sz w:val="22"/>
                <w14:textFill>
                  <w14:solidFill>
                    <w14:schemeClr w14:val="tx1"/>
                  </w14:solidFill>
                </w14:textFill>
              </w:rPr>
            </w:pPr>
          </w:p>
        </w:tc>
        <w:tc>
          <w:tcPr>
            <w:tcW w:w="1134" w:type="dxa"/>
            <w:vAlign w:val="center"/>
          </w:tcPr>
          <w:p>
            <w:pPr>
              <w:spacing w:after="120" w:line="320" w:lineRule="exact"/>
              <w:ind w:firstLine="420"/>
              <w:rPr>
                <w:rFonts w:ascii="宋体" w:hAnsi="宋体"/>
                <w:color w:val="000000" w:themeColor="text1"/>
                <w:sz w:val="22"/>
                <w14:textFill>
                  <w14:solidFill>
                    <w14:schemeClr w14:val="tx1"/>
                  </w14:solidFill>
                </w14:textFill>
              </w:rPr>
            </w:pPr>
          </w:p>
        </w:tc>
        <w:tc>
          <w:tcPr>
            <w:tcW w:w="2344" w:type="dxa"/>
            <w:vAlign w:val="center"/>
          </w:tcPr>
          <w:p>
            <w:pPr>
              <w:spacing w:after="120" w:line="320" w:lineRule="exact"/>
              <w:ind w:firstLine="420"/>
              <w:rPr>
                <w:rFonts w:ascii="宋体" w:hAnsi="宋体"/>
                <w:color w:val="000000" w:themeColor="text1"/>
                <w:sz w:val="22"/>
                <w14:textFill>
                  <w14:solidFill>
                    <w14:schemeClr w14:val="tx1"/>
                  </w14:solidFill>
                </w14:textFill>
              </w:rPr>
            </w:pPr>
          </w:p>
        </w:tc>
        <w:tc>
          <w:tcPr>
            <w:tcW w:w="1858" w:type="dxa"/>
          </w:tcPr>
          <w:p>
            <w:pPr>
              <w:spacing w:after="120" w:line="320" w:lineRule="exact"/>
              <w:ind w:firstLine="420"/>
              <w:rPr>
                <w:rFonts w:ascii="宋体" w:hAnsi="宋体"/>
                <w:color w:val="000000" w:themeColor="text1"/>
                <w:sz w:val="22"/>
                <w14:textFill>
                  <w14:solidFill>
                    <w14:schemeClr w14:val="tx1"/>
                  </w14:solidFill>
                </w14:textFill>
              </w:rPr>
            </w:pPr>
          </w:p>
        </w:tc>
      </w:tr>
      <w:tr>
        <w:trPr>
          <w:jc w:val="center"/>
        </w:trPr>
        <w:tc>
          <w:tcPr>
            <w:tcW w:w="9498" w:type="dxa"/>
            <w:gridSpan w:val="6"/>
            <w:tcBorders>
              <w:top w:val="single" w:color="auto" w:sz="6" w:space="0"/>
              <w:bottom w:val="single" w:color="auto" w:sz="6" w:space="0"/>
            </w:tcBorders>
            <w:vAlign w:val="center"/>
          </w:tcPr>
          <w:p>
            <w:pPr>
              <w:spacing w:after="120" w:line="320" w:lineRule="exact"/>
              <w:ind w:firstLine="420"/>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二、现场人员</w:t>
            </w:r>
          </w:p>
        </w:tc>
      </w:tr>
      <w:tr>
        <w:trPr>
          <w:trHeight w:val="658" w:hRule="atLeast"/>
          <w:jc w:val="center"/>
        </w:trPr>
        <w:tc>
          <w:tcPr>
            <w:tcW w:w="1610" w:type="dxa"/>
            <w:tcBorders>
              <w:top w:val="single" w:color="auto" w:sz="6" w:space="0"/>
              <w:bottom w:val="single" w:color="auto" w:sz="6" w:space="0"/>
            </w:tcBorders>
            <w:vAlign w:val="center"/>
          </w:tcPr>
          <w:p>
            <w:pPr>
              <w:spacing w:after="120" w:line="320" w:lineRule="exact"/>
              <w:jc w:val="center"/>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项目经理</w:t>
            </w:r>
          </w:p>
        </w:tc>
        <w:tc>
          <w:tcPr>
            <w:tcW w:w="1418" w:type="dxa"/>
            <w:vAlign w:val="center"/>
          </w:tcPr>
          <w:p>
            <w:pPr>
              <w:spacing w:after="120" w:line="320" w:lineRule="exact"/>
              <w:ind w:firstLine="420"/>
              <w:rPr>
                <w:rFonts w:ascii="宋体" w:hAnsi="宋体"/>
                <w:color w:val="000000" w:themeColor="text1"/>
                <w:sz w:val="22"/>
                <w14:textFill>
                  <w14:solidFill>
                    <w14:schemeClr w14:val="tx1"/>
                  </w14:solidFill>
                </w14:textFill>
              </w:rPr>
            </w:pPr>
          </w:p>
        </w:tc>
        <w:tc>
          <w:tcPr>
            <w:tcW w:w="1134" w:type="dxa"/>
            <w:vAlign w:val="center"/>
          </w:tcPr>
          <w:p>
            <w:pPr>
              <w:spacing w:after="120" w:line="320" w:lineRule="exact"/>
              <w:ind w:firstLine="420"/>
              <w:rPr>
                <w:rFonts w:ascii="宋体" w:hAnsi="宋体"/>
                <w:color w:val="000000" w:themeColor="text1"/>
                <w:sz w:val="22"/>
                <w14:textFill>
                  <w14:solidFill>
                    <w14:schemeClr w14:val="tx1"/>
                  </w14:solidFill>
                </w14:textFill>
              </w:rPr>
            </w:pPr>
          </w:p>
        </w:tc>
        <w:tc>
          <w:tcPr>
            <w:tcW w:w="1134" w:type="dxa"/>
            <w:vAlign w:val="center"/>
          </w:tcPr>
          <w:p>
            <w:pPr>
              <w:spacing w:after="120" w:line="320" w:lineRule="exact"/>
              <w:ind w:firstLine="420"/>
              <w:rPr>
                <w:rFonts w:ascii="宋体" w:hAnsi="宋体"/>
                <w:color w:val="000000" w:themeColor="text1"/>
                <w:sz w:val="22"/>
                <w14:textFill>
                  <w14:solidFill>
                    <w14:schemeClr w14:val="tx1"/>
                  </w14:solidFill>
                </w14:textFill>
              </w:rPr>
            </w:pPr>
          </w:p>
        </w:tc>
        <w:tc>
          <w:tcPr>
            <w:tcW w:w="2344" w:type="dxa"/>
            <w:vAlign w:val="center"/>
          </w:tcPr>
          <w:p>
            <w:pPr>
              <w:spacing w:after="120" w:line="320" w:lineRule="exact"/>
              <w:rPr>
                <w:rFonts w:ascii="宋体" w:hAnsi="宋体"/>
                <w:color w:val="000000" w:themeColor="text1"/>
                <w:sz w:val="22"/>
                <w14:textFill>
                  <w14:solidFill>
                    <w14:schemeClr w14:val="tx1"/>
                  </w14:solidFill>
                </w14:textFill>
              </w:rPr>
            </w:pPr>
          </w:p>
        </w:tc>
        <w:tc>
          <w:tcPr>
            <w:tcW w:w="1858" w:type="dxa"/>
          </w:tcPr>
          <w:p>
            <w:pPr>
              <w:spacing w:after="120" w:line="320" w:lineRule="exact"/>
              <w:rPr>
                <w:rFonts w:ascii="宋体" w:hAnsi="宋体"/>
                <w:color w:val="000000" w:themeColor="text1"/>
                <w:sz w:val="22"/>
                <w14:textFill>
                  <w14:solidFill>
                    <w14:schemeClr w14:val="tx1"/>
                  </w14:solidFill>
                </w14:textFill>
              </w:rPr>
            </w:pPr>
          </w:p>
        </w:tc>
      </w:tr>
      <w:tr>
        <w:trPr>
          <w:jc w:val="center"/>
        </w:trPr>
        <w:tc>
          <w:tcPr>
            <w:tcW w:w="1610" w:type="dxa"/>
            <w:tcBorders>
              <w:top w:val="single" w:color="auto" w:sz="6" w:space="0"/>
              <w:bottom w:val="single" w:color="auto" w:sz="6" w:space="0"/>
            </w:tcBorders>
            <w:vAlign w:val="center"/>
          </w:tcPr>
          <w:p>
            <w:pPr>
              <w:spacing w:after="120" w:line="320" w:lineRule="exact"/>
              <w:jc w:val="center"/>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项目副经理</w:t>
            </w:r>
          </w:p>
        </w:tc>
        <w:tc>
          <w:tcPr>
            <w:tcW w:w="1418" w:type="dxa"/>
            <w:vAlign w:val="center"/>
          </w:tcPr>
          <w:p>
            <w:pPr>
              <w:spacing w:after="120" w:line="320" w:lineRule="exact"/>
              <w:ind w:firstLine="420"/>
              <w:rPr>
                <w:rFonts w:ascii="宋体" w:hAnsi="宋体"/>
                <w:color w:val="000000" w:themeColor="text1"/>
                <w:sz w:val="22"/>
                <w14:textFill>
                  <w14:solidFill>
                    <w14:schemeClr w14:val="tx1"/>
                  </w14:solidFill>
                </w14:textFill>
              </w:rPr>
            </w:pPr>
          </w:p>
        </w:tc>
        <w:tc>
          <w:tcPr>
            <w:tcW w:w="1134" w:type="dxa"/>
            <w:vAlign w:val="center"/>
          </w:tcPr>
          <w:p>
            <w:pPr>
              <w:spacing w:after="120" w:line="320" w:lineRule="exact"/>
              <w:ind w:firstLine="420"/>
              <w:rPr>
                <w:rFonts w:ascii="宋体" w:hAnsi="宋体"/>
                <w:color w:val="000000" w:themeColor="text1"/>
                <w:sz w:val="22"/>
                <w14:textFill>
                  <w14:solidFill>
                    <w14:schemeClr w14:val="tx1"/>
                  </w14:solidFill>
                </w14:textFill>
              </w:rPr>
            </w:pPr>
          </w:p>
        </w:tc>
        <w:tc>
          <w:tcPr>
            <w:tcW w:w="1134" w:type="dxa"/>
            <w:vAlign w:val="center"/>
          </w:tcPr>
          <w:p>
            <w:pPr>
              <w:spacing w:after="120" w:line="320" w:lineRule="exact"/>
              <w:ind w:firstLine="420"/>
              <w:rPr>
                <w:rFonts w:ascii="宋体" w:hAnsi="宋体"/>
                <w:color w:val="000000" w:themeColor="text1"/>
                <w:sz w:val="22"/>
                <w14:textFill>
                  <w14:solidFill>
                    <w14:schemeClr w14:val="tx1"/>
                  </w14:solidFill>
                </w14:textFill>
              </w:rPr>
            </w:pPr>
          </w:p>
        </w:tc>
        <w:tc>
          <w:tcPr>
            <w:tcW w:w="2344" w:type="dxa"/>
            <w:vAlign w:val="center"/>
          </w:tcPr>
          <w:p>
            <w:pPr>
              <w:spacing w:after="120" w:line="320" w:lineRule="exact"/>
              <w:ind w:firstLine="420"/>
              <w:rPr>
                <w:rFonts w:ascii="宋体" w:hAnsi="宋体"/>
                <w:color w:val="000000" w:themeColor="text1"/>
                <w:sz w:val="22"/>
                <w14:textFill>
                  <w14:solidFill>
                    <w14:schemeClr w14:val="tx1"/>
                  </w14:solidFill>
                </w14:textFill>
              </w:rPr>
            </w:pPr>
          </w:p>
        </w:tc>
        <w:tc>
          <w:tcPr>
            <w:tcW w:w="1858" w:type="dxa"/>
          </w:tcPr>
          <w:p>
            <w:pPr>
              <w:spacing w:after="120" w:line="320" w:lineRule="exact"/>
              <w:ind w:firstLine="420"/>
              <w:rPr>
                <w:rFonts w:ascii="宋体" w:hAnsi="宋体"/>
                <w:color w:val="000000" w:themeColor="text1"/>
                <w:sz w:val="22"/>
                <w14:textFill>
                  <w14:solidFill>
                    <w14:schemeClr w14:val="tx1"/>
                  </w14:solidFill>
                </w14:textFill>
              </w:rPr>
            </w:pPr>
          </w:p>
        </w:tc>
      </w:tr>
      <w:tr>
        <w:trPr>
          <w:jc w:val="center"/>
        </w:trPr>
        <w:tc>
          <w:tcPr>
            <w:tcW w:w="1610" w:type="dxa"/>
            <w:tcBorders>
              <w:top w:val="single" w:color="auto" w:sz="6" w:space="0"/>
              <w:bottom w:val="single" w:color="auto" w:sz="6" w:space="0"/>
            </w:tcBorders>
            <w:vAlign w:val="center"/>
          </w:tcPr>
          <w:p>
            <w:pPr>
              <w:spacing w:after="120" w:line="320" w:lineRule="exact"/>
              <w:jc w:val="center"/>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设计负责人</w:t>
            </w:r>
          </w:p>
        </w:tc>
        <w:tc>
          <w:tcPr>
            <w:tcW w:w="1418" w:type="dxa"/>
            <w:vAlign w:val="center"/>
          </w:tcPr>
          <w:p>
            <w:pPr>
              <w:spacing w:after="120" w:line="320" w:lineRule="exact"/>
              <w:ind w:firstLine="420"/>
              <w:rPr>
                <w:rFonts w:ascii="宋体" w:hAnsi="宋体"/>
                <w:color w:val="000000" w:themeColor="text1"/>
                <w:sz w:val="22"/>
                <w14:textFill>
                  <w14:solidFill>
                    <w14:schemeClr w14:val="tx1"/>
                  </w14:solidFill>
                </w14:textFill>
              </w:rPr>
            </w:pPr>
          </w:p>
        </w:tc>
        <w:tc>
          <w:tcPr>
            <w:tcW w:w="1134" w:type="dxa"/>
            <w:vAlign w:val="center"/>
          </w:tcPr>
          <w:p>
            <w:pPr>
              <w:spacing w:after="120" w:line="320" w:lineRule="exact"/>
              <w:ind w:firstLine="420"/>
              <w:rPr>
                <w:rFonts w:ascii="宋体" w:hAnsi="宋体"/>
                <w:color w:val="000000" w:themeColor="text1"/>
                <w:sz w:val="22"/>
                <w14:textFill>
                  <w14:solidFill>
                    <w14:schemeClr w14:val="tx1"/>
                  </w14:solidFill>
                </w14:textFill>
              </w:rPr>
            </w:pPr>
          </w:p>
        </w:tc>
        <w:tc>
          <w:tcPr>
            <w:tcW w:w="1134" w:type="dxa"/>
            <w:vAlign w:val="center"/>
          </w:tcPr>
          <w:p>
            <w:pPr>
              <w:spacing w:after="120" w:line="320" w:lineRule="exact"/>
              <w:ind w:firstLine="420"/>
              <w:rPr>
                <w:rFonts w:ascii="宋体" w:hAnsi="宋体"/>
                <w:color w:val="000000" w:themeColor="text1"/>
                <w:sz w:val="22"/>
                <w14:textFill>
                  <w14:solidFill>
                    <w14:schemeClr w14:val="tx1"/>
                  </w14:solidFill>
                </w14:textFill>
              </w:rPr>
            </w:pPr>
          </w:p>
        </w:tc>
        <w:tc>
          <w:tcPr>
            <w:tcW w:w="2344" w:type="dxa"/>
            <w:vAlign w:val="center"/>
          </w:tcPr>
          <w:p>
            <w:pPr>
              <w:spacing w:after="120" w:line="320" w:lineRule="exact"/>
              <w:ind w:firstLine="420"/>
              <w:rPr>
                <w:rFonts w:ascii="宋体" w:hAnsi="宋体"/>
                <w:color w:val="000000" w:themeColor="text1"/>
                <w:sz w:val="22"/>
                <w14:textFill>
                  <w14:solidFill>
                    <w14:schemeClr w14:val="tx1"/>
                  </w14:solidFill>
                </w14:textFill>
              </w:rPr>
            </w:pPr>
          </w:p>
        </w:tc>
        <w:tc>
          <w:tcPr>
            <w:tcW w:w="1858" w:type="dxa"/>
          </w:tcPr>
          <w:p>
            <w:pPr>
              <w:spacing w:after="120" w:line="320" w:lineRule="exact"/>
              <w:ind w:firstLine="420"/>
              <w:rPr>
                <w:rFonts w:ascii="宋体" w:hAnsi="宋体"/>
                <w:color w:val="000000" w:themeColor="text1"/>
                <w:sz w:val="22"/>
                <w14:textFill>
                  <w14:solidFill>
                    <w14:schemeClr w14:val="tx1"/>
                  </w14:solidFill>
                </w14:textFill>
              </w:rPr>
            </w:pPr>
          </w:p>
        </w:tc>
      </w:tr>
      <w:tr>
        <w:trPr>
          <w:jc w:val="center"/>
        </w:trPr>
        <w:tc>
          <w:tcPr>
            <w:tcW w:w="1610" w:type="dxa"/>
            <w:tcBorders>
              <w:top w:val="single" w:color="auto" w:sz="6" w:space="0"/>
              <w:bottom w:val="single" w:color="auto" w:sz="6" w:space="0"/>
            </w:tcBorders>
            <w:vAlign w:val="center"/>
          </w:tcPr>
          <w:p>
            <w:pPr>
              <w:spacing w:after="120" w:line="320" w:lineRule="exact"/>
              <w:jc w:val="center"/>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采购负责人</w:t>
            </w:r>
          </w:p>
        </w:tc>
        <w:tc>
          <w:tcPr>
            <w:tcW w:w="1418" w:type="dxa"/>
            <w:vAlign w:val="center"/>
          </w:tcPr>
          <w:p>
            <w:pPr>
              <w:spacing w:after="120" w:line="320" w:lineRule="exact"/>
              <w:ind w:firstLine="420"/>
              <w:rPr>
                <w:rFonts w:ascii="宋体" w:hAnsi="宋体"/>
                <w:color w:val="000000" w:themeColor="text1"/>
                <w:sz w:val="22"/>
                <w14:textFill>
                  <w14:solidFill>
                    <w14:schemeClr w14:val="tx1"/>
                  </w14:solidFill>
                </w14:textFill>
              </w:rPr>
            </w:pPr>
          </w:p>
        </w:tc>
        <w:tc>
          <w:tcPr>
            <w:tcW w:w="1134" w:type="dxa"/>
            <w:vAlign w:val="center"/>
          </w:tcPr>
          <w:p>
            <w:pPr>
              <w:spacing w:after="120" w:line="320" w:lineRule="exact"/>
              <w:ind w:firstLine="420"/>
              <w:rPr>
                <w:rFonts w:ascii="宋体" w:hAnsi="宋体"/>
                <w:color w:val="000000" w:themeColor="text1"/>
                <w:sz w:val="22"/>
                <w14:textFill>
                  <w14:solidFill>
                    <w14:schemeClr w14:val="tx1"/>
                  </w14:solidFill>
                </w14:textFill>
              </w:rPr>
            </w:pPr>
          </w:p>
        </w:tc>
        <w:tc>
          <w:tcPr>
            <w:tcW w:w="1134" w:type="dxa"/>
            <w:vAlign w:val="center"/>
          </w:tcPr>
          <w:p>
            <w:pPr>
              <w:spacing w:after="120" w:line="320" w:lineRule="exact"/>
              <w:ind w:firstLine="420"/>
              <w:rPr>
                <w:rFonts w:ascii="宋体" w:hAnsi="宋体"/>
                <w:color w:val="000000" w:themeColor="text1"/>
                <w:sz w:val="22"/>
                <w14:textFill>
                  <w14:solidFill>
                    <w14:schemeClr w14:val="tx1"/>
                  </w14:solidFill>
                </w14:textFill>
              </w:rPr>
            </w:pPr>
          </w:p>
        </w:tc>
        <w:tc>
          <w:tcPr>
            <w:tcW w:w="2344" w:type="dxa"/>
            <w:vAlign w:val="center"/>
          </w:tcPr>
          <w:p>
            <w:pPr>
              <w:spacing w:after="120" w:line="320" w:lineRule="exact"/>
              <w:ind w:firstLine="420"/>
              <w:rPr>
                <w:rFonts w:ascii="宋体" w:hAnsi="宋体"/>
                <w:color w:val="000000" w:themeColor="text1"/>
                <w:sz w:val="22"/>
                <w14:textFill>
                  <w14:solidFill>
                    <w14:schemeClr w14:val="tx1"/>
                  </w14:solidFill>
                </w14:textFill>
              </w:rPr>
            </w:pPr>
          </w:p>
        </w:tc>
        <w:tc>
          <w:tcPr>
            <w:tcW w:w="1858" w:type="dxa"/>
          </w:tcPr>
          <w:p>
            <w:pPr>
              <w:spacing w:after="120" w:line="320" w:lineRule="exact"/>
              <w:ind w:firstLine="420"/>
              <w:rPr>
                <w:rFonts w:ascii="宋体" w:hAnsi="宋体"/>
                <w:color w:val="000000" w:themeColor="text1"/>
                <w:sz w:val="22"/>
                <w14:textFill>
                  <w14:solidFill>
                    <w14:schemeClr w14:val="tx1"/>
                  </w14:solidFill>
                </w14:textFill>
              </w:rPr>
            </w:pPr>
          </w:p>
        </w:tc>
      </w:tr>
      <w:tr>
        <w:trPr>
          <w:jc w:val="center"/>
        </w:trPr>
        <w:tc>
          <w:tcPr>
            <w:tcW w:w="1610" w:type="dxa"/>
            <w:tcBorders>
              <w:top w:val="single" w:color="auto" w:sz="6" w:space="0"/>
              <w:bottom w:val="single" w:color="auto" w:sz="6" w:space="0"/>
            </w:tcBorders>
            <w:vAlign w:val="center"/>
          </w:tcPr>
          <w:p>
            <w:pPr>
              <w:spacing w:after="120" w:line="320" w:lineRule="exact"/>
              <w:jc w:val="center"/>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施工负责人</w:t>
            </w:r>
          </w:p>
        </w:tc>
        <w:tc>
          <w:tcPr>
            <w:tcW w:w="1418" w:type="dxa"/>
            <w:vAlign w:val="center"/>
          </w:tcPr>
          <w:p>
            <w:pPr>
              <w:spacing w:after="120" w:line="320" w:lineRule="exact"/>
              <w:ind w:firstLine="420"/>
              <w:rPr>
                <w:rFonts w:ascii="宋体" w:hAnsi="宋体"/>
                <w:color w:val="000000" w:themeColor="text1"/>
                <w:sz w:val="22"/>
                <w14:textFill>
                  <w14:solidFill>
                    <w14:schemeClr w14:val="tx1"/>
                  </w14:solidFill>
                </w14:textFill>
              </w:rPr>
            </w:pPr>
          </w:p>
        </w:tc>
        <w:tc>
          <w:tcPr>
            <w:tcW w:w="1134" w:type="dxa"/>
            <w:vAlign w:val="center"/>
          </w:tcPr>
          <w:p>
            <w:pPr>
              <w:spacing w:after="120" w:line="320" w:lineRule="exact"/>
              <w:ind w:firstLine="420"/>
              <w:rPr>
                <w:rFonts w:ascii="宋体" w:hAnsi="宋体"/>
                <w:color w:val="000000" w:themeColor="text1"/>
                <w:sz w:val="22"/>
                <w14:textFill>
                  <w14:solidFill>
                    <w14:schemeClr w14:val="tx1"/>
                  </w14:solidFill>
                </w14:textFill>
              </w:rPr>
            </w:pPr>
          </w:p>
        </w:tc>
        <w:tc>
          <w:tcPr>
            <w:tcW w:w="1134" w:type="dxa"/>
            <w:vAlign w:val="center"/>
          </w:tcPr>
          <w:p>
            <w:pPr>
              <w:spacing w:after="120" w:line="320" w:lineRule="exact"/>
              <w:ind w:firstLine="420"/>
              <w:rPr>
                <w:rFonts w:ascii="宋体" w:hAnsi="宋体"/>
                <w:color w:val="000000" w:themeColor="text1"/>
                <w:sz w:val="22"/>
                <w14:textFill>
                  <w14:solidFill>
                    <w14:schemeClr w14:val="tx1"/>
                  </w14:solidFill>
                </w14:textFill>
              </w:rPr>
            </w:pPr>
          </w:p>
        </w:tc>
        <w:tc>
          <w:tcPr>
            <w:tcW w:w="2344" w:type="dxa"/>
            <w:vAlign w:val="center"/>
          </w:tcPr>
          <w:p>
            <w:pPr>
              <w:spacing w:after="120" w:line="320" w:lineRule="exact"/>
              <w:ind w:firstLine="420"/>
              <w:rPr>
                <w:rFonts w:ascii="宋体" w:hAnsi="宋体"/>
                <w:color w:val="000000" w:themeColor="text1"/>
                <w:sz w:val="22"/>
                <w14:textFill>
                  <w14:solidFill>
                    <w14:schemeClr w14:val="tx1"/>
                  </w14:solidFill>
                </w14:textFill>
              </w:rPr>
            </w:pPr>
          </w:p>
        </w:tc>
        <w:tc>
          <w:tcPr>
            <w:tcW w:w="1858" w:type="dxa"/>
          </w:tcPr>
          <w:p>
            <w:pPr>
              <w:spacing w:after="120" w:line="320" w:lineRule="exact"/>
              <w:ind w:firstLine="420"/>
              <w:rPr>
                <w:rFonts w:ascii="宋体" w:hAnsi="宋体"/>
                <w:color w:val="000000" w:themeColor="text1"/>
                <w:sz w:val="22"/>
                <w14:textFill>
                  <w14:solidFill>
                    <w14:schemeClr w14:val="tx1"/>
                  </w14:solidFill>
                </w14:textFill>
              </w:rPr>
            </w:pPr>
          </w:p>
        </w:tc>
      </w:tr>
      <w:tr>
        <w:trPr>
          <w:jc w:val="center"/>
        </w:trPr>
        <w:tc>
          <w:tcPr>
            <w:tcW w:w="1610" w:type="dxa"/>
            <w:tcBorders>
              <w:top w:val="single" w:color="auto" w:sz="6" w:space="0"/>
              <w:bottom w:val="single" w:color="auto" w:sz="6" w:space="0"/>
            </w:tcBorders>
            <w:vAlign w:val="center"/>
          </w:tcPr>
          <w:p>
            <w:pPr>
              <w:spacing w:after="120" w:line="320" w:lineRule="exact"/>
              <w:jc w:val="center"/>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技术负责人</w:t>
            </w:r>
          </w:p>
        </w:tc>
        <w:tc>
          <w:tcPr>
            <w:tcW w:w="1418" w:type="dxa"/>
            <w:vAlign w:val="center"/>
          </w:tcPr>
          <w:p>
            <w:pPr>
              <w:spacing w:after="120" w:line="320" w:lineRule="exact"/>
              <w:ind w:firstLine="420"/>
              <w:rPr>
                <w:rFonts w:ascii="宋体" w:hAnsi="宋体"/>
                <w:color w:val="000000" w:themeColor="text1"/>
                <w:sz w:val="22"/>
                <w14:textFill>
                  <w14:solidFill>
                    <w14:schemeClr w14:val="tx1"/>
                  </w14:solidFill>
                </w14:textFill>
              </w:rPr>
            </w:pPr>
          </w:p>
        </w:tc>
        <w:tc>
          <w:tcPr>
            <w:tcW w:w="1134" w:type="dxa"/>
            <w:vAlign w:val="center"/>
          </w:tcPr>
          <w:p>
            <w:pPr>
              <w:spacing w:after="120" w:line="320" w:lineRule="exact"/>
              <w:ind w:firstLine="420"/>
              <w:rPr>
                <w:rFonts w:ascii="宋体" w:hAnsi="宋体"/>
                <w:color w:val="000000" w:themeColor="text1"/>
                <w:sz w:val="22"/>
                <w14:textFill>
                  <w14:solidFill>
                    <w14:schemeClr w14:val="tx1"/>
                  </w14:solidFill>
                </w14:textFill>
              </w:rPr>
            </w:pPr>
          </w:p>
        </w:tc>
        <w:tc>
          <w:tcPr>
            <w:tcW w:w="1134" w:type="dxa"/>
            <w:vAlign w:val="center"/>
          </w:tcPr>
          <w:p>
            <w:pPr>
              <w:spacing w:after="120" w:line="320" w:lineRule="exact"/>
              <w:ind w:firstLine="420"/>
              <w:rPr>
                <w:rFonts w:ascii="宋体" w:hAnsi="宋体"/>
                <w:color w:val="000000" w:themeColor="text1"/>
                <w:sz w:val="22"/>
                <w14:textFill>
                  <w14:solidFill>
                    <w14:schemeClr w14:val="tx1"/>
                  </w14:solidFill>
                </w14:textFill>
              </w:rPr>
            </w:pPr>
          </w:p>
        </w:tc>
        <w:tc>
          <w:tcPr>
            <w:tcW w:w="2344" w:type="dxa"/>
            <w:vAlign w:val="center"/>
          </w:tcPr>
          <w:p>
            <w:pPr>
              <w:spacing w:after="120" w:line="320" w:lineRule="exact"/>
              <w:ind w:firstLine="420"/>
              <w:rPr>
                <w:rFonts w:ascii="宋体" w:hAnsi="宋体"/>
                <w:color w:val="000000" w:themeColor="text1"/>
                <w:sz w:val="22"/>
                <w14:textFill>
                  <w14:solidFill>
                    <w14:schemeClr w14:val="tx1"/>
                  </w14:solidFill>
                </w14:textFill>
              </w:rPr>
            </w:pPr>
          </w:p>
        </w:tc>
        <w:tc>
          <w:tcPr>
            <w:tcW w:w="1858" w:type="dxa"/>
          </w:tcPr>
          <w:p>
            <w:pPr>
              <w:spacing w:after="120" w:line="320" w:lineRule="exact"/>
              <w:ind w:firstLine="420"/>
              <w:rPr>
                <w:rFonts w:ascii="宋体" w:hAnsi="宋体"/>
                <w:color w:val="000000" w:themeColor="text1"/>
                <w:sz w:val="22"/>
                <w14:textFill>
                  <w14:solidFill>
                    <w14:schemeClr w14:val="tx1"/>
                  </w14:solidFill>
                </w14:textFill>
              </w:rPr>
            </w:pPr>
          </w:p>
        </w:tc>
      </w:tr>
      <w:tr>
        <w:trPr>
          <w:jc w:val="center"/>
        </w:trPr>
        <w:tc>
          <w:tcPr>
            <w:tcW w:w="1610" w:type="dxa"/>
            <w:tcBorders>
              <w:top w:val="single" w:color="auto" w:sz="6" w:space="0"/>
              <w:bottom w:val="single" w:color="auto" w:sz="6" w:space="0"/>
            </w:tcBorders>
            <w:vAlign w:val="center"/>
          </w:tcPr>
          <w:p>
            <w:pPr>
              <w:spacing w:after="120" w:line="320" w:lineRule="exact"/>
              <w:jc w:val="center"/>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造价管理</w:t>
            </w:r>
          </w:p>
        </w:tc>
        <w:tc>
          <w:tcPr>
            <w:tcW w:w="1418" w:type="dxa"/>
            <w:vAlign w:val="center"/>
          </w:tcPr>
          <w:p>
            <w:pPr>
              <w:spacing w:after="120" w:line="320" w:lineRule="exact"/>
              <w:ind w:firstLine="420"/>
              <w:rPr>
                <w:rFonts w:ascii="宋体" w:hAnsi="宋体"/>
                <w:color w:val="000000" w:themeColor="text1"/>
                <w:sz w:val="22"/>
                <w14:textFill>
                  <w14:solidFill>
                    <w14:schemeClr w14:val="tx1"/>
                  </w14:solidFill>
                </w14:textFill>
              </w:rPr>
            </w:pPr>
          </w:p>
        </w:tc>
        <w:tc>
          <w:tcPr>
            <w:tcW w:w="1134" w:type="dxa"/>
            <w:vAlign w:val="center"/>
          </w:tcPr>
          <w:p>
            <w:pPr>
              <w:spacing w:after="120" w:line="320" w:lineRule="exact"/>
              <w:ind w:firstLine="420"/>
              <w:rPr>
                <w:rFonts w:ascii="宋体" w:hAnsi="宋体"/>
                <w:color w:val="000000" w:themeColor="text1"/>
                <w:sz w:val="22"/>
                <w14:textFill>
                  <w14:solidFill>
                    <w14:schemeClr w14:val="tx1"/>
                  </w14:solidFill>
                </w14:textFill>
              </w:rPr>
            </w:pPr>
          </w:p>
        </w:tc>
        <w:tc>
          <w:tcPr>
            <w:tcW w:w="1134" w:type="dxa"/>
            <w:vAlign w:val="center"/>
          </w:tcPr>
          <w:p>
            <w:pPr>
              <w:spacing w:after="120" w:line="320" w:lineRule="exact"/>
              <w:ind w:firstLine="420"/>
              <w:rPr>
                <w:rFonts w:ascii="宋体" w:hAnsi="宋体"/>
                <w:color w:val="000000" w:themeColor="text1"/>
                <w:sz w:val="22"/>
                <w14:textFill>
                  <w14:solidFill>
                    <w14:schemeClr w14:val="tx1"/>
                  </w14:solidFill>
                </w14:textFill>
              </w:rPr>
            </w:pPr>
          </w:p>
        </w:tc>
        <w:tc>
          <w:tcPr>
            <w:tcW w:w="2344" w:type="dxa"/>
            <w:vAlign w:val="center"/>
          </w:tcPr>
          <w:p>
            <w:pPr>
              <w:spacing w:after="120" w:line="320" w:lineRule="exact"/>
              <w:ind w:firstLine="420"/>
              <w:rPr>
                <w:rFonts w:ascii="宋体" w:hAnsi="宋体"/>
                <w:color w:val="000000" w:themeColor="text1"/>
                <w:sz w:val="22"/>
                <w14:textFill>
                  <w14:solidFill>
                    <w14:schemeClr w14:val="tx1"/>
                  </w14:solidFill>
                </w14:textFill>
              </w:rPr>
            </w:pPr>
          </w:p>
        </w:tc>
        <w:tc>
          <w:tcPr>
            <w:tcW w:w="1858" w:type="dxa"/>
          </w:tcPr>
          <w:p>
            <w:pPr>
              <w:spacing w:after="120" w:line="320" w:lineRule="exact"/>
              <w:ind w:firstLine="420"/>
              <w:rPr>
                <w:rFonts w:ascii="宋体" w:hAnsi="宋体"/>
                <w:color w:val="000000" w:themeColor="text1"/>
                <w:sz w:val="22"/>
                <w14:textFill>
                  <w14:solidFill>
                    <w14:schemeClr w14:val="tx1"/>
                  </w14:solidFill>
                </w14:textFill>
              </w:rPr>
            </w:pPr>
          </w:p>
        </w:tc>
      </w:tr>
      <w:tr>
        <w:trPr>
          <w:jc w:val="center"/>
        </w:trPr>
        <w:tc>
          <w:tcPr>
            <w:tcW w:w="1610" w:type="dxa"/>
            <w:tcBorders>
              <w:top w:val="single" w:color="auto" w:sz="6" w:space="0"/>
              <w:bottom w:val="single" w:color="auto" w:sz="6" w:space="0"/>
            </w:tcBorders>
            <w:vAlign w:val="center"/>
          </w:tcPr>
          <w:p>
            <w:pPr>
              <w:spacing w:after="120" w:line="320" w:lineRule="exact"/>
              <w:jc w:val="center"/>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质量管理</w:t>
            </w:r>
          </w:p>
        </w:tc>
        <w:tc>
          <w:tcPr>
            <w:tcW w:w="1418" w:type="dxa"/>
            <w:vAlign w:val="center"/>
          </w:tcPr>
          <w:p>
            <w:pPr>
              <w:spacing w:after="120" w:line="320" w:lineRule="exact"/>
              <w:ind w:firstLine="420"/>
              <w:rPr>
                <w:rFonts w:ascii="宋体" w:hAnsi="宋体"/>
                <w:color w:val="000000" w:themeColor="text1"/>
                <w:sz w:val="22"/>
                <w14:textFill>
                  <w14:solidFill>
                    <w14:schemeClr w14:val="tx1"/>
                  </w14:solidFill>
                </w14:textFill>
              </w:rPr>
            </w:pPr>
          </w:p>
        </w:tc>
        <w:tc>
          <w:tcPr>
            <w:tcW w:w="1134" w:type="dxa"/>
            <w:vAlign w:val="center"/>
          </w:tcPr>
          <w:p>
            <w:pPr>
              <w:spacing w:after="120" w:line="320" w:lineRule="exact"/>
              <w:ind w:firstLine="420"/>
              <w:rPr>
                <w:rFonts w:ascii="宋体" w:hAnsi="宋体"/>
                <w:color w:val="000000" w:themeColor="text1"/>
                <w:sz w:val="22"/>
                <w14:textFill>
                  <w14:solidFill>
                    <w14:schemeClr w14:val="tx1"/>
                  </w14:solidFill>
                </w14:textFill>
              </w:rPr>
            </w:pPr>
          </w:p>
        </w:tc>
        <w:tc>
          <w:tcPr>
            <w:tcW w:w="1134" w:type="dxa"/>
            <w:vAlign w:val="center"/>
          </w:tcPr>
          <w:p>
            <w:pPr>
              <w:spacing w:after="120" w:line="320" w:lineRule="exact"/>
              <w:ind w:firstLine="420"/>
              <w:rPr>
                <w:rFonts w:ascii="宋体" w:hAnsi="宋体"/>
                <w:color w:val="000000" w:themeColor="text1"/>
                <w:sz w:val="22"/>
                <w14:textFill>
                  <w14:solidFill>
                    <w14:schemeClr w14:val="tx1"/>
                  </w14:solidFill>
                </w14:textFill>
              </w:rPr>
            </w:pPr>
          </w:p>
        </w:tc>
        <w:tc>
          <w:tcPr>
            <w:tcW w:w="2344" w:type="dxa"/>
            <w:vAlign w:val="center"/>
          </w:tcPr>
          <w:p>
            <w:pPr>
              <w:spacing w:after="120" w:line="320" w:lineRule="exact"/>
              <w:ind w:firstLine="420"/>
              <w:rPr>
                <w:rFonts w:ascii="宋体" w:hAnsi="宋体"/>
                <w:color w:val="000000" w:themeColor="text1"/>
                <w:sz w:val="22"/>
                <w14:textFill>
                  <w14:solidFill>
                    <w14:schemeClr w14:val="tx1"/>
                  </w14:solidFill>
                </w14:textFill>
              </w:rPr>
            </w:pPr>
          </w:p>
        </w:tc>
        <w:tc>
          <w:tcPr>
            <w:tcW w:w="1858" w:type="dxa"/>
          </w:tcPr>
          <w:p>
            <w:pPr>
              <w:spacing w:after="120" w:line="320" w:lineRule="exact"/>
              <w:ind w:firstLine="420"/>
              <w:rPr>
                <w:rFonts w:ascii="宋体" w:hAnsi="宋体"/>
                <w:color w:val="000000" w:themeColor="text1"/>
                <w:sz w:val="22"/>
                <w14:textFill>
                  <w14:solidFill>
                    <w14:schemeClr w14:val="tx1"/>
                  </w14:solidFill>
                </w14:textFill>
              </w:rPr>
            </w:pPr>
          </w:p>
        </w:tc>
      </w:tr>
      <w:tr>
        <w:trPr>
          <w:jc w:val="center"/>
        </w:trPr>
        <w:tc>
          <w:tcPr>
            <w:tcW w:w="1610" w:type="dxa"/>
            <w:tcBorders>
              <w:top w:val="single" w:color="auto" w:sz="6" w:space="0"/>
              <w:bottom w:val="single" w:color="auto" w:sz="6" w:space="0"/>
            </w:tcBorders>
            <w:vAlign w:val="center"/>
          </w:tcPr>
          <w:p>
            <w:pPr>
              <w:spacing w:after="120" w:line="320" w:lineRule="exact"/>
              <w:jc w:val="center"/>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计划管理</w:t>
            </w:r>
          </w:p>
        </w:tc>
        <w:tc>
          <w:tcPr>
            <w:tcW w:w="1418" w:type="dxa"/>
            <w:vAlign w:val="center"/>
          </w:tcPr>
          <w:p>
            <w:pPr>
              <w:spacing w:after="120" w:line="320" w:lineRule="exact"/>
              <w:ind w:firstLine="420"/>
              <w:rPr>
                <w:rFonts w:ascii="宋体" w:hAnsi="宋体"/>
                <w:color w:val="000000" w:themeColor="text1"/>
                <w:sz w:val="22"/>
                <w14:textFill>
                  <w14:solidFill>
                    <w14:schemeClr w14:val="tx1"/>
                  </w14:solidFill>
                </w14:textFill>
              </w:rPr>
            </w:pPr>
          </w:p>
        </w:tc>
        <w:tc>
          <w:tcPr>
            <w:tcW w:w="1134" w:type="dxa"/>
            <w:vAlign w:val="center"/>
          </w:tcPr>
          <w:p>
            <w:pPr>
              <w:spacing w:after="120" w:line="320" w:lineRule="exact"/>
              <w:ind w:firstLine="420"/>
              <w:rPr>
                <w:rFonts w:ascii="宋体" w:hAnsi="宋体"/>
                <w:color w:val="000000" w:themeColor="text1"/>
                <w:sz w:val="22"/>
                <w14:textFill>
                  <w14:solidFill>
                    <w14:schemeClr w14:val="tx1"/>
                  </w14:solidFill>
                </w14:textFill>
              </w:rPr>
            </w:pPr>
          </w:p>
        </w:tc>
        <w:tc>
          <w:tcPr>
            <w:tcW w:w="1134" w:type="dxa"/>
            <w:vAlign w:val="center"/>
          </w:tcPr>
          <w:p>
            <w:pPr>
              <w:spacing w:after="120" w:line="320" w:lineRule="exact"/>
              <w:ind w:firstLine="420"/>
              <w:rPr>
                <w:rFonts w:ascii="宋体" w:hAnsi="宋体"/>
                <w:color w:val="000000" w:themeColor="text1"/>
                <w:sz w:val="22"/>
                <w14:textFill>
                  <w14:solidFill>
                    <w14:schemeClr w14:val="tx1"/>
                  </w14:solidFill>
                </w14:textFill>
              </w:rPr>
            </w:pPr>
          </w:p>
        </w:tc>
        <w:tc>
          <w:tcPr>
            <w:tcW w:w="2344" w:type="dxa"/>
            <w:vAlign w:val="center"/>
          </w:tcPr>
          <w:p>
            <w:pPr>
              <w:spacing w:after="120" w:line="320" w:lineRule="exact"/>
              <w:ind w:firstLine="420"/>
              <w:rPr>
                <w:rFonts w:ascii="宋体" w:hAnsi="宋体"/>
                <w:color w:val="000000" w:themeColor="text1"/>
                <w:sz w:val="22"/>
                <w14:textFill>
                  <w14:solidFill>
                    <w14:schemeClr w14:val="tx1"/>
                  </w14:solidFill>
                </w14:textFill>
              </w:rPr>
            </w:pPr>
          </w:p>
        </w:tc>
        <w:tc>
          <w:tcPr>
            <w:tcW w:w="1858" w:type="dxa"/>
          </w:tcPr>
          <w:p>
            <w:pPr>
              <w:spacing w:after="120" w:line="320" w:lineRule="exact"/>
              <w:ind w:firstLine="420"/>
              <w:rPr>
                <w:rFonts w:ascii="宋体" w:hAnsi="宋体"/>
                <w:color w:val="000000" w:themeColor="text1"/>
                <w:sz w:val="22"/>
                <w14:textFill>
                  <w14:solidFill>
                    <w14:schemeClr w14:val="tx1"/>
                  </w14:solidFill>
                </w14:textFill>
              </w:rPr>
            </w:pPr>
          </w:p>
        </w:tc>
      </w:tr>
      <w:tr>
        <w:trPr>
          <w:jc w:val="center"/>
        </w:trPr>
        <w:tc>
          <w:tcPr>
            <w:tcW w:w="1610" w:type="dxa"/>
            <w:tcBorders>
              <w:top w:val="single" w:color="auto" w:sz="6" w:space="0"/>
              <w:bottom w:val="single" w:color="auto" w:sz="6" w:space="0"/>
            </w:tcBorders>
            <w:vAlign w:val="center"/>
          </w:tcPr>
          <w:p>
            <w:pPr>
              <w:spacing w:after="120" w:line="320" w:lineRule="exact"/>
              <w:jc w:val="center"/>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安全管理</w:t>
            </w:r>
          </w:p>
        </w:tc>
        <w:tc>
          <w:tcPr>
            <w:tcW w:w="1418" w:type="dxa"/>
            <w:vAlign w:val="center"/>
          </w:tcPr>
          <w:p>
            <w:pPr>
              <w:spacing w:after="120" w:line="320" w:lineRule="exact"/>
              <w:ind w:firstLine="420"/>
              <w:rPr>
                <w:rFonts w:ascii="宋体" w:hAnsi="宋体"/>
                <w:color w:val="000000" w:themeColor="text1"/>
                <w:sz w:val="22"/>
                <w14:textFill>
                  <w14:solidFill>
                    <w14:schemeClr w14:val="tx1"/>
                  </w14:solidFill>
                </w14:textFill>
              </w:rPr>
            </w:pPr>
          </w:p>
        </w:tc>
        <w:tc>
          <w:tcPr>
            <w:tcW w:w="1134" w:type="dxa"/>
            <w:vAlign w:val="center"/>
          </w:tcPr>
          <w:p>
            <w:pPr>
              <w:spacing w:after="120" w:line="320" w:lineRule="exact"/>
              <w:ind w:firstLine="420"/>
              <w:rPr>
                <w:rFonts w:ascii="宋体" w:hAnsi="宋体"/>
                <w:color w:val="000000" w:themeColor="text1"/>
                <w:sz w:val="22"/>
                <w14:textFill>
                  <w14:solidFill>
                    <w14:schemeClr w14:val="tx1"/>
                  </w14:solidFill>
                </w14:textFill>
              </w:rPr>
            </w:pPr>
          </w:p>
        </w:tc>
        <w:tc>
          <w:tcPr>
            <w:tcW w:w="1134" w:type="dxa"/>
            <w:vAlign w:val="center"/>
          </w:tcPr>
          <w:p>
            <w:pPr>
              <w:spacing w:after="120" w:line="320" w:lineRule="exact"/>
              <w:ind w:firstLine="420"/>
              <w:rPr>
                <w:rFonts w:ascii="宋体" w:hAnsi="宋体"/>
                <w:color w:val="000000" w:themeColor="text1"/>
                <w:sz w:val="22"/>
                <w14:textFill>
                  <w14:solidFill>
                    <w14:schemeClr w14:val="tx1"/>
                  </w14:solidFill>
                </w14:textFill>
              </w:rPr>
            </w:pPr>
          </w:p>
        </w:tc>
        <w:tc>
          <w:tcPr>
            <w:tcW w:w="2344" w:type="dxa"/>
            <w:vAlign w:val="center"/>
          </w:tcPr>
          <w:p>
            <w:pPr>
              <w:spacing w:after="120" w:line="320" w:lineRule="exact"/>
              <w:ind w:firstLine="420"/>
              <w:rPr>
                <w:rFonts w:ascii="宋体" w:hAnsi="宋体"/>
                <w:color w:val="000000" w:themeColor="text1"/>
                <w:sz w:val="22"/>
                <w14:textFill>
                  <w14:solidFill>
                    <w14:schemeClr w14:val="tx1"/>
                  </w14:solidFill>
                </w14:textFill>
              </w:rPr>
            </w:pPr>
          </w:p>
        </w:tc>
        <w:tc>
          <w:tcPr>
            <w:tcW w:w="1858" w:type="dxa"/>
          </w:tcPr>
          <w:p>
            <w:pPr>
              <w:spacing w:after="120" w:line="320" w:lineRule="exact"/>
              <w:ind w:firstLine="420"/>
              <w:rPr>
                <w:rFonts w:ascii="宋体" w:hAnsi="宋体"/>
                <w:color w:val="000000" w:themeColor="text1"/>
                <w:sz w:val="22"/>
                <w14:textFill>
                  <w14:solidFill>
                    <w14:schemeClr w14:val="tx1"/>
                  </w14:solidFill>
                </w14:textFill>
              </w:rPr>
            </w:pPr>
          </w:p>
        </w:tc>
      </w:tr>
      <w:tr>
        <w:trPr>
          <w:jc w:val="center"/>
        </w:trPr>
        <w:tc>
          <w:tcPr>
            <w:tcW w:w="1610" w:type="dxa"/>
            <w:tcBorders>
              <w:top w:val="single" w:color="auto" w:sz="6" w:space="0"/>
              <w:bottom w:val="single" w:color="auto" w:sz="6" w:space="0"/>
            </w:tcBorders>
            <w:vAlign w:val="center"/>
          </w:tcPr>
          <w:p>
            <w:pPr>
              <w:spacing w:after="120" w:line="320" w:lineRule="exact"/>
              <w:jc w:val="center"/>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环境管理</w:t>
            </w:r>
          </w:p>
        </w:tc>
        <w:tc>
          <w:tcPr>
            <w:tcW w:w="1418" w:type="dxa"/>
            <w:vAlign w:val="center"/>
          </w:tcPr>
          <w:p>
            <w:pPr>
              <w:spacing w:after="120" w:line="320" w:lineRule="exact"/>
              <w:ind w:firstLine="420"/>
              <w:rPr>
                <w:rFonts w:ascii="宋体" w:hAnsi="宋体"/>
                <w:color w:val="000000" w:themeColor="text1"/>
                <w:sz w:val="22"/>
                <w14:textFill>
                  <w14:solidFill>
                    <w14:schemeClr w14:val="tx1"/>
                  </w14:solidFill>
                </w14:textFill>
              </w:rPr>
            </w:pPr>
          </w:p>
        </w:tc>
        <w:tc>
          <w:tcPr>
            <w:tcW w:w="1134" w:type="dxa"/>
            <w:vAlign w:val="center"/>
          </w:tcPr>
          <w:p>
            <w:pPr>
              <w:spacing w:after="120" w:line="320" w:lineRule="exact"/>
              <w:ind w:firstLine="420"/>
              <w:rPr>
                <w:rFonts w:ascii="宋体" w:hAnsi="宋体"/>
                <w:color w:val="000000" w:themeColor="text1"/>
                <w:sz w:val="22"/>
                <w14:textFill>
                  <w14:solidFill>
                    <w14:schemeClr w14:val="tx1"/>
                  </w14:solidFill>
                </w14:textFill>
              </w:rPr>
            </w:pPr>
          </w:p>
        </w:tc>
        <w:tc>
          <w:tcPr>
            <w:tcW w:w="1134" w:type="dxa"/>
            <w:vAlign w:val="center"/>
          </w:tcPr>
          <w:p>
            <w:pPr>
              <w:spacing w:after="120" w:line="320" w:lineRule="exact"/>
              <w:ind w:firstLine="420"/>
              <w:rPr>
                <w:rFonts w:ascii="宋体" w:hAnsi="宋体"/>
                <w:color w:val="000000" w:themeColor="text1"/>
                <w:sz w:val="22"/>
                <w14:textFill>
                  <w14:solidFill>
                    <w14:schemeClr w14:val="tx1"/>
                  </w14:solidFill>
                </w14:textFill>
              </w:rPr>
            </w:pPr>
          </w:p>
        </w:tc>
        <w:tc>
          <w:tcPr>
            <w:tcW w:w="2344" w:type="dxa"/>
            <w:vAlign w:val="center"/>
          </w:tcPr>
          <w:p>
            <w:pPr>
              <w:spacing w:after="120" w:line="320" w:lineRule="exact"/>
              <w:ind w:firstLine="420"/>
              <w:rPr>
                <w:rFonts w:ascii="宋体" w:hAnsi="宋体"/>
                <w:color w:val="000000" w:themeColor="text1"/>
                <w:sz w:val="22"/>
                <w14:textFill>
                  <w14:solidFill>
                    <w14:schemeClr w14:val="tx1"/>
                  </w14:solidFill>
                </w14:textFill>
              </w:rPr>
            </w:pPr>
          </w:p>
        </w:tc>
        <w:tc>
          <w:tcPr>
            <w:tcW w:w="1858" w:type="dxa"/>
          </w:tcPr>
          <w:p>
            <w:pPr>
              <w:spacing w:after="120" w:line="320" w:lineRule="exact"/>
              <w:ind w:firstLine="420"/>
              <w:rPr>
                <w:rFonts w:ascii="宋体" w:hAnsi="宋体"/>
                <w:color w:val="000000" w:themeColor="text1"/>
                <w:sz w:val="22"/>
                <w14:textFill>
                  <w14:solidFill>
                    <w14:schemeClr w14:val="tx1"/>
                  </w14:solidFill>
                </w14:textFill>
              </w:rPr>
            </w:pPr>
          </w:p>
        </w:tc>
      </w:tr>
      <w:tr>
        <w:trPr>
          <w:jc w:val="center"/>
        </w:trPr>
        <w:tc>
          <w:tcPr>
            <w:tcW w:w="1610" w:type="dxa"/>
            <w:vMerge w:val="restart"/>
            <w:tcBorders>
              <w:top w:val="single" w:color="auto" w:sz="6" w:space="0"/>
            </w:tcBorders>
            <w:vAlign w:val="center"/>
          </w:tcPr>
          <w:p>
            <w:pPr>
              <w:spacing w:after="120" w:line="320" w:lineRule="exact"/>
              <w:jc w:val="center"/>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其他人员</w:t>
            </w:r>
          </w:p>
        </w:tc>
        <w:tc>
          <w:tcPr>
            <w:tcW w:w="1418" w:type="dxa"/>
            <w:vAlign w:val="center"/>
          </w:tcPr>
          <w:p>
            <w:pPr>
              <w:spacing w:after="120" w:line="320" w:lineRule="exact"/>
              <w:ind w:firstLine="420"/>
              <w:rPr>
                <w:rFonts w:ascii="宋体" w:hAnsi="宋体"/>
                <w:color w:val="000000" w:themeColor="text1"/>
                <w:sz w:val="22"/>
                <w14:textFill>
                  <w14:solidFill>
                    <w14:schemeClr w14:val="tx1"/>
                  </w14:solidFill>
                </w14:textFill>
              </w:rPr>
            </w:pPr>
          </w:p>
        </w:tc>
        <w:tc>
          <w:tcPr>
            <w:tcW w:w="1134" w:type="dxa"/>
            <w:vAlign w:val="center"/>
          </w:tcPr>
          <w:p>
            <w:pPr>
              <w:spacing w:after="120" w:line="320" w:lineRule="exact"/>
              <w:ind w:firstLine="420"/>
              <w:rPr>
                <w:rFonts w:ascii="宋体" w:hAnsi="宋体"/>
                <w:color w:val="000000" w:themeColor="text1"/>
                <w:sz w:val="22"/>
                <w14:textFill>
                  <w14:solidFill>
                    <w14:schemeClr w14:val="tx1"/>
                  </w14:solidFill>
                </w14:textFill>
              </w:rPr>
            </w:pPr>
          </w:p>
        </w:tc>
        <w:tc>
          <w:tcPr>
            <w:tcW w:w="1134" w:type="dxa"/>
            <w:vAlign w:val="center"/>
          </w:tcPr>
          <w:p>
            <w:pPr>
              <w:spacing w:after="120" w:line="320" w:lineRule="exact"/>
              <w:ind w:firstLine="420"/>
              <w:rPr>
                <w:rFonts w:ascii="宋体" w:hAnsi="宋体"/>
                <w:color w:val="000000" w:themeColor="text1"/>
                <w:sz w:val="22"/>
                <w14:textFill>
                  <w14:solidFill>
                    <w14:schemeClr w14:val="tx1"/>
                  </w14:solidFill>
                </w14:textFill>
              </w:rPr>
            </w:pPr>
          </w:p>
        </w:tc>
        <w:tc>
          <w:tcPr>
            <w:tcW w:w="2344" w:type="dxa"/>
            <w:vAlign w:val="center"/>
          </w:tcPr>
          <w:p>
            <w:pPr>
              <w:spacing w:after="120" w:line="320" w:lineRule="exact"/>
              <w:ind w:firstLine="420"/>
              <w:rPr>
                <w:rFonts w:ascii="宋体" w:hAnsi="宋体"/>
                <w:color w:val="000000" w:themeColor="text1"/>
                <w:sz w:val="22"/>
                <w14:textFill>
                  <w14:solidFill>
                    <w14:schemeClr w14:val="tx1"/>
                  </w14:solidFill>
                </w14:textFill>
              </w:rPr>
            </w:pPr>
          </w:p>
        </w:tc>
        <w:tc>
          <w:tcPr>
            <w:tcW w:w="1858" w:type="dxa"/>
          </w:tcPr>
          <w:p>
            <w:pPr>
              <w:spacing w:after="120" w:line="320" w:lineRule="exact"/>
              <w:ind w:firstLine="420"/>
              <w:rPr>
                <w:rFonts w:ascii="宋体" w:hAnsi="宋体"/>
                <w:color w:val="000000" w:themeColor="text1"/>
                <w:sz w:val="22"/>
                <w14:textFill>
                  <w14:solidFill>
                    <w14:schemeClr w14:val="tx1"/>
                  </w14:solidFill>
                </w14:textFill>
              </w:rPr>
            </w:pPr>
          </w:p>
        </w:tc>
      </w:tr>
      <w:tr>
        <w:trPr>
          <w:jc w:val="center"/>
        </w:trPr>
        <w:tc>
          <w:tcPr>
            <w:tcW w:w="1610" w:type="dxa"/>
            <w:vMerge w:val="continue"/>
            <w:vAlign w:val="center"/>
          </w:tcPr>
          <w:p>
            <w:pPr>
              <w:spacing w:after="120" w:line="320" w:lineRule="exact"/>
              <w:ind w:firstLine="420"/>
              <w:rPr>
                <w:rFonts w:ascii="宋体" w:hAnsi="宋体"/>
                <w:color w:val="000000" w:themeColor="text1"/>
                <w:sz w:val="22"/>
                <w14:textFill>
                  <w14:solidFill>
                    <w14:schemeClr w14:val="tx1"/>
                  </w14:solidFill>
                </w14:textFill>
              </w:rPr>
            </w:pPr>
          </w:p>
        </w:tc>
        <w:tc>
          <w:tcPr>
            <w:tcW w:w="1418" w:type="dxa"/>
            <w:tcBorders>
              <w:bottom w:val="nil"/>
            </w:tcBorders>
            <w:vAlign w:val="center"/>
          </w:tcPr>
          <w:p>
            <w:pPr>
              <w:spacing w:after="120" w:line="320" w:lineRule="exact"/>
              <w:ind w:firstLine="420"/>
              <w:rPr>
                <w:rFonts w:ascii="宋体" w:hAnsi="宋体"/>
                <w:color w:val="000000" w:themeColor="text1"/>
                <w:sz w:val="22"/>
                <w14:textFill>
                  <w14:solidFill>
                    <w14:schemeClr w14:val="tx1"/>
                  </w14:solidFill>
                </w14:textFill>
              </w:rPr>
            </w:pPr>
          </w:p>
        </w:tc>
        <w:tc>
          <w:tcPr>
            <w:tcW w:w="1134" w:type="dxa"/>
            <w:tcBorders>
              <w:bottom w:val="nil"/>
            </w:tcBorders>
            <w:vAlign w:val="center"/>
          </w:tcPr>
          <w:p>
            <w:pPr>
              <w:spacing w:after="120" w:line="320" w:lineRule="exact"/>
              <w:ind w:firstLine="420"/>
              <w:rPr>
                <w:rFonts w:ascii="宋体" w:hAnsi="宋体"/>
                <w:color w:val="000000" w:themeColor="text1"/>
                <w:sz w:val="22"/>
                <w14:textFill>
                  <w14:solidFill>
                    <w14:schemeClr w14:val="tx1"/>
                  </w14:solidFill>
                </w14:textFill>
              </w:rPr>
            </w:pPr>
          </w:p>
        </w:tc>
        <w:tc>
          <w:tcPr>
            <w:tcW w:w="1134" w:type="dxa"/>
            <w:tcBorders>
              <w:bottom w:val="nil"/>
            </w:tcBorders>
            <w:vAlign w:val="center"/>
          </w:tcPr>
          <w:p>
            <w:pPr>
              <w:spacing w:after="120" w:line="320" w:lineRule="exact"/>
              <w:ind w:firstLine="420"/>
              <w:rPr>
                <w:rFonts w:ascii="宋体" w:hAnsi="宋体"/>
                <w:color w:val="000000" w:themeColor="text1"/>
                <w:sz w:val="22"/>
                <w14:textFill>
                  <w14:solidFill>
                    <w14:schemeClr w14:val="tx1"/>
                  </w14:solidFill>
                </w14:textFill>
              </w:rPr>
            </w:pPr>
          </w:p>
        </w:tc>
        <w:tc>
          <w:tcPr>
            <w:tcW w:w="2344" w:type="dxa"/>
            <w:tcBorders>
              <w:bottom w:val="nil"/>
            </w:tcBorders>
            <w:vAlign w:val="center"/>
          </w:tcPr>
          <w:p>
            <w:pPr>
              <w:spacing w:after="120" w:line="320" w:lineRule="exact"/>
              <w:ind w:firstLine="420"/>
              <w:rPr>
                <w:rFonts w:ascii="宋体" w:hAnsi="宋体"/>
                <w:color w:val="000000" w:themeColor="text1"/>
                <w:sz w:val="22"/>
                <w14:textFill>
                  <w14:solidFill>
                    <w14:schemeClr w14:val="tx1"/>
                  </w14:solidFill>
                </w14:textFill>
              </w:rPr>
            </w:pPr>
          </w:p>
        </w:tc>
        <w:tc>
          <w:tcPr>
            <w:tcW w:w="1858" w:type="dxa"/>
            <w:tcBorders>
              <w:bottom w:val="nil"/>
            </w:tcBorders>
          </w:tcPr>
          <w:p>
            <w:pPr>
              <w:spacing w:after="120" w:line="320" w:lineRule="exact"/>
              <w:ind w:firstLine="420"/>
              <w:rPr>
                <w:rFonts w:ascii="宋体" w:hAnsi="宋体"/>
                <w:color w:val="000000" w:themeColor="text1"/>
                <w:sz w:val="22"/>
                <w14:textFill>
                  <w14:solidFill>
                    <w14:schemeClr w14:val="tx1"/>
                  </w14:solidFill>
                </w14:textFill>
              </w:rPr>
            </w:pPr>
          </w:p>
        </w:tc>
      </w:tr>
      <w:tr>
        <w:trPr>
          <w:jc w:val="center"/>
        </w:trPr>
        <w:tc>
          <w:tcPr>
            <w:tcW w:w="1610" w:type="dxa"/>
            <w:vMerge w:val="continue"/>
            <w:vAlign w:val="center"/>
          </w:tcPr>
          <w:p>
            <w:pPr>
              <w:spacing w:after="120" w:line="320" w:lineRule="exact"/>
              <w:ind w:firstLine="420"/>
              <w:rPr>
                <w:rFonts w:ascii="宋体" w:hAnsi="宋体"/>
                <w:color w:val="000000" w:themeColor="text1"/>
                <w:sz w:val="22"/>
                <w14:textFill>
                  <w14:solidFill>
                    <w14:schemeClr w14:val="tx1"/>
                  </w14:solidFill>
                </w14:textFill>
              </w:rPr>
            </w:pPr>
          </w:p>
        </w:tc>
        <w:tc>
          <w:tcPr>
            <w:tcW w:w="1418" w:type="dxa"/>
            <w:vAlign w:val="center"/>
          </w:tcPr>
          <w:p>
            <w:pPr>
              <w:spacing w:after="120" w:line="320" w:lineRule="exact"/>
              <w:ind w:firstLine="420"/>
              <w:rPr>
                <w:rFonts w:ascii="宋体" w:hAnsi="宋体"/>
                <w:color w:val="000000" w:themeColor="text1"/>
                <w:sz w:val="22"/>
                <w14:textFill>
                  <w14:solidFill>
                    <w14:schemeClr w14:val="tx1"/>
                  </w14:solidFill>
                </w14:textFill>
              </w:rPr>
            </w:pPr>
          </w:p>
        </w:tc>
        <w:tc>
          <w:tcPr>
            <w:tcW w:w="1134" w:type="dxa"/>
            <w:vAlign w:val="center"/>
          </w:tcPr>
          <w:p>
            <w:pPr>
              <w:spacing w:after="120" w:line="320" w:lineRule="exact"/>
              <w:ind w:firstLine="420"/>
              <w:rPr>
                <w:rFonts w:ascii="宋体" w:hAnsi="宋体"/>
                <w:color w:val="000000" w:themeColor="text1"/>
                <w:sz w:val="22"/>
                <w14:textFill>
                  <w14:solidFill>
                    <w14:schemeClr w14:val="tx1"/>
                  </w14:solidFill>
                </w14:textFill>
              </w:rPr>
            </w:pPr>
          </w:p>
        </w:tc>
        <w:tc>
          <w:tcPr>
            <w:tcW w:w="1134" w:type="dxa"/>
            <w:vAlign w:val="center"/>
          </w:tcPr>
          <w:p>
            <w:pPr>
              <w:spacing w:after="120" w:line="320" w:lineRule="exact"/>
              <w:ind w:firstLine="420"/>
              <w:rPr>
                <w:rFonts w:ascii="宋体" w:hAnsi="宋体"/>
                <w:color w:val="000000" w:themeColor="text1"/>
                <w:sz w:val="22"/>
                <w14:textFill>
                  <w14:solidFill>
                    <w14:schemeClr w14:val="tx1"/>
                  </w14:solidFill>
                </w14:textFill>
              </w:rPr>
            </w:pPr>
          </w:p>
        </w:tc>
        <w:tc>
          <w:tcPr>
            <w:tcW w:w="2344" w:type="dxa"/>
            <w:vAlign w:val="center"/>
          </w:tcPr>
          <w:p>
            <w:pPr>
              <w:spacing w:after="120" w:line="320" w:lineRule="exact"/>
              <w:ind w:firstLine="420"/>
              <w:rPr>
                <w:rFonts w:ascii="宋体" w:hAnsi="宋体"/>
                <w:color w:val="000000" w:themeColor="text1"/>
                <w:sz w:val="22"/>
                <w14:textFill>
                  <w14:solidFill>
                    <w14:schemeClr w14:val="tx1"/>
                  </w14:solidFill>
                </w14:textFill>
              </w:rPr>
            </w:pPr>
          </w:p>
        </w:tc>
        <w:tc>
          <w:tcPr>
            <w:tcW w:w="1858" w:type="dxa"/>
          </w:tcPr>
          <w:p>
            <w:pPr>
              <w:spacing w:after="120" w:line="320" w:lineRule="exact"/>
              <w:ind w:firstLine="420"/>
              <w:rPr>
                <w:rFonts w:ascii="宋体" w:hAnsi="宋体"/>
                <w:color w:val="000000" w:themeColor="text1"/>
                <w:sz w:val="22"/>
                <w14:textFill>
                  <w14:solidFill>
                    <w14:schemeClr w14:val="tx1"/>
                  </w14:solidFill>
                </w14:textFill>
              </w:rPr>
            </w:pPr>
          </w:p>
        </w:tc>
      </w:tr>
      <w:tr>
        <w:trPr>
          <w:jc w:val="center"/>
        </w:trPr>
        <w:tc>
          <w:tcPr>
            <w:tcW w:w="1610" w:type="dxa"/>
            <w:vMerge w:val="continue"/>
            <w:vAlign w:val="center"/>
          </w:tcPr>
          <w:p>
            <w:pPr>
              <w:spacing w:after="120" w:line="320" w:lineRule="exact"/>
              <w:ind w:firstLine="420"/>
              <w:rPr>
                <w:rFonts w:ascii="宋体" w:hAnsi="宋体"/>
                <w:color w:val="000000" w:themeColor="text1"/>
                <w:sz w:val="22"/>
                <w14:textFill>
                  <w14:solidFill>
                    <w14:schemeClr w14:val="tx1"/>
                  </w14:solidFill>
                </w14:textFill>
              </w:rPr>
            </w:pPr>
          </w:p>
        </w:tc>
        <w:tc>
          <w:tcPr>
            <w:tcW w:w="1418" w:type="dxa"/>
            <w:vAlign w:val="center"/>
          </w:tcPr>
          <w:p>
            <w:pPr>
              <w:spacing w:after="120" w:line="320" w:lineRule="exact"/>
              <w:ind w:firstLine="420"/>
              <w:rPr>
                <w:rFonts w:ascii="宋体" w:hAnsi="宋体"/>
                <w:color w:val="000000" w:themeColor="text1"/>
                <w:sz w:val="22"/>
                <w14:textFill>
                  <w14:solidFill>
                    <w14:schemeClr w14:val="tx1"/>
                  </w14:solidFill>
                </w14:textFill>
              </w:rPr>
            </w:pPr>
          </w:p>
        </w:tc>
        <w:tc>
          <w:tcPr>
            <w:tcW w:w="1134" w:type="dxa"/>
            <w:vAlign w:val="center"/>
          </w:tcPr>
          <w:p>
            <w:pPr>
              <w:spacing w:after="120" w:line="320" w:lineRule="exact"/>
              <w:ind w:firstLine="420"/>
              <w:rPr>
                <w:rFonts w:ascii="宋体" w:hAnsi="宋体"/>
                <w:color w:val="000000" w:themeColor="text1"/>
                <w:sz w:val="22"/>
                <w14:textFill>
                  <w14:solidFill>
                    <w14:schemeClr w14:val="tx1"/>
                  </w14:solidFill>
                </w14:textFill>
              </w:rPr>
            </w:pPr>
          </w:p>
        </w:tc>
        <w:tc>
          <w:tcPr>
            <w:tcW w:w="1134" w:type="dxa"/>
            <w:vAlign w:val="center"/>
          </w:tcPr>
          <w:p>
            <w:pPr>
              <w:spacing w:after="120" w:line="320" w:lineRule="exact"/>
              <w:ind w:firstLine="420"/>
              <w:rPr>
                <w:rFonts w:ascii="宋体" w:hAnsi="宋体"/>
                <w:color w:val="000000" w:themeColor="text1"/>
                <w:sz w:val="22"/>
                <w14:textFill>
                  <w14:solidFill>
                    <w14:schemeClr w14:val="tx1"/>
                  </w14:solidFill>
                </w14:textFill>
              </w:rPr>
            </w:pPr>
          </w:p>
        </w:tc>
        <w:tc>
          <w:tcPr>
            <w:tcW w:w="2344" w:type="dxa"/>
            <w:vAlign w:val="center"/>
          </w:tcPr>
          <w:p>
            <w:pPr>
              <w:spacing w:after="120" w:line="320" w:lineRule="exact"/>
              <w:ind w:firstLine="420"/>
              <w:rPr>
                <w:rFonts w:ascii="宋体" w:hAnsi="宋体"/>
                <w:color w:val="000000" w:themeColor="text1"/>
                <w:sz w:val="22"/>
                <w14:textFill>
                  <w14:solidFill>
                    <w14:schemeClr w14:val="tx1"/>
                  </w14:solidFill>
                </w14:textFill>
              </w:rPr>
            </w:pPr>
          </w:p>
        </w:tc>
        <w:tc>
          <w:tcPr>
            <w:tcW w:w="1858" w:type="dxa"/>
          </w:tcPr>
          <w:p>
            <w:pPr>
              <w:spacing w:after="120" w:line="320" w:lineRule="exact"/>
              <w:ind w:firstLine="420"/>
              <w:rPr>
                <w:rFonts w:ascii="宋体" w:hAnsi="宋体"/>
                <w:color w:val="000000" w:themeColor="text1"/>
                <w:sz w:val="22"/>
                <w14:textFill>
                  <w14:solidFill>
                    <w14:schemeClr w14:val="tx1"/>
                  </w14:solidFill>
                </w14:textFill>
              </w:rPr>
            </w:pPr>
          </w:p>
        </w:tc>
      </w:tr>
      <w:tr>
        <w:trPr>
          <w:jc w:val="center"/>
        </w:trPr>
        <w:tc>
          <w:tcPr>
            <w:tcW w:w="1610" w:type="dxa"/>
            <w:vMerge w:val="continue"/>
            <w:vAlign w:val="center"/>
          </w:tcPr>
          <w:p>
            <w:pPr>
              <w:spacing w:after="120" w:line="320" w:lineRule="exact"/>
              <w:ind w:firstLine="420"/>
              <w:rPr>
                <w:rFonts w:ascii="宋体" w:hAnsi="宋体"/>
                <w:color w:val="000000" w:themeColor="text1"/>
                <w:sz w:val="22"/>
                <w14:textFill>
                  <w14:solidFill>
                    <w14:schemeClr w14:val="tx1"/>
                  </w14:solidFill>
                </w14:textFill>
              </w:rPr>
            </w:pPr>
          </w:p>
        </w:tc>
        <w:tc>
          <w:tcPr>
            <w:tcW w:w="1418" w:type="dxa"/>
            <w:vAlign w:val="center"/>
          </w:tcPr>
          <w:p>
            <w:pPr>
              <w:spacing w:after="120" w:line="320" w:lineRule="exact"/>
              <w:ind w:firstLine="420"/>
              <w:rPr>
                <w:rFonts w:ascii="宋体" w:hAnsi="宋体"/>
                <w:color w:val="000000" w:themeColor="text1"/>
                <w:sz w:val="22"/>
                <w14:textFill>
                  <w14:solidFill>
                    <w14:schemeClr w14:val="tx1"/>
                  </w14:solidFill>
                </w14:textFill>
              </w:rPr>
            </w:pPr>
          </w:p>
        </w:tc>
        <w:tc>
          <w:tcPr>
            <w:tcW w:w="1134" w:type="dxa"/>
            <w:vAlign w:val="center"/>
          </w:tcPr>
          <w:p>
            <w:pPr>
              <w:spacing w:after="120" w:line="320" w:lineRule="exact"/>
              <w:ind w:firstLine="420"/>
              <w:rPr>
                <w:rFonts w:ascii="宋体" w:hAnsi="宋体"/>
                <w:color w:val="000000" w:themeColor="text1"/>
                <w:sz w:val="22"/>
                <w14:textFill>
                  <w14:solidFill>
                    <w14:schemeClr w14:val="tx1"/>
                  </w14:solidFill>
                </w14:textFill>
              </w:rPr>
            </w:pPr>
          </w:p>
        </w:tc>
        <w:tc>
          <w:tcPr>
            <w:tcW w:w="1134" w:type="dxa"/>
            <w:vAlign w:val="center"/>
          </w:tcPr>
          <w:p>
            <w:pPr>
              <w:spacing w:after="120" w:line="320" w:lineRule="exact"/>
              <w:ind w:firstLine="420"/>
              <w:rPr>
                <w:rFonts w:ascii="宋体" w:hAnsi="宋体"/>
                <w:color w:val="000000" w:themeColor="text1"/>
                <w:sz w:val="22"/>
                <w14:textFill>
                  <w14:solidFill>
                    <w14:schemeClr w14:val="tx1"/>
                  </w14:solidFill>
                </w14:textFill>
              </w:rPr>
            </w:pPr>
          </w:p>
        </w:tc>
        <w:tc>
          <w:tcPr>
            <w:tcW w:w="2344" w:type="dxa"/>
            <w:vAlign w:val="center"/>
          </w:tcPr>
          <w:p>
            <w:pPr>
              <w:spacing w:after="120" w:line="320" w:lineRule="exact"/>
              <w:ind w:firstLine="420"/>
              <w:rPr>
                <w:rFonts w:ascii="宋体" w:hAnsi="宋体"/>
                <w:color w:val="000000" w:themeColor="text1"/>
                <w:sz w:val="22"/>
                <w14:textFill>
                  <w14:solidFill>
                    <w14:schemeClr w14:val="tx1"/>
                  </w14:solidFill>
                </w14:textFill>
              </w:rPr>
            </w:pPr>
          </w:p>
        </w:tc>
        <w:tc>
          <w:tcPr>
            <w:tcW w:w="1858" w:type="dxa"/>
          </w:tcPr>
          <w:p>
            <w:pPr>
              <w:spacing w:after="120" w:line="320" w:lineRule="exact"/>
              <w:ind w:firstLine="420"/>
              <w:rPr>
                <w:rFonts w:ascii="宋体" w:hAnsi="宋体"/>
                <w:color w:val="000000" w:themeColor="text1"/>
                <w:sz w:val="22"/>
                <w14:textFill>
                  <w14:solidFill>
                    <w14:schemeClr w14:val="tx1"/>
                  </w14:solidFill>
                </w14:textFill>
              </w:rPr>
            </w:pPr>
          </w:p>
        </w:tc>
      </w:tr>
      <w:tr>
        <w:trPr>
          <w:jc w:val="center"/>
        </w:trPr>
        <w:tc>
          <w:tcPr>
            <w:tcW w:w="1610" w:type="dxa"/>
            <w:vMerge w:val="continue"/>
            <w:tcBorders>
              <w:bottom w:val="single" w:color="auto" w:sz="12" w:space="0"/>
            </w:tcBorders>
            <w:vAlign w:val="center"/>
          </w:tcPr>
          <w:p>
            <w:pPr>
              <w:spacing w:after="120" w:line="320" w:lineRule="exact"/>
              <w:rPr>
                <w:rFonts w:ascii="宋体" w:hAnsi="宋体"/>
                <w:color w:val="000000" w:themeColor="text1"/>
                <w:sz w:val="22"/>
                <w14:textFill>
                  <w14:solidFill>
                    <w14:schemeClr w14:val="tx1"/>
                  </w14:solidFill>
                </w14:textFill>
              </w:rPr>
            </w:pPr>
          </w:p>
        </w:tc>
        <w:tc>
          <w:tcPr>
            <w:tcW w:w="1418" w:type="dxa"/>
            <w:tcBorders>
              <w:bottom w:val="single" w:color="auto" w:sz="12" w:space="0"/>
            </w:tcBorders>
            <w:vAlign w:val="center"/>
          </w:tcPr>
          <w:p>
            <w:pPr>
              <w:spacing w:after="120" w:line="320" w:lineRule="exact"/>
              <w:rPr>
                <w:rFonts w:ascii="宋体" w:hAnsi="宋体"/>
                <w:color w:val="000000" w:themeColor="text1"/>
                <w:sz w:val="22"/>
                <w14:textFill>
                  <w14:solidFill>
                    <w14:schemeClr w14:val="tx1"/>
                  </w14:solidFill>
                </w14:textFill>
              </w:rPr>
            </w:pPr>
          </w:p>
        </w:tc>
        <w:tc>
          <w:tcPr>
            <w:tcW w:w="1134" w:type="dxa"/>
            <w:tcBorders>
              <w:bottom w:val="single" w:color="auto" w:sz="12" w:space="0"/>
            </w:tcBorders>
            <w:vAlign w:val="center"/>
          </w:tcPr>
          <w:p>
            <w:pPr>
              <w:spacing w:after="120" w:line="320" w:lineRule="exact"/>
              <w:rPr>
                <w:rFonts w:ascii="宋体" w:hAnsi="宋体"/>
                <w:color w:val="000000" w:themeColor="text1"/>
                <w:sz w:val="22"/>
                <w14:textFill>
                  <w14:solidFill>
                    <w14:schemeClr w14:val="tx1"/>
                  </w14:solidFill>
                </w14:textFill>
              </w:rPr>
            </w:pPr>
          </w:p>
        </w:tc>
        <w:tc>
          <w:tcPr>
            <w:tcW w:w="1134" w:type="dxa"/>
            <w:tcBorders>
              <w:bottom w:val="single" w:color="auto" w:sz="12" w:space="0"/>
            </w:tcBorders>
            <w:vAlign w:val="center"/>
          </w:tcPr>
          <w:p>
            <w:pPr>
              <w:spacing w:after="120" w:line="320" w:lineRule="exact"/>
              <w:rPr>
                <w:rFonts w:ascii="宋体" w:hAnsi="宋体"/>
                <w:color w:val="000000" w:themeColor="text1"/>
                <w:sz w:val="22"/>
                <w14:textFill>
                  <w14:solidFill>
                    <w14:schemeClr w14:val="tx1"/>
                  </w14:solidFill>
                </w14:textFill>
              </w:rPr>
            </w:pPr>
          </w:p>
        </w:tc>
        <w:tc>
          <w:tcPr>
            <w:tcW w:w="2344" w:type="dxa"/>
            <w:tcBorders>
              <w:bottom w:val="single" w:color="auto" w:sz="12" w:space="0"/>
            </w:tcBorders>
            <w:vAlign w:val="center"/>
          </w:tcPr>
          <w:p>
            <w:pPr>
              <w:spacing w:after="120" w:line="320" w:lineRule="exact"/>
              <w:rPr>
                <w:rFonts w:ascii="宋体" w:hAnsi="宋体"/>
                <w:color w:val="000000" w:themeColor="text1"/>
                <w:sz w:val="22"/>
                <w14:textFill>
                  <w14:solidFill>
                    <w14:schemeClr w14:val="tx1"/>
                  </w14:solidFill>
                </w14:textFill>
              </w:rPr>
            </w:pPr>
          </w:p>
        </w:tc>
        <w:tc>
          <w:tcPr>
            <w:tcW w:w="1858" w:type="dxa"/>
            <w:tcBorders>
              <w:bottom w:val="single" w:color="auto" w:sz="12" w:space="0"/>
            </w:tcBorders>
          </w:tcPr>
          <w:p>
            <w:pPr>
              <w:spacing w:after="120" w:line="320" w:lineRule="exact"/>
              <w:rPr>
                <w:rFonts w:ascii="宋体" w:hAnsi="宋体"/>
                <w:color w:val="000000" w:themeColor="text1"/>
                <w:sz w:val="22"/>
                <w14:textFill>
                  <w14:solidFill>
                    <w14:schemeClr w14:val="tx1"/>
                  </w14:solidFill>
                </w14:textFill>
              </w:rPr>
            </w:pPr>
          </w:p>
        </w:tc>
      </w:tr>
    </w:tbl>
    <w:p>
      <w:pPr>
        <w:spacing w:after="120" w:line="320" w:lineRule="exact"/>
        <w:rPr>
          <w:rFonts w:ascii="宋体" w:hAnsi="宋体"/>
          <w:b/>
          <w:color w:val="000000" w:themeColor="text1"/>
          <w:kern w:val="0"/>
          <w:sz w:val="24"/>
          <w14:textFill>
            <w14:solidFill>
              <w14:schemeClr w14:val="tx1"/>
            </w14:solidFill>
          </w14:textFill>
        </w:rPr>
      </w:pPr>
    </w:p>
    <w:p>
      <w:pPr>
        <w:pStyle w:val="2"/>
        <w:ind w:left="420"/>
        <w:rPr>
          <w:color w:val="000000" w:themeColor="text1"/>
          <w14:textFill>
            <w14:solidFill>
              <w14:schemeClr w14:val="tx1"/>
            </w14:solidFill>
          </w14:textFill>
        </w:rPr>
      </w:pPr>
    </w:p>
    <w:p>
      <w:pPr>
        <w:rPr>
          <w:rFonts w:ascii="宋体" w:hAnsi="宋体"/>
          <w:b/>
          <w:color w:val="000000" w:themeColor="text1"/>
          <w:sz w:val="30"/>
          <w:szCs w:val="30"/>
          <w:u w:val="single"/>
          <w14:textFill>
            <w14:solidFill>
              <w14:schemeClr w14:val="tx1"/>
            </w14:solidFill>
          </w14:textFill>
        </w:rPr>
      </w:pPr>
    </w:p>
    <w:p>
      <w:pPr>
        <w:pStyle w:val="2"/>
        <w:ind w:left="420"/>
        <w:rPr>
          <w:color w:val="000000" w:themeColor="text1"/>
          <w14:textFill>
            <w14:solidFill>
              <w14:schemeClr w14:val="tx1"/>
            </w14:solidFill>
          </w14:textFill>
        </w:rPr>
      </w:pPr>
    </w:p>
    <w:p>
      <w:pPr>
        <w:pStyle w:val="2"/>
        <w:ind w:left="420"/>
        <w:rPr>
          <w:color w:val="000000" w:themeColor="text1"/>
          <w14:textFill>
            <w14:solidFill>
              <w14:schemeClr w14:val="tx1"/>
            </w14:solidFill>
          </w14:textFill>
        </w:rPr>
      </w:pPr>
    </w:p>
    <w:p>
      <w:pPr>
        <w:pStyle w:val="2"/>
        <w:ind w:left="420"/>
        <w:rPr>
          <w:color w:val="000000" w:themeColor="text1"/>
          <w14:textFill>
            <w14:solidFill>
              <w14:schemeClr w14:val="tx1"/>
            </w14:solidFill>
          </w14:textFill>
        </w:rPr>
      </w:pPr>
    </w:p>
    <w:p>
      <w:pPr>
        <w:pStyle w:val="2"/>
        <w:ind w:left="420"/>
        <w:rPr>
          <w:color w:val="000000" w:themeColor="text1"/>
          <w14:textFill>
            <w14:solidFill>
              <w14:schemeClr w14:val="tx1"/>
            </w14:solidFill>
          </w14:textFill>
        </w:rPr>
      </w:pPr>
    </w:p>
    <w:p>
      <w:pPr>
        <w:pStyle w:val="2"/>
        <w:ind w:left="420"/>
        <w:rPr>
          <w:color w:val="000000" w:themeColor="text1"/>
          <w14:textFill>
            <w14:solidFill>
              <w14:schemeClr w14:val="tx1"/>
            </w14:solidFill>
          </w14:textFill>
        </w:rPr>
      </w:pPr>
    </w:p>
    <w:p>
      <w:pPr>
        <w:pStyle w:val="2"/>
        <w:ind w:left="420"/>
        <w:rPr>
          <w:color w:val="000000" w:themeColor="text1"/>
          <w14:textFill>
            <w14:solidFill>
              <w14:schemeClr w14:val="tx1"/>
            </w14:solidFill>
          </w14:textFill>
        </w:rPr>
      </w:pPr>
    </w:p>
    <w:p>
      <w:pPr>
        <w:pStyle w:val="2"/>
        <w:ind w:left="420"/>
        <w:rPr>
          <w:color w:val="000000" w:themeColor="text1"/>
          <w14:textFill>
            <w14:solidFill>
              <w14:schemeClr w14:val="tx1"/>
            </w14:solidFill>
          </w14:textFill>
        </w:rPr>
      </w:pPr>
    </w:p>
    <w:p>
      <w:pPr>
        <w:pStyle w:val="2"/>
        <w:ind w:left="420"/>
        <w:rPr>
          <w:color w:val="000000" w:themeColor="text1"/>
          <w14:textFill>
            <w14:solidFill>
              <w14:schemeClr w14:val="tx1"/>
            </w14:solidFill>
          </w14:textFill>
        </w:rPr>
      </w:pPr>
    </w:p>
    <w:p>
      <w:pPr>
        <w:pStyle w:val="2"/>
        <w:ind w:left="420"/>
        <w:rPr>
          <w:color w:val="000000" w:themeColor="text1"/>
          <w14:textFill>
            <w14:solidFill>
              <w14:schemeClr w14:val="tx1"/>
            </w14:solidFill>
          </w14:textFill>
        </w:rPr>
      </w:pPr>
    </w:p>
    <w:p>
      <w:pPr>
        <w:pStyle w:val="2"/>
        <w:ind w:left="420"/>
        <w:rPr>
          <w:color w:val="000000" w:themeColor="text1"/>
          <w14:textFill>
            <w14:solidFill>
              <w14:schemeClr w14:val="tx1"/>
            </w14:solidFill>
          </w14:textFill>
        </w:rPr>
      </w:pPr>
    </w:p>
    <w:p>
      <w:pPr>
        <w:pStyle w:val="2"/>
        <w:ind w:left="420"/>
        <w:rPr>
          <w:color w:val="000000" w:themeColor="text1"/>
          <w14:textFill>
            <w14:solidFill>
              <w14:schemeClr w14:val="tx1"/>
            </w14:solidFill>
          </w14:textFill>
        </w:rPr>
      </w:pPr>
    </w:p>
    <w:p>
      <w:pPr>
        <w:rPr>
          <w:rFonts w:ascii="宋体" w:hAnsi="宋体"/>
          <w:b/>
          <w:color w:val="000000" w:themeColor="text1"/>
          <w:sz w:val="30"/>
          <w:szCs w:val="30"/>
          <w:u w:val="single"/>
          <w14:textFill>
            <w14:solidFill>
              <w14:schemeClr w14:val="tx1"/>
            </w14:solidFill>
          </w14:textFill>
        </w:rPr>
      </w:pPr>
    </w:p>
    <w:p>
      <w:pPr>
        <w:rPr>
          <w:rFonts w:ascii="宋体" w:hAnsi="宋体"/>
          <w:b/>
          <w:color w:val="000000" w:themeColor="text1"/>
          <w:sz w:val="30"/>
          <w:szCs w:val="30"/>
          <w:u w:val="single"/>
          <w14:textFill>
            <w14:solidFill>
              <w14:schemeClr w14:val="tx1"/>
            </w14:solidFill>
          </w14:textFill>
        </w:rPr>
      </w:pPr>
    </w:p>
    <w:p>
      <w:pPr>
        <w:rPr>
          <w:rFonts w:ascii="宋体" w:hAnsi="宋体"/>
          <w:b/>
          <w:color w:val="000000" w:themeColor="text1"/>
          <w:sz w:val="30"/>
          <w:szCs w:val="30"/>
          <w:u w:val="single"/>
          <w14:textFill>
            <w14:solidFill>
              <w14:schemeClr w14:val="tx1"/>
            </w14:solidFill>
          </w14:textFill>
        </w:rPr>
      </w:pPr>
      <w:r>
        <w:rPr>
          <w:rFonts w:ascii="宋体" w:hAnsi="宋体"/>
          <w:b/>
          <w:color w:val="000000" w:themeColor="text1"/>
          <w:sz w:val="30"/>
          <w:szCs w:val="30"/>
          <w:u w:val="single"/>
          <w14:textFill>
            <w14:solidFill>
              <w14:schemeClr w14:val="tx1"/>
            </w14:solidFill>
          </w14:textFill>
        </w:rPr>
        <mc:AlternateContent>
          <mc:Choice Requires="wps">
            <w:drawing>
              <wp:anchor distT="0" distB="0" distL="114300" distR="114300" simplePos="0" relativeHeight="251662336" behindDoc="1" locked="0" layoutInCell="1" allowOverlap="1">
                <wp:simplePos x="0" y="0"/>
                <wp:positionH relativeFrom="column">
                  <wp:align>center</wp:align>
                </wp:positionH>
                <wp:positionV relativeFrom="paragraph">
                  <wp:posOffset>0</wp:posOffset>
                </wp:positionV>
                <wp:extent cx="4810760" cy="2278380"/>
                <wp:effectExtent l="19050" t="19050" r="27940" b="26670"/>
                <wp:wrapNone/>
                <wp:docPr id="12" name="Text Box 9"/>
                <wp:cNvGraphicFramePr/>
                <a:graphic xmlns:a="http://schemas.openxmlformats.org/drawingml/2006/main">
                  <a:graphicData uri="http://schemas.microsoft.com/office/word/2010/wordprocessingShape">
                    <wps:wsp>
                      <wps:cNvSpPr txBox="1">
                        <a:spLocks noChangeArrowheads="1"/>
                      </wps:cNvSpPr>
                      <wps:spPr bwMode="auto">
                        <a:xfrm>
                          <a:off x="0" y="0"/>
                          <a:ext cx="4810760" cy="2278380"/>
                        </a:xfrm>
                        <a:prstGeom prst="rect">
                          <a:avLst/>
                        </a:prstGeom>
                        <a:solidFill>
                          <a:srgbClr val="FFFFFF"/>
                        </a:solidFill>
                        <a:ln w="57150" cmpd="thickThin">
                          <a:solidFill>
                            <a:srgbClr val="000000"/>
                          </a:solidFill>
                          <a:miter lim="800000"/>
                        </a:ln>
                      </wps:spPr>
                      <wps:txbx>
                        <w:txbxContent>
                          <w:p/>
                        </w:txbxContent>
                      </wps:txbx>
                      <wps:bodyPr rot="0" vert="horz" wrap="square" anchor="t" anchorCtr="0" upright="1"/>
                    </wps:wsp>
                  </a:graphicData>
                </a:graphic>
              </wp:anchor>
            </w:drawing>
          </mc:Choice>
          <mc:Fallback>
            <w:pict>
              <v:shape id="Text Box 9" o:spid="_x0000_s1026" o:spt="202" type="#_x0000_t202" style="position:absolute;left:0pt;margin-top:0pt;height:179.4pt;width:378.8pt;mso-position-horizontal:center;z-index:-251654144;mso-width-relative:page;mso-height-relative:page;" fillcolor="#FFFFFF" filled="t" stroked="t" coordsize="21600,21600" o:gfxdata="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WAAAAZHJzL1BLAQIUABQA&#10;AAAIAIdO4kBbyQHL2AAAAAUBAAAPAAAAAAAAAAEAIAAAADgAAABkcnMvZG93bnJldi54bWxQSwEC&#10;FAAUAAAACACHTuJAIHtYDRcCAABMBAAADgAAAAAAAAABACAAAAA9AQAAZHJzL2Uyb0RvYy54bWxQ&#10;SwUGAAAAAAYABgBZAQAAxgUAAAAA&#10;">
                <v:fill on="t" focussize="0,0"/>
                <v:stroke weight="4.5pt" color="#000000" linestyle="thickThin" miterlimit="8" joinstyle="miter"/>
                <v:imagedata o:title=""/>
                <o:lock v:ext="edit" aspectratio="f"/>
                <v:textbox>
                  <w:txbxContent>
                    <w:p/>
                  </w:txbxContent>
                </v:textbox>
              </v:shape>
            </w:pict>
          </mc:Fallback>
        </mc:AlternateContent>
      </w:r>
    </w:p>
    <w:p>
      <w:pPr>
        <w:spacing w:line="360" w:lineRule="auto"/>
        <w:rPr>
          <w:rFonts w:ascii="宋体" w:hAnsi="宋体"/>
          <w:b/>
          <w:color w:val="000000" w:themeColor="text1"/>
          <w:sz w:val="24"/>
          <w:u w:val="single"/>
          <w14:textFill>
            <w14:solidFill>
              <w14:schemeClr w14:val="tx1"/>
            </w14:solidFill>
          </w14:textFill>
        </w:rPr>
      </w:pPr>
    </w:p>
    <w:p>
      <w:pPr>
        <w:spacing w:line="360" w:lineRule="auto"/>
        <w:rPr>
          <w:rFonts w:ascii="宋体" w:hAnsi="宋体"/>
          <w:b/>
          <w:color w:val="000000" w:themeColor="text1"/>
          <w:sz w:val="24"/>
          <w:u w:val="single"/>
          <w14:textFill>
            <w14:solidFill>
              <w14:schemeClr w14:val="tx1"/>
            </w14:solidFill>
          </w14:textFill>
        </w:rPr>
      </w:pPr>
    </w:p>
    <w:p>
      <w:pPr>
        <w:rPr>
          <w:rFonts w:ascii="宋体" w:hAnsi="宋体"/>
          <w:b/>
          <w:color w:val="000000" w:themeColor="text1"/>
          <w:sz w:val="24"/>
          <w:u w:val="single"/>
          <w14:textFill>
            <w14:solidFill>
              <w14:schemeClr w14:val="tx1"/>
            </w14:solidFill>
          </w14:textFill>
        </w:rPr>
      </w:pPr>
    </w:p>
    <w:p>
      <w:pPr>
        <w:pStyle w:val="4"/>
        <w:jc w:val="center"/>
        <w:rPr>
          <w:rFonts w:ascii="宋体" w:hAnsi="宋体"/>
          <w:bCs w:val="0"/>
          <w:color w:val="000000" w:themeColor="text1"/>
          <w:sz w:val="44"/>
          <w:u w:val="single"/>
          <w14:textFill>
            <w14:solidFill>
              <w14:schemeClr w14:val="tx1"/>
            </w14:solidFill>
          </w14:textFill>
        </w:rPr>
      </w:pPr>
      <w:bookmarkStart w:id="1027" w:name="_Toc136956370"/>
      <w:r>
        <w:rPr>
          <w:rFonts w:hint="eastAsia" w:ascii="宋体" w:hAnsi="宋体"/>
          <w:bCs w:val="0"/>
          <w:color w:val="000000" w:themeColor="text1"/>
          <w:sz w:val="44"/>
          <w14:textFill>
            <w14:solidFill>
              <w14:schemeClr w14:val="tx1"/>
            </w14:solidFill>
          </w14:textFill>
        </w:rPr>
        <w:t>第四卷</w:t>
      </w:r>
      <w:bookmarkEnd w:id="1027"/>
    </w:p>
    <w:p>
      <w:pPr>
        <w:rPr>
          <w:rFonts w:ascii="宋体" w:hAnsi="宋体"/>
          <w:b/>
          <w:color w:val="000000" w:themeColor="text1"/>
          <w:sz w:val="30"/>
          <w:szCs w:val="30"/>
          <w:u w:val="single"/>
          <w14:textFill>
            <w14:solidFill>
              <w14:schemeClr w14:val="tx1"/>
            </w14:solidFill>
          </w14:textFill>
        </w:rPr>
      </w:pPr>
    </w:p>
    <w:p>
      <w:pPr>
        <w:rPr>
          <w:rFonts w:ascii="宋体" w:hAnsi="宋体"/>
          <w:b/>
          <w:color w:val="000000" w:themeColor="text1"/>
          <w:sz w:val="30"/>
          <w:szCs w:val="30"/>
          <w:u w:val="single"/>
          <w14:textFill>
            <w14:solidFill>
              <w14:schemeClr w14:val="tx1"/>
            </w14:solidFill>
          </w14:textFill>
        </w:rPr>
      </w:pPr>
    </w:p>
    <w:p>
      <w:pPr>
        <w:rPr>
          <w:rFonts w:ascii="宋体" w:hAnsi="宋体"/>
          <w:b/>
          <w:color w:val="000000" w:themeColor="text1"/>
          <w:sz w:val="30"/>
          <w:szCs w:val="30"/>
          <w:u w:val="single"/>
          <w14:textFill>
            <w14:solidFill>
              <w14:schemeClr w14:val="tx1"/>
            </w14:solidFill>
          </w14:textFill>
        </w:rPr>
      </w:pPr>
    </w:p>
    <w:p>
      <w:pPr>
        <w:rPr>
          <w:rFonts w:ascii="宋体" w:hAnsi="宋体"/>
          <w:b/>
          <w:color w:val="000000" w:themeColor="text1"/>
          <w:sz w:val="30"/>
          <w:szCs w:val="30"/>
          <w:u w:val="single"/>
          <w14:textFill>
            <w14:solidFill>
              <w14:schemeClr w14:val="tx1"/>
            </w14:solidFill>
          </w14:textFill>
        </w:rPr>
      </w:pPr>
    </w:p>
    <w:p>
      <w:pPr>
        <w:rPr>
          <w:rFonts w:ascii="宋体" w:hAnsi="宋体"/>
          <w:b/>
          <w:color w:val="000000" w:themeColor="text1"/>
          <w:sz w:val="30"/>
          <w:szCs w:val="30"/>
          <w:u w:val="single"/>
          <w14:textFill>
            <w14:solidFill>
              <w14:schemeClr w14:val="tx1"/>
            </w14:solidFill>
          </w14:textFill>
        </w:rPr>
      </w:pPr>
    </w:p>
    <w:p>
      <w:pPr>
        <w:rPr>
          <w:rFonts w:ascii="宋体" w:hAnsi="宋体"/>
          <w:b/>
          <w:color w:val="000000" w:themeColor="text1"/>
          <w:sz w:val="30"/>
          <w:szCs w:val="30"/>
          <w:u w:val="single"/>
          <w14:textFill>
            <w14:solidFill>
              <w14:schemeClr w14:val="tx1"/>
            </w14:solidFill>
          </w14:textFill>
        </w:rPr>
      </w:pPr>
    </w:p>
    <w:p>
      <w:pPr>
        <w:rPr>
          <w:rFonts w:ascii="宋体" w:hAnsi="宋体"/>
          <w:b/>
          <w:color w:val="000000" w:themeColor="text1"/>
          <w:sz w:val="30"/>
          <w:szCs w:val="30"/>
          <w:u w:val="single"/>
          <w14:textFill>
            <w14:solidFill>
              <w14:schemeClr w14:val="tx1"/>
            </w14:solidFill>
          </w14:textFill>
        </w:rPr>
      </w:pPr>
    </w:p>
    <w:p>
      <w:pPr>
        <w:rPr>
          <w:rFonts w:ascii="宋体" w:hAnsi="宋体"/>
          <w:b/>
          <w:color w:val="000000" w:themeColor="text1"/>
          <w:sz w:val="30"/>
          <w:szCs w:val="30"/>
          <w:u w:val="single"/>
          <w14:textFill>
            <w14:solidFill>
              <w14:schemeClr w14:val="tx1"/>
            </w14:solidFill>
          </w14:textFill>
        </w:rPr>
      </w:pPr>
    </w:p>
    <w:p>
      <w:pPr>
        <w:rPr>
          <w:rFonts w:ascii="宋体" w:hAnsi="宋体"/>
          <w:b/>
          <w:color w:val="000000" w:themeColor="text1"/>
          <w:sz w:val="30"/>
          <w:szCs w:val="30"/>
          <w:u w:val="single"/>
          <w14:textFill>
            <w14:solidFill>
              <w14:schemeClr w14:val="tx1"/>
            </w14:solidFill>
          </w14:textFill>
        </w:rPr>
      </w:pPr>
    </w:p>
    <w:p>
      <w:pPr>
        <w:rPr>
          <w:rFonts w:ascii="宋体" w:hAnsi="宋体"/>
          <w:b/>
          <w:color w:val="000000" w:themeColor="text1"/>
          <w:sz w:val="30"/>
          <w:szCs w:val="30"/>
          <w:u w:val="single"/>
          <w14:textFill>
            <w14:solidFill>
              <w14:schemeClr w14:val="tx1"/>
            </w14:solidFill>
          </w14:textFill>
        </w:rPr>
      </w:pPr>
    </w:p>
    <w:p>
      <w:pPr>
        <w:rPr>
          <w:rFonts w:ascii="宋体" w:hAnsi="宋体"/>
          <w:b/>
          <w:color w:val="000000" w:themeColor="text1"/>
          <w:sz w:val="30"/>
          <w:szCs w:val="30"/>
          <w:u w:val="single"/>
          <w14:textFill>
            <w14:solidFill>
              <w14:schemeClr w14:val="tx1"/>
            </w14:solidFill>
          </w14:textFill>
        </w:rPr>
      </w:pPr>
    </w:p>
    <w:p>
      <w:pPr>
        <w:rPr>
          <w:rFonts w:ascii="宋体" w:hAnsi="宋体"/>
          <w:b/>
          <w:color w:val="000000" w:themeColor="text1"/>
          <w:sz w:val="30"/>
          <w:szCs w:val="30"/>
          <w:u w:val="single"/>
          <w14:textFill>
            <w14:solidFill>
              <w14:schemeClr w14:val="tx1"/>
            </w14:solidFill>
          </w14:textFill>
        </w:rPr>
      </w:pPr>
    </w:p>
    <w:p>
      <w:pPr>
        <w:rPr>
          <w:rFonts w:ascii="宋体" w:hAnsi="宋体"/>
          <w:b/>
          <w:color w:val="000000" w:themeColor="text1"/>
          <w:sz w:val="30"/>
          <w:szCs w:val="30"/>
          <w:u w:val="single"/>
          <w14:textFill>
            <w14:solidFill>
              <w14:schemeClr w14:val="tx1"/>
            </w14:solidFill>
          </w14:textFill>
        </w:rPr>
      </w:pPr>
    </w:p>
    <w:p>
      <w:pPr>
        <w:rPr>
          <w:rFonts w:ascii="宋体" w:hAnsi="宋体"/>
          <w:b/>
          <w:color w:val="000000" w:themeColor="text1"/>
          <w:sz w:val="30"/>
          <w:szCs w:val="30"/>
          <w:u w:val="single"/>
          <w14:textFill>
            <w14:solidFill>
              <w14:schemeClr w14:val="tx1"/>
            </w14:solidFill>
          </w14:textFill>
        </w:rPr>
      </w:pPr>
    </w:p>
    <w:p>
      <w:pPr>
        <w:rPr>
          <w:rFonts w:ascii="宋体" w:hAnsi="宋体"/>
          <w:b/>
          <w:color w:val="000000" w:themeColor="text1"/>
          <w:sz w:val="30"/>
          <w:szCs w:val="30"/>
          <w:u w:val="single"/>
          <w14:textFill>
            <w14:solidFill>
              <w14:schemeClr w14:val="tx1"/>
            </w14:solidFill>
          </w14:textFill>
        </w:rPr>
      </w:pPr>
    </w:p>
    <w:p>
      <w:pPr>
        <w:rPr>
          <w:rFonts w:ascii="宋体" w:hAnsi="宋体"/>
          <w:b/>
          <w:color w:val="000000" w:themeColor="text1"/>
          <w:sz w:val="30"/>
          <w:szCs w:val="30"/>
          <w:u w:val="single"/>
          <w14:textFill>
            <w14:solidFill>
              <w14:schemeClr w14:val="tx1"/>
            </w14:solidFill>
          </w14:textFill>
        </w:rPr>
      </w:pPr>
    </w:p>
    <w:p>
      <w:pPr>
        <w:pStyle w:val="5"/>
        <w:spacing w:line="440" w:lineRule="exact"/>
        <w:jc w:val="center"/>
        <w:rPr>
          <w:rFonts w:ascii="宋体" w:hAnsi="宋体" w:eastAsia="宋体"/>
          <w:bCs w:val="0"/>
          <w:color w:val="000000" w:themeColor="text1"/>
          <w:sz w:val="44"/>
          <w:szCs w:val="44"/>
          <w14:textFill>
            <w14:solidFill>
              <w14:schemeClr w14:val="tx1"/>
            </w14:solidFill>
          </w14:textFill>
        </w:rPr>
      </w:pPr>
      <w:bookmarkStart w:id="1028" w:name="_Toc136956371"/>
      <w:r>
        <w:rPr>
          <w:rFonts w:hint="eastAsia" w:ascii="宋体" w:hAnsi="宋体" w:eastAsia="宋体"/>
          <w:bCs w:val="0"/>
          <w:color w:val="000000" w:themeColor="text1"/>
          <w:sz w:val="44"/>
          <w:szCs w:val="44"/>
          <w14:textFill>
            <w14:solidFill>
              <w14:schemeClr w14:val="tx1"/>
            </w14:solidFill>
          </w14:textFill>
        </w:rPr>
        <w:t>第五章 技术标准和要求</w:t>
      </w:r>
      <w:bookmarkEnd w:id="519"/>
      <w:bookmarkEnd w:id="1028"/>
    </w:p>
    <w:bookmarkEnd w:id="520"/>
    <w:bookmarkEnd w:id="521"/>
    <w:bookmarkEnd w:id="522"/>
    <w:bookmarkEnd w:id="523"/>
    <w:p>
      <w:pPr>
        <w:pStyle w:val="638"/>
        <w:widowControl/>
        <w:spacing w:line="360" w:lineRule="auto"/>
        <w:ind w:firstLine="480" w:firstLineChars="200"/>
        <w:jc w:val="left"/>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1、本招标工程项目的材料、设备、施工须达到现行中华人民共和国以及省、自治区、直辖市或行业的工程建设标准、规范的要求。</w:t>
      </w:r>
    </w:p>
    <w:p>
      <w:pPr>
        <w:pStyle w:val="638"/>
        <w:widowControl/>
        <w:spacing w:line="360" w:lineRule="auto"/>
        <w:ind w:firstLine="480" w:firstLineChars="200"/>
        <w:jc w:val="left"/>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2、本招标工程项目的安全、文明、施工及社会环境的保护应按中华人民共和国以及省、市、自治区、直辖市或行业以及当地政府有关规定执行。</w:t>
      </w:r>
    </w:p>
    <w:p>
      <w:pPr>
        <w:pStyle w:val="638"/>
        <w:widowControl/>
        <w:spacing w:line="360" w:lineRule="auto"/>
        <w:ind w:firstLine="480" w:firstLineChars="200"/>
        <w:jc w:val="left"/>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3、根据工程设计要求及所处地域当地政府的相关规定，</w:t>
      </w:r>
    </w:p>
    <w:p>
      <w:pPr>
        <w:pStyle w:val="638"/>
        <w:widowControl/>
        <w:spacing w:line="360" w:lineRule="auto"/>
        <w:ind w:firstLine="480" w:firstLineChars="200"/>
        <w:jc w:val="left"/>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4、其他现行相关的强制性标准和技术规范、规程。</w:t>
      </w:r>
    </w:p>
    <w:p>
      <w:pPr>
        <w:pStyle w:val="638"/>
        <w:widowControl/>
        <w:spacing w:line="360" w:lineRule="auto"/>
        <w:ind w:firstLine="480" w:firstLineChars="200"/>
        <w:jc w:val="left"/>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5、国家最新颁布执行的与本工程有关的规范、标准等,当新规范与老规范不一致时,以新规范为准。</w:t>
      </w:r>
    </w:p>
    <w:p>
      <w:pPr>
        <w:pStyle w:val="638"/>
        <w:widowControl/>
        <w:spacing w:line="360" w:lineRule="auto"/>
        <w:jc w:val="left"/>
        <w:rPr>
          <w:b/>
          <w:color w:val="000000" w:themeColor="text1"/>
          <w:sz w:val="20"/>
          <w:szCs w:val="22"/>
          <w14:textFill>
            <w14:solidFill>
              <w14:schemeClr w14:val="tx1"/>
            </w14:solidFill>
          </w14:textFill>
        </w:rPr>
      </w:pPr>
    </w:p>
    <w:p>
      <w:pPr>
        <w:pStyle w:val="638"/>
        <w:widowControl/>
        <w:spacing w:line="360" w:lineRule="auto"/>
        <w:ind w:firstLine="420" w:firstLineChars="200"/>
        <w:jc w:val="left"/>
        <w:rPr>
          <w:b/>
          <w:color w:val="000000" w:themeColor="text1"/>
          <w14:textFill>
            <w14:solidFill>
              <w14:schemeClr w14:val="tx1"/>
            </w14:solidFill>
          </w14:textFill>
        </w:rPr>
      </w:pPr>
    </w:p>
    <w:p>
      <w:pPr>
        <w:rPr>
          <w:b/>
          <w:color w:val="000000" w:themeColor="text1"/>
          <w14:textFill>
            <w14:solidFill>
              <w14:schemeClr w14:val="tx1"/>
            </w14:solidFill>
          </w14:textFill>
        </w:rPr>
      </w:pPr>
    </w:p>
    <w:p>
      <w:pPr>
        <w:spacing w:line="360" w:lineRule="auto"/>
        <w:ind w:firstLine="480" w:firstLineChars="200"/>
        <w:rPr>
          <w:rFonts w:ascii="宋体" w:hAnsi="宋体"/>
          <w:b/>
          <w:color w:val="000000" w:themeColor="text1"/>
          <w:sz w:val="24"/>
          <w14:textFill>
            <w14:solidFill>
              <w14:schemeClr w14:val="tx1"/>
            </w14:solidFill>
          </w14:textFill>
        </w:rPr>
      </w:pPr>
    </w:p>
    <w:p>
      <w:pPr>
        <w:pStyle w:val="5"/>
        <w:spacing w:line="440" w:lineRule="exact"/>
        <w:jc w:val="center"/>
        <w:rPr>
          <w:rFonts w:ascii="宋体" w:hAnsi="宋体" w:eastAsia="宋体"/>
          <w:bCs w:val="0"/>
          <w:color w:val="000000" w:themeColor="text1"/>
          <w:sz w:val="44"/>
          <w:szCs w:val="44"/>
          <w14:textFill>
            <w14:solidFill>
              <w14:schemeClr w14:val="tx1"/>
            </w14:solidFill>
          </w14:textFill>
        </w:rPr>
      </w:pPr>
      <w:r>
        <w:rPr>
          <w:rFonts w:ascii="宋体" w:hAnsi="宋体" w:eastAsia="宋体"/>
          <w:bCs w:val="0"/>
          <w:color w:val="000000" w:themeColor="text1"/>
          <w:sz w:val="44"/>
          <w:szCs w:val="44"/>
          <w14:textFill>
            <w14:solidFill>
              <w14:schemeClr w14:val="tx1"/>
            </w14:solidFill>
          </w14:textFill>
        </w:rPr>
        <w:br w:type="page"/>
      </w:r>
      <w:bookmarkStart w:id="1029" w:name="_Toc529797999"/>
      <w:bookmarkStart w:id="1030" w:name="_Toc136956372"/>
      <w:r>
        <w:rPr>
          <w:rFonts w:hint="eastAsia" w:ascii="宋体" w:hAnsi="宋体" w:eastAsia="宋体"/>
          <w:bCs w:val="0"/>
          <w:color w:val="000000" w:themeColor="text1"/>
          <w:sz w:val="44"/>
          <w:szCs w:val="44"/>
          <w14:textFill>
            <w14:solidFill>
              <w14:schemeClr w14:val="tx1"/>
            </w14:solidFill>
          </w14:textFill>
        </w:rPr>
        <w:t>第六章 投标文件格式</w:t>
      </w:r>
      <w:bookmarkEnd w:id="524"/>
      <w:bookmarkEnd w:id="1029"/>
      <w:bookmarkEnd w:id="1030"/>
    </w:p>
    <w:p>
      <w:pPr>
        <w:snapToGrid w:val="0"/>
        <w:spacing w:line="360" w:lineRule="auto"/>
        <w:jc w:val="center"/>
        <w:rPr>
          <w:rFonts w:ascii="宋体" w:hAnsi="宋体"/>
          <w:b/>
          <w:color w:val="000000" w:themeColor="text1"/>
          <w:sz w:val="30"/>
          <w:szCs w:val="30"/>
          <w14:textFill>
            <w14:solidFill>
              <w14:schemeClr w14:val="tx1"/>
            </w14:solidFill>
          </w14:textFill>
        </w:rPr>
      </w:pPr>
      <w:bookmarkStart w:id="1031" w:name="_Toc300848216"/>
      <w:bookmarkStart w:id="1032" w:name="_Toc229583227"/>
      <w:bookmarkStart w:id="1033" w:name="_Toc529798000"/>
      <w:bookmarkStart w:id="1034" w:name="_Toc347307794"/>
      <w:bookmarkStart w:id="1035" w:name="_Toc446510442"/>
    </w:p>
    <w:p>
      <w:pPr>
        <w:spacing w:line="360" w:lineRule="auto"/>
        <w:jc w:val="center"/>
        <w:rPr>
          <w:rFonts w:ascii="宋体" w:hAnsi="宋体"/>
          <w:b/>
          <w:color w:val="000000" w:themeColor="text1"/>
          <w:sz w:val="30"/>
          <w:szCs w:val="30"/>
          <w:u w:val="single"/>
          <w14:textFill>
            <w14:solidFill>
              <w14:schemeClr w14:val="tx1"/>
            </w14:solidFill>
          </w14:textFill>
        </w:rPr>
      </w:pPr>
      <w:r>
        <w:rPr>
          <w:rFonts w:ascii="宋体" w:hAnsi="宋体"/>
          <w:b/>
          <w:color w:val="000000" w:themeColor="text1"/>
          <w:sz w:val="24"/>
          <w14:textFill>
            <w14:solidFill>
              <w14:schemeClr w14:val="tx1"/>
            </w14:solidFill>
          </w14:textFill>
        </w:rPr>
        <w:br w:type="page"/>
      </w:r>
      <w:r>
        <w:rPr>
          <w:rFonts w:hint="eastAsia" w:ascii="宋体" w:hAnsi="宋体"/>
          <w:b/>
          <w:color w:val="000000" w:themeColor="text1"/>
          <w:sz w:val="30"/>
          <w:szCs w:val="30"/>
          <w:u w:val="single"/>
          <w14:textFill>
            <w14:solidFill>
              <w14:schemeClr w14:val="tx1"/>
            </w14:solidFill>
          </w14:textFill>
        </w:rPr>
        <w:t>（封面格式）</w:t>
      </w:r>
    </w:p>
    <w:p>
      <w:pPr>
        <w:spacing w:line="360" w:lineRule="auto"/>
        <w:jc w:val="center"/>
        <w:rPr>
          <w:rFonts w:ascii="宋体" w:hAnsi="宋体"/>
          <w:b/>
          <w:color w:val="000000" w:themeColor="text1"/>
          <w:sz w:val="40"/>
          <w:szCs w:val="44"/>
          <w:u w:val="single"/>
          <w14:textFill>
            <w14:solidFill>
              <w14:schemeClr w14:val="tx1"/>
            </w14:solidFill>
          </w14:textFill>
        </w:rPr>
      </w:pPr>
    </w:p>
    <w:p>
      <w:pPr>
        <w:spacing w:line="360" w:lineRule="auto"/>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52"/>
          <w:szCs w:val="32"/>
          <w14:textFill>
            <w14:solidFill>
              <w14:schemeClr w14:val="tx1"/>
            </w14:solidFill>
          </w14:textFill>
        </w:rPr>
        <w:t>经开区143号路设计施工总承包</w:t>
      </w:r>
    </w:p>
    <w:p>
      <w:pPr>
        <w:spacing w:line="360" w:lineRule="auto"/>
        <w:rPr>
          <w:rFonts w:ascii="宋体" w:hAnsi="宋体"/>
          <w:b/>
          <w:color w:val="000000" w:themeColor="text1"/>
          <w:sz w:val="24"/>
          <w14:textFill>
            <w14:solidFill>
              <w14:schemeClr w14:val="tx1"/>
            </w14:solidFill>
          </w14:textFill>
        </w:rPr>
      </w:pPr>
    </w:p>
    <w:p>
      <w:pPr>
        <w:spacing w:line="360" w:lineRule="auto"/>
        <w:jc w:val="center"/>
        <w:rPr>
          <w:rFonts w:ascii="宋体" w:hAnsi="宋体"/>
          <w:b/>
          <w:color w:val="000000" w:themeColor="text1"/>
          <w:sz w:val="24"/>
          <w14:textFill>
            <w14:solidFill>
              <w14:schemeClr w14:val="tx1"/>
            </w14:solidFill>
          </w14:textFill>
        </w:rPr>
      </w:pPr>
    </w:p>
    <w:p>
      <w:pPr>
        <w:pStyle w:val="2"/>
        <w:ind w:left="420" w:firstLine="422"/>
        <w:rPr>
          <w:b/>
          <w:color w:val="000000" w:themeColor="text1"/>
          <w14:textFill>
            <w14:solidFill>
              <w14:schemeClr w14:val="tx1"/>
            </w14:solidFill>
          </w14:textFill>
        </w:rPr>
      </w:pPr>
    </w:p>
    <w:p>
      <w:pPr>
        <w:spacing w:line="360" w:lineRule="auto"/>
        <w:jc w:val="center"/>
        <w:rPr>
          <w:rFonts w:ascii="宋体" w:hAnsi="宋体"/>
          <w:b/>
          <w:color w:val="000000" w:themeColor="text1"/>
          <w:sz w:val="24"/>
          <w14:textFill>
            <w14:solidFill>
              <w14:schemeClr w14:val="tx1"/>
            </w14:solidFill>
          </w14:textFill>
        </w:rPr>
      </w:pPr>
    </w:p>
    <w:p>
      <w:pPr>
        <w:spacing w:line="360" w:lineRule="auto"/>
        <w:rPr>
          <w:rFonts w:ascii="宋体" w:hAnsi="宋体"/>
          <w:b/>
          <w:color w:val="000000" w:themeColor="text1"/>
          <w:sz w:val="24"/>
          <w14:textFill>
            <w14:solidFill>
              <w14:schemeClr w14:val="tx1"/>
            </w14:solidFill>
          </w14:textFill>
        </w:rPr>
      </w:pPr>
    </w:p>
    <w:p>
      <w:pPr>
        <w:spacing w:line="360" w:lineRule="auto"/>
        <w:jc w:val="center"/>
        <w:rPr>
          <w:rFonts w:ascii="宋体" w:hAnsi="宋体"/>
          <w:b/>
          <w:color w:val="000000" w:themeColor="text1"/>
          <w:sz w:val="24"/>
          <w14:textFill>
            <w14:solidFill>
              <w14:schemeClr w14:val="tx1"/>
            </w14:solidFill>
          </w14:textFill>
        </w:rPr>
      </w:pPr>
    </w:p>
    <w:p>
      <w:pPr>
        <w:pStyle w:val="2"/>
        <w:ind w:left="420"/>
      </w:pPr>
    </w:p>
    <w:p>
      <w:pPr>
        <w:jc w:val="center"/>
        <w:rPr>
          <w:rFonts w:ascii="宋体" w:hAnsi="宋体"/>
          <w:b/>
          <w:color w:val="000000" w:themeColor="text1"/>
          <w:sz w:val="96"/>
          <w:szCs w:val="72"/>
          <w14:textFill>
            <w14:solidFill>
              <w14:schemeClr w14:val="tx1"/>
            </w14:solidFill>
          </w14:textFill>
        </w:rPr>
      </w:pPr>
      <w:r>
        <w:rPr>
          <w:rFonts w:hint="eastAsia" w:ascii="宋体" w:hAnsi="宋体"/>
          <w:b/>
          <w:color w:val="000000" w:themeColor="text1"/>
          <w:sz w:val="96"/>
          <w:szCs w:val="72"/>
          <w14:textFill>
            <w14:solidFill>
              <w14:schemeClr w14:val="tx1"/>
            </w14:solidFill>
          </w14:textFill>
        </w:rPr>
        <w:t>投 标 文 件</w:t>
      </w:r>
    </w:p>
    <w:p>
      <w:pPr>
        <w:rPr>
          <w:rFonts w:ascii="宋体" w:hAnsi="宋体"/>
          <w:b/>
          <w:color w:val="000000" w:themeColor="text1"/>
          <w:sz w:val="32"/>
          <w14:textFill>
            <w14:solidFill>
              <w14:schemeClr w14:val="tx1"/>
            </w14:solidFill>
          </w14:textFill>
        </w:rPr>
      </w:pPr>
    </w:p>
    <w:p>
      <w:pPr>
        <w:ind w:firstLine="2547" w:firstLineChars="795"/>
        <w:jc w:val="left"/>
        <w:rPr>
          <w:rFonts w:ascii="宋体" w:hAnsi="宋体"/>
          <w:b/>
          <w:color w:val="000000" w:themeColor="text1"/>
          <w:sz w:val="32"/>
          <w:u w:val="single"/>
          <w14:textFill>
            <w14:solidFill>
              <w14:schemeClr w14:val="tx1"/>
            </w14:solidFill>
          </w14:textFill>
        </w:rPr>
      </w:pPr>
      <w:r>
        <w:rPr>
          <w:rFonts w:hint="eastAsia" w:ascii="宋体" w:hAnsi="宋体"/>
          <w:b/>
          <w:color w:val="000000" w:themeColor="text1"/>
          <w:sz w:val="32"/>
          <w14:textFill>
            <w14:solidFill>
              <w14:schemeClr w14:val="tx1"/>
            </w14:solidFill>
          </w14:textFill>
        </w:rPr>
        <w:t>项目编号：</w:t>
      </w:r>
      <w:r>
        <w:rPr>
          <w:rFonts w:ascii="宋体" w:hAnsi="宋体"/>
          <w:b/>
          <w:color w:val="000000" w:themeColor="text1"/>
          <w:sz w:val="32"/>
          <w14:textFill>
            <w14:solidFill>
              <w14:schemeClr w14:val="tx1"/>
            </w14:solidFill>
          </w14:textFill>
        </w:rPr>
        <w:t>YNXCJ-20230602</w:t>
      </w:r>
    </w:p>
    <w:p>
      <w:pPr>
        <w:rPr>
          <w:rFonts w:ascii="宋体" w:hAnsi="宋体"/>
          <w:b/>
          <w:color w:val="000000" w:themeColor="text1"/>
          <w:sz w:val="24"/>
          <w14:textFill>
            <w14:solidFill>
              <w14:schemeClr w14:val="tx1"/>
            </w14:solidFill>
          </w14:textFill>
        </w:rPr>
      </w:pPr>
    </w:p>
    <w:p>
      <w:pPr>
        <w:rPr>
          <w:rFonts w:ascii="宋体" w:hAnsi="宋体"/>
          <w:b/>
          <w:color w:val="000000" w:themeColor="text1"/>
          <w:sz w:val="24"/>
          <w14:textFill>
            <w14:solidFill>
              <w14:schemeClr w14:val="tx1"/>
            </w14:solidFill>
          </w14:textFill>
        </w:rPr>
      </w:pPr>
    </w:p>
    <w:p>
      <w:pPr>
        <w:rPr>
          <w:rFonts w:ascii="宋体" w:hAnsi="宋体"/>
          <w:b/>
          <w:color w:val="000000" w:themeColor="text1"/>
          <w:sz w:val="24"/>
          <w14:textFill>
            <w14:solidFill>
              <w14:schemeClr w14:val="tx1"/>
            </w14:solidFill>
          </w14:textFill>
        </w:rPr>
      </w:pPr>
    </w:p>
    <w:p>
      <w:pPr>
        <w:rPr>
          <w:rFonts w:ascii="宋体" w:hAnsi="宋体"/>
          <w:b/>
          <w:color w:val="000000" w:themeColor="text1"/>
          <w:sz w:val="24"/>
          <w14:textFill>
            <w14:solidFill>
              <w14:schemeClr w14:val="tx1"/>
            </w14:solidFill>
          </w14:textFill>
        </w:rPr>
      </w:pPr>
    </w:p>
    <w:p>
      <w:pPr>
        <w:rPr>
          <w:rFonts w:ascii="宋体" w:hAnsi="宋体"/>
          <w:b/>
          <w:color w:val="000000" w:themeColor="text1"/>
          <w:sz w:val="24"/>
          <w14:textFill>
            <w14:solidFill>
              <w14:schemeClr w14:val="tx1"/>
            </w14:solidFill>
          </w14:textFill>
        </w:rPr>
      </w:pPr>
    </w:p>
    <w:p>
      <w:pPr>
        <w:rPr>
          <w:rFonts w:ascii="宋体" w:hAnsi="宋体"/>
          <w:b/>
          <w:color w:val="000000" w:themeColor="text1"/>
          <w:sz w:val="24"/>
          <w14:textFill>
            <w14:solidFill>
              <w14:schemeClr w14:val="tx1"/>
            </w14:solidFill>
          </w14:textFill>
        </w:rPr>
      </w:pPr>
    </w:p>
    <w:p>
      <w:pPr>
        <w:pStyle w:val="2"/>
        <w:ind w:left="420"/>
        <w:rPr>
          <w:color w:val="000000" w:themeColor="text1"/>
          <w14:textFill>
            <w14:solidFill>
              <w14:schemeClr w14:val="tx1"/>
            </w14:solidFill>
          </w14:textFill>
        </w:rPr>
      </w:pPr>
    </w:p>
    <w:p>
      <w:pPr>
        <w:pStyle w:val="2"/>
        <w:ind w:left="420"/>
        <w:rPr>
          <w:color w:val="000000" w:themeColor="text1"/>
          <w14:textFill>
            <w14:solidFill>
              <w14:schemeClr w14:val="tx1"/>
            </w14:solidFill>
          </w14:textFill>
        </w:rPr>
      </w:pPr>
    </w:p>
    <w:p>
      <w:pPr>
        <w:rPr>
          <w:rFonts w:ascii="宋体" w:hAnsi="宋体"/>
          <w:b/>
          <w:color w:val="000000" w:themeColor="text1"/>
          <w:sz w:val="24"/>
          <w14:textFill>
            <w14:solidFill>
              <w14:schemeClr w14:val="tx1"/>
            </w14:solidFill>
          </w14:textFill>
        </w:rPr>
      </w:pPr>
    </w:p>
    <w:p>
      <w:pPr>
        <w:snapToGrid w:val="0"/>
        <w:spacing w:line="360" w:lineRule="auto"/>
        <w:rPr>
          <w:rFonts w:ascii="宋体" w:hAnsi="宋体"/>
          <w:b/>
          <w:color w:val="000000" w:themeColor="text1"/>
          <w:sz w:val="28"/>
          <w:szCs w:val="30"/>
          <w14:textFill>
            <w14:solidFill>
              <w14:schemeClr w14:val="tx1"/>
            </w14:solidFill>
          </w14:textFill>
        </w:rPr>
      </w:pPr>
    </w:p>
    <w:p>
      <w:pPr>
        <w:snapToGrid w:val="0"/>
        <w:spacing w:line="360" w:lineRule="auto"/>
        <w:ind w:firstLine="785" w:firstLineChars="280"/>
        <w:rPr>
          <w:rFonts w:ascii="宋体" w:hAnsi="宋体"/>
          <w:b/>
          <w:color w:val="000000" w:themeColor="text1"/>
          <w:sz w:val="28"/>
          <w:szCs w:val="30"/>
          <w14:textFill>
            <w14:solidFill>
              <w14:schemeClr w14:val="tx1"/>
            </w14:solidFill>
          </w14:textFill>
        </w:rPr>
      </w:pPr>
      <w:r>
        <w:rPr>
          <w:rFonts w:hint="eastAsia" w:ascii="宋体" w:hAnsi="宋体"/>
          <w:b/>
          <w:color w:val="000000" w:themeColor="text1"/>
          <w:sz w:val="28"/>
          <w:szCs w:val="30"/>
          <w14:textFill>
            <w14:solidFill>
              <w14:schemeClr w14:val="tx1"/>
            </w14:solidFill>
          </w14:textFill>
        </w:rPr>
        <w:t>投标人（电子签章）：</w:t>
      </w:r>
      <w:r>
        <w:rPr>
          <w:rFonts w:ascii="宋体" w:hAnsi="宋体"/>
          <w:b/>
          <w:color w:val="000000" w:themeColor="text1"/>
          <w:sz w:val="28"/>
          <w:szCs w:val="30"/>
          <w:u w:val="single"/>
          <w14:textFill>
            <w14:solidFill>
              <w14:schemeClr w14:val="tx1"/>
            </w14:solidFill>
          </w14:textFill>
        </w:rPr>
        <w:tab/>
      </w:r>
      <w:r>
        <w:rPr>
          <w:rFonts w:ascii="宋体" w:hAnsi="宋体"/>
          <w:b/>
          <w:color w:val="000000" w:themeColor="text1"/>
          <w:sz w:val="28"/>
          <w:szCs w:val="30"/>
          <w:u w:val="single"/>
          <w14:textFill>
            <w14:solidFill>
              <w14:schemeClr w14:val="tx1"/>
            </w14:solidFill>
          </w14:textFill>
        </w:rPr>
        <w:tab/>
      </w:r>
      <w:r>
        <w:rPr>
          <w:rFonts w:ascii="宋体" w:hAnsi="宋体"/>
          <w:b/>
          <w:color w:val="000000" w:themeColor="text1"/>
          <w:sz w:val="28"/>
          <w:szCs w:val="30"/>
          <w:u w:val="single"/>
          <w14:textFill>
            <w14:solidFill>
              <w14:schemeClr w14:val="tx1"/>
            </w14:solidFill>
          </w14:textFill>
        </w:rPr>
        <w:tab/>
      </w:r>
      <w:r>
        <w:rPr>
          <w:rFonts w:ascii="宋体" w:hAnsi="宋体"/>
          <w:b/>
          <w:color w:val="000000" w:themeColor="text1"/>
          <w:sz w:val="28"/>
          <w:szCs w:val="30"/>
          <w:u w:val="single"/>
          <w14:textFill>
            <w14:solidFill>
              <w14:schemeClr w14:val="tx1"/>
            </w14:solidFill>
          </w14:textFill>
        </w:rPr>
        <w:tab/>
      </w:r>
      <w:r>
        <w:rPr>
          <w:rFonts w:ascii="宋体" w:hAnsi="宋体"/>
          <w:b/>
          <w:color w:val="000000" w:themeColor="text1"/>
          <w:sz w:val="28"/>
          <w:szCs w:val="30"/>
          <w:u w:val="single"/>
          <w14:textFill>
            <w14:solidFill>
              <w14:schemeClr w14:val="tx1"/>
            </w14:solidFill>
          </w14:textFill>
        </w:rPr>
        <w:tab/>
      </w:r>
      <w:r>
        <w:rPr>
          <w:rFonts w:ascii="宋体" w:hAnsi="宋体"/>
          <w:b/>
          <w:color w:val="000000" w:themeColor="text1"/>
          <w:sz w:val="28"/>
          <w:szCs w:val="30"/>
          <w:u w:val="single"/>
          <w14:textFill>
            <w14:solidFill>
              <w14:schemeClr w14:val="tx1"/>
            </w14:solidFill>
          </w14:textFill>
        </w:rPr>
        <w:tab/>
      </w:r>
      <w:r>
        <w:rPr>
          <w:rFonts w:ascii="宋体" w:hAnsi="宋体"/>
          <w:b/>
          <w:color w:val="000000" w:themeColor="text1"/>
          <w:sz w:val="28"/>
          <w:szCs w:val="30"/>
          <w:u w:val="single"/>
          <w14:textFill>
            <w14:solidFill>
              <w14:schemeClr w14:val="tx1"/>
            </w14:solidFill>
          </w14:textFill>
        </w:rPr>
        <w:tab/>
      </w:r>
      <w:r>
        <w:rPr>
          <w:rFonts w:ascii="宋体" w:hAnsi="宋体"/>
          <w:b/>
          <w:color w:val="000000" w:themeColor="text1"/>
          <w:sz w:val="28"/>
          <w:szCs w:val="30"/>
          <w:u w:val="single"/>
          <w14:textFill>
            <w14:solidFill>
              <w14:schemeClr w14:val="tx1"/>
            </w14:solidFill>
          </w14:textFill>
        </w:rPr>
        <w:tab/>
      </w:r>
      <w:r>
        <w:rPr>
          <w:rFonts w:ascii="宋体" w:hAnsi="宋体"/>
          <w:b/>
          <w:color w:val="000000" w:themeColor="text1"/>
          <w:sz w:val="28"/>
          <w:szCs w:val="30"/>
          <w:u w:val="single"/>
          <w14:textFill>
            <w14:solidFill>
              <w14:schemeClr w14:val="tx1"/>
            </w14:solidFill>
          </w14:textFill>
        </w:rPr>
        <w:tab/>
      </w:r>
      <w:r>
        <w:rPr>
          <w:rFonts w:ascii="宋体" w:hAnsi="宋体"/>
          <w:b/>
          <w:color w:val="000000" w:themeColor="text1"/>
          <w:sz w:val="28"/>
          <w:szCs w:val="30"/>
          <w:u w:val="single"/>
          <w14:textFill>
            <w14:solidFill>
              <w14:schemeClr w14:val="tx1"/>
            </w14:solidFill>
          </w14:textFill>
        </w:rPr>
        <w:t xml:space="preserve">   </w:t>
      </w:r>
    </w:p>
    <w:p>
      <w:pPr>
        <w:snapToGrid w:val="0"/>
        <w:spacing w:line="360" w:lineRule="auto"/>
        <w:ind w:firstLine="785" w:firstLineChars="280"/>
        <w:rPr>
          <w:rFonts w:ascii="宋体" w:hAnsi="宋体"/>
          <w:b/>
          <w:color w:val="000000" w:themeColor="text1"/>
          <w:sz w:val="28"/>
          <w:szCs w:val="30"/>
          <w:u w:val="single"/>
          <w14:textFill>
            <w14:solidFill>
              <w14:schemeClr w14:val="tx1"/>
            </w14:solidFill>
          </w14:textFill>
        </w:rPr>
      </w:pPr>
      <w:r>
        <w:rPr>
          <w:rFonts w:hint="eastAsia" w:ascii="宋体" w:hAnsi="宋体"/>
          <w:b/>
          <w:color w:val="000000" w:themeColor="text1"/>
          <w:sz w:val="28"/>
          <w:szCs w:val="30"/>
          <w14:textFill>
            <w14:solidFill>
              <w14:schemeClr w14:val="tx1"/>
            </w14:solidFill>
          </w14:textFill>
        </w:rPr>
        <w:t>法定代表人（电子签章）：</w:t>
      </w:r>
      <w:r>
        <w:rPr>
          <w:rFonts w:ascii="宋体" w:hAnsi="宋体"/>
          <w:b/>
          <w:color w:val="000000" w:themeColor="text1"/>
          <w:sz w:val="28"/>
          <w:szCs w:val="30"/>
          <w:u w:val="single"/>
          <w14:textFill>
            <w14:solidFill>
              <w14:schemeClr w14:val="tx1"/>
            </w14:solidFill>
          </w14:textFill>
        </w:rPr>
        <w:tab/>
      </w:r>
      <w:r>
        <w:rPr>
          <w:rFonts w:ascii="宋体" w:hAnsi="宋体"/>
          <w:b/>
          <w:color w:val="000000" w:themeColor="text1"/>
          <w:sz w:val="28"/>
          <w:szCs w:val="30"/>
          <w:u w:val="single"/>
          <w14:textFill>
            <w14:solidFill>
              <w14:schemeClr w14:val="tx1"/>
            </w14:solidFill>
          </w14:textFill>
        </w:rPr>
        <w:tab/>
      </w:r>
      <w:r>
        <w:rPr>
          <w:rFonts w:ascii="宋体" w:hAnsi="宋体"/>
          <w:b/>
          <w:color w:val="000000" w:themeColor="text1"/>
          <w:sz w:val="28"/>
          <w:szCs w:val="30"/>
          <w:u w:val="single"/>
          <w14:textFill>
            <w14:solidFill>
              <w14:schemeClr w14:val="tx1"/>
            </w14:solidFill>
          </w14:textFill>
        </w:rPr>
        <w:tab/>
      </w:r>
      <w:r>
        <w:rPr>
          <w:rFonts w:ascii="宋体" w:hAnsi="宋体"/>
          <w:b/>
          <w:color w:val="000000" w:themeColor="text1"/>
          <w:sz w:val="28"/>
          <w:szCs w:val="30"/>
          <w:u w:val="single"/>
          <w14:textFill>
            <w14:solidFill>
              <w14:schemeClr w14:val="tx1"/>
            </w14:solidFill>
          </w14:textFill>
        </w:rPr>
        <w:tab/>
      </w:r>
      <w:r>
        <w:rPr>
          <w:rFonts w:ascii="宋体" w:hAnsi="宋体"/>
          <w:b/>
          <w:color w:val="000000" w:themeColor="text1"/>
          <w:sz w:val="28"/>
          <w:szCs w:val="30"/>
          <w:u w:val="single"/>
          <w14:textFill>
            <w14:solidFill>
              <w14:schemeClr w14:val="tx1"/>
            </w14:solidFill>
          </w14:textFill>
        </w:rPr>
        <w:tab/>
      </w:r>
      <w:r>
        <w:rPr>
          <w:rFonts w:ascii="宋体" w:hAnsi="宋体"/>
          <w:b/>
          <w:color w:val="000000" w:themeColor="text1"/>
          <w:sz w:val="28"/>
          <w:szCs w:val="30"/>
          <w:u w:val="single"/>
          <w14:textFill>
            <w14:solidFill>
              <w14:schemeClr w14:val="tx1"/>
            </w14:solidFill>
          </w14:textFill>
        </w:rPr>
        <w:tab/>
      </w:r>
      <w:r>
        <w:rPr>
          <w:rFonts w:ascii="宋体" w:hAnsi="宋体"/>
          <w:b/>
          <w:color w:val="000000" w:themeColor="text1"/>
          <w:sz w:val="28"/>
          <w:szCs w:val="30"/>
          <w:u w:val="single"/>
          <w14:textFill>
            <w14:solidFill>
              <w14:schemeClr w14:val="tx1"/>
            </w14:solidFill>
          </w14:textFill>
        </w:rPr>
        <w:tab/>
      </w:r>
      <w:r>
        <w:rPr>
          <w:rFonts w:ascii="宋体" w:hAnsi="宋体"/>
          <w:b/>
          <w:color w:val="000000" w:themeColor="text1"/>
          <w:sz w:val="28"/>
          <w:szCs w:val="30"/>
          <w:u w:val="single"/>
          <w14:textFill>
            <w14:solidFill>
              <w14:schemeClr w14:val="tx1"/>
            </w14:solidFill>
          </w14:textFill>
        </w:rPr>
        <w:tab/>
      </w:r>
      <w:r>
        <w:rPr>
          <w:rFonts w:ascii="宋体" w:hAnsi="宋体"/>
          <w:b/>
          <w:color w:val="000000" w:themeColor="text1"/>
          <w:sz w:val="28"/>
          <w:szCs w:val="30"/>
          <w:u w:val="single"/>
          <w14:textFill>
            <w14:solidFill>
              <w14:schemeClr w14:val="tx1"/>
            </w14:solidFill>
          </w14:textFill>
        </w:rPr>
        <w:t xml:space="preserve">   </w:t>
      </w:r>
    </w:p>
    <w:p>
      <w:pPr>
        <w:snapToGrid w:val="0"/>
        <w:spacing w:line="360" w:lineRule="auto"/>
        <w:ind w:firstLine="785" w:firstLineChars="280"/>
        <w:rPr>
          <w:rFonts w:ascii="宋体" w:hAnsi="宋体"/>
          <w:b/>
          <w:color w:val="000000" w:themeColor="text1"/>
          <w:sz w:val="28"/>
          <w:szCs w:val="30"/>
          <w14:textFill>
            <w14:solidFill>
              <w14:schemeClr w14:val="tx1"/>
            </w14:solidFill>
          </w14:textFill>
        </w:rPr>
      </w:pPr>
      <w:r>
        <w:rPr>
          <w:rFonts w:hint="eastAsia" w:ascii="宋体" w:hAnsi="宋体"/>
          <w:b/>
          <w:color w:val="000000" w:themeColor="text1"/>
          <w:sz w:val="28"/>
          <w:szCs w:val="30"/>
          <w14:textFill>
            <w14:solidFill>
              <w14:schemeClr w14:val="tx1"/>
            </w14:solidFill>
          </w14:textFill>
        </w:rPr>
        <w:t>日  期：</w:t>
      </w:r>
      <w:r>
        <w:rPr>
          <w:rFonts w:ascii="宋体" w:hAnsi="宋体"/>
          <w:b/>
          <w:color w:val="000000" w:themeColor="text1"/>
          <w:sz w:val="28"/>
          <w:szCs w:val="30"/>
          <w:u w:val="single"/>
          <w14:textFill>
            <w14:solidFill>
              <w14:schemeClr w14:val="tx1"/>
            </w14:solidFill>
          </w14:textFill>
        </w:rPr>
        <w:tab/>
      </w:r>
      <w:r>
        <w:rPr>
          <w:rFonts w:ascii="宋体" w:hAnsi="宋体"/>
          <w:b/>
          <w:color w:val="000000" w:themeColor="text1"/>
          <w:sz w:val="28"/>
          <w:szCs w:val="30"/>
          <w:u w:val="single"/>
          <w14:textFill>
            <w14:solidFill>
              <w14:schemeClr w14:val="tx1"/>
            </w14:solidFill>
          </w14:textFill>
        </w:rPr>
        <w:tab/>
      </w:r>
      <w:r>
        <w:rPr>
          <w:rFonts w:hint="eastAsia" w:ascii="宋体" w:hAnsi="宋体"/>
          <w:b/>
          <w:color w:val="000000" w:themeColor="text1"/>
          <w:sz w:val="28"/>
          <w:szCs w:val="30"/>
          <w14:textFill>
            <w14:solidFill>
              <w14:schemeClr w14:val="tx1"/>
            </w14:solidFill>
          </w14:textFill>
        </w:rPr>
        <w:t>年</w:t>
      </w:r>
      <w:r>
        <w:rPr>
          <w:rFonts w:ascii="宋体" w:hAnsi="宋体"/>
          <w:b/>
          <w:color w:val="000000" w:themeColor="text1"/>
          <w:sz w:val="28"/>
          <w:szCs w:val="30"/>
          <w:u w:val="single"/>
          <w14:textFill>
            <w14:solidFill>
              <w14:schemeClr w14:val="tx1"/>
            </w14:solidFill>
          </w14:textFill>
        </w:rPr>
        <w:tab/>
      </w:r>
      <w:r>
        <w:rPr>
          <w:rFonts w:ascii="宋体" w:hAnsi="宋体"/>
          <w:b/>
          <w:color w:val="000000" w:themeColor="text1"/>
          <w:sz w:val="28"/>
          <w:szCs w:val="30"/>
          <w:u w:val="single"/>
          <w14:textFill>
            <w14:solidFill>
              <w14:schemeClr w14:val="tx1"/>
            </w14:solidFill>
          </w14:textFill>
        </w:rPr>
        <w:tab/>
      </w:r>
      <w:r>
        <w:rPr>
          <w:rFonts w:hint="eastAsia" w:ascii="宋体" w:hAnsi="宋体"/>
          <w:b/>
          <w:color w:val="000000" w:themeColor="text1"/>
          <w:sz w:val="28"/>
          <w:szCs w:val="30"/>
          <w14:textFill>
            <w14:solidFill>
              <w14:schemeClr w14:val="tx1"/>
            </w14:solidFill>
          </w14:textFill>
        </w:rPr>
        <w:t>月</w:t>
      </w:r>
      <w:r>
        <w:rPr>
          <w:rFonts w:ascii="宋体" w:hAnsi="宋体"/>
          <w:b/>
          <w:color w:val="000000" w:themeColor="text1"/>
          <w:sz w:val="28"/>
          <w:szCs w:val="30"/>
          <w:u w:val="single"/>
          <w14:textFill>
            <w14:solidFill>
              <w14:schemeClr w14:val="tx1"/>
            </w14:solidFill>
          </w14:textFill>
        </w:rPr>
        <w:tab/>
      </w:r>
      <w:r>
        <w:rPr>
          <w:rFonts w:ascii="宋体" w:hAnsi="宋体"/>
          <w:b/>
          <w:color w:val="000000" w:themeColor="text1"/>
          <w:sz w:val="28"/>
          <w:szCs w:val="30"/>
          <w:u w:val="single"/>
          <w14:textFill>
            <w14:solidFill>
              <w14:schemeClr w14:val="tx1"/>
            </w14:solidFill>
          </w14:textFill>
        </w:rPr>
        <w:tab/>
      </w:r>
      <w:r>
        <w:rPr>
          <w:rFonts w:hint="eastAsia" w:ascii="宋体" w:hAnsi="宋体"/>
          <w:b/>
          <w:color w:val="000000" w:themeColor="text1"/>
          <w:sz w:val="28"/>
          <w:szCs w:val="30"/>
          <w14:textFill>
            <w14:solidFill>
              <w14:schemeClr w14:val="tx1"/>
            </w14:solidFill>
          </w14:textFill>
        </w:rPr>
        <w:t>日</w:t>
      </w:r>
    </w:p>
    <w:p>
      <w:pPr>
        <w:pStyle w:val="6"/>
        <w:widowControl/>
        <w:spacing w:before="360" w:after="360" w:line="440" w:lineRule="exact"/>
        <w:jc w:val="center"/>
        <w:rPr>
          <w:rFonts w:ascii="宋体" w:hAnsi="宋体"/>
          <w:bCs w:val="0"/>
          <w:color w:val="000000" w:themeColor="text1"/>
          <w:kern w:val="0"/>
          <w:sz w:val="36"/>
          <w:szCs w:val="36"/>
          <w14:textFill>
            <w14:solidFill>
              <w14:schemeClr w14:val="tx1"/>
            </w14:solidFill>
          </w14:textFill>
        </w:rPr>
      </w:pPr>
      <w:bookmarkStart w:id="1036" w:name="_Toc136956373"/>
      <w:r>
        <w:rPr>
          <w:rFonts w:hint="eastAsia" w:ascii="宋体" w:hAnsi="宋体"/>
          <w:bCs w:val="0"/>
          <w:color w:val="000000" w:themeColor="text1"/>
          <w:kern w:val="0"/>
          <w:sz w:val="36"/>
          <w:szCs w:val="36"/>
          <w14:textFill>
            <w14:solidFill>
              <w14:schemeClr w14:val="tx1"/>
            </w14:solidFill>
          </w14:textFill>
        </w:rPr>
        <w:t>一、投标文件资格审查部分格式</w:t>
      </w:r>
      <w:bookmarkEnd w:id="1031"/>
      <w:bookmarkEnd w:id="1032"/>
      <w:bookmarkEnd w:id="1033"/>
      <w:bookmarkEnd w:id="1034"/>
      <w:bookmarkEnd w:id="1035"/>
      <w:bookmarkEnd w:id="1036"/>
    </w:p>
    <w:p>
      <w:pPr>
        <w:pStyle w:val="7"/>
        <w:jc w:val="center"/>
        <w:rPr>
          <w:rFonts w:ascii="宋体" w:hAnsi="宋体"/>
          <w:bCs w:val="0"/>
          <w:color w:val="000000" w:themeColor="text1"/>
          <w:sz w:val="32"/>
          <w14:textFill>
            <w14:solidFill>
              <w14:schemeClr w14:val="tx1"/>
            </w14:solidFill>
          </w14:textFill>
        </w:rPr>
      </w:pPr>
      <w:bookmarkStart w:id="1037" w:name="_Toc99567481"/>
      <w:bookmarkStart w:id="1038" w:name="_Toc99567012"/>
      <w:bookmarkStart w:id="1039" w:name="_Toc116261164"/>
      <w:bookmarkStart w:id="1040" w:name="_Toc136956374"/>
      <w:bookmarkStart w:id="1041" w:name="_Toc446510443"/>
      <w:bookmarkStart w:id="1042" w:name="_Toc529798001"/>
      <w:bookmarkStart w:id="1043" w:name="_Toc347307795"/>
      <w:bookmarkStart w:id="1044" w:name="_Toc300848217"/>
      <w:bookmarkStart w:id="1045" w:name="_Toc229583228"/>
      <w:r>
        <w:rPr>
          <w:rFonts w:hint="eastAsia" w:ascii="宋体" w:hAnsi="宋体"/>
          <w:bCs w:val="0"/>
          <w:color w:val="000000" w:themeColor="text1"/>
          <w:sz w:val="32"/>
          <w14:textFill>
            <w14:solidFill>
              <w14:schemeClr w14:val="tx1"/>
            </w14:solidFill>
          </w14:textFill>
        </w:rPr>
        <w:t>（一）</w:t>
      </w:r>
      <w:bookmarkStart w:id="1046" w:name="_Toc57923427"/>
      <w:r>
        <w:rPr>
          <w:rFonts w:hint="eastAsia" w:ascii="宋体" w:hAnsi="宋体"/>
          <w:bCs w:val="0"/>
          <w:color w:val="000000" w:themeColor="text1"/>
          <w:sz w:val="32"/>
          <w14:textFill>
            <w14:solidFill>
              <w14:schemeClr w14:val="tx1"/>
            </w14:solidFill>
          </w14:textFill>
        </w:rPr>
        <w:t>投标人一般情况表</w:t>
      </w:r>
      <w:bookmarkEnd w:id="1037"/>
      <w:bookmarkEnd w:id="1038"/>
      <w:bookmarkEnd w:id="1039"/>
      <w:bookmarkEnd w:id="1040"/>
      <w:bookmarkEnd w:id="1046"/>
    </w:p>
    <w:tbl>
      <w:tblPr>
        <w:tblStyle w:val="62"/>
        <w:tblW w:w="9371" w:type="dxa"/>
        <w:tblInd w:w="0" w:type="dxa"/>
        <w:tblLayout w:type="fixed"/>
        <w:tblCellMar>
          <w:top w:w="0" w:type="dxa"/>
          <w:left w:w="108" w:type="dxa"/>
          <w:bottom w:w="0" w:type="dxa"/>
          <w:right w:w="108" w:type="dxa"/>
        </w:tblCellMar>
      </w:tblPr>
      <w:tblGrid>
        <w:gridCol w:w="1693"/>
        <w:gridCol w:w="1276"/>
        <w:gridCol w:w="1554"/>
        <w:gridCol w:w="1139"/>
        <w:gridCol w:w="1701"/>
        <w:gridCol w:w="732"/>
        <w:gridCol w:w="1276"/>
      </w:tblGrid>
      <w:tr>
        <w:trPr>
          <w:trHeight w:val="516" w:hRule="atLeast"/>
        </w:trPr>
        <w:tc>
          <w:tcPr>
            <w:tcW w:w="1693"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spacing w:before="100" w:beforeAutospacing="1" w:after="100" w:afterAutospacing="1" w:line="4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投标人名称</w:t>
            </w:r>
          </w:p>
        </w:tc>
        <w:tc>
          <w:tcPr>
            <w:tcW w:w="7678" w:type="dxa"/>
            <w:gridSpan w:val="6"/>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spacing w:before="100" w:beforeAutospacing="1" w:after="100" w:afterAutospacing="1" w:line="440" w:lineRule="exact"/>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 </w:t>
            </w:r>
          </w:p>
        </w:tc>
      </w:tr>
      <w:tr>
        <w:tc>
          <w:tcPr>
            <w:tcW w:w="1693"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spacing w:before="100" w:beforeAutospacing="1" w:after="100" w:afterAutospacing="1" w:line="4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注册地址</w:t>
            </w:r>
          </w:p>
        </w:tc>
        <w:tc>
          <w:tcPr>
            <w:tcW w:w="3969" w:type="dxa"/>
            <w:gridSpan w:val="3"/>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spacing w:before="100" w:beforeAutospacing="1" w:after="100" w:afterAutospacing="1" w:line="440" w:lineRule="exact"/>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 </w:t>
            </w:r>
          </w:p>
        </w:tc>
        <w:tc>
          <w:tcPr>
            <w:tcW w:w="1701"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spacing w:before="100" w:beforeAutospacing="1" w:after="100" w:afterAutospacing="1" w:line="4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邮政编码</w:t>
            </w:r>
          </w:p>
        </w:tc>
        <w:tc>
          <w:tcPr>
            <w:tcW w:w="2008" w:type="dxa"/>
            <w:gridSpan w:val="2"/>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spacing w:before="100" w:beforeAutospacing="1" w:after="100" w:afterAutospacing="1" w:line="440" w:lineRule="exact"/>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 </w:t>
            </w:r>
          </w:p>
        </w:tc>
      </w:tr>
      <w:tr>
        <w:tc>
          <w:tcPr>
            <w:tcW w:w="1693" w:type="dxa"/>
            <w:vMerge w:val="restart"/>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spacing w:before="100" w:beforeAutospacing="1" w:after="100" w:afterAutospacing="1" w:line="4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联系方式</w:t>
            </w:r>
          </w:p>
        </w:tc>
        <w:tc>
          <w:tcPr>
            <w:tcW w:w="1276"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spacing w:before="100" w:beforeAutospacing="1" w:after="100" w:afterAutospacing="1" w:line="4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联系人</w:t>
            </w:r>
          </w:p>
        </w:tc>
        <w:tc>
          <w:tcPr>
            <w:tcW w:w="2693" w:type="dxa"/>
            <w:gridSpan w:val="2"/>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spacing w:before="100" w:beforeAutospacing="1" w:after="100" w:afterAutospacing="1" w:line="440" w:lineRule="exact"/>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 </w:t>
            </w:r>
          </w:p>
        </w:tc>
        <w:tc>
          <w:tcPr>
            <w:tcW w:w="1701"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spacing w:before="100" w:beforeAutospacing="1" w:after="100" w:afterAutospacing="1" w:line="4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电</w:t>
            </w:r>
            <w:r>
              <w:rPr>
                <w:rFonts w:ascii="宋体" w:hAnsi="宋体" w:cs="宋体"/>
                <w:color w:val="000000" w:themeColor="text1"/>
                <w:sz w:val="24"/>
                <w14:textFill>
                  <w14:solidFill>
                    <w14:schemeClr w14:val="tx1"/>
                  </w14:solidFill>
                </w14:textFill>
              </w:rPr>
              <w:t>    </w:t>
            </w:r>
            <w:r>
              <w:rPr>
                <w:rFonts w:hint="eastAsia" w:ascii="宋体" w:hAnsi="宋体" w:cs="宋体"/>
                <w:color w:val="000000" w:themeColor="text1"/>
                <w:sz w:val="24"/>
                <w14:textFill>
                  <w14:solidFill>
                    <w14:schemeClr w14:val="tx1"/>
                  </w14:solidFill>
                </w14:textFill>
              </w:rPr>
              <w:t>话</w:t>
            </w:r>
          </w:p>
        </w:tc>
        <w:tc>
          <w:tcPr>
            <w:tcW w:w="2008" w:type="dxa"/>
            <w:gridSpan w:val="2"/>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spacing w:before="100" w:beforeAutospacing="1" w:after="100" w:afterAutospacing="1" w:line="440" w:lineRule="exact"/>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 </w:t>
            </w:r>
          </w:p>
        </w:tc>
      </w:tr>
      <w:tr>
        <w:tc>
          <w:tcPr>
            <w:tcW w:w="1693" w:type="dxa"/>
            <w:vMerge w:val="continue"/>
            <w:tcBorders>
              <w:top w:val="single" w:color="000000" w:sz="6" w:space="0"/>
              <w:left w:val="single" w:color="000000" w:sz="6" w:space="0"/>
              <w:bottom w:val="single" w:color="000000" w:sz="6" w:space="0"/>
              <w:right w:val="single" w:color="000000" w:sz="6" w:space="0"/>
            </w:tcBorders>
            <w:vAlign w:val="center"/>
          </w:tcPr>
          <w:p>
            <w:pPr>
              <w:spacing w:line="440" w:lineRule="exact"/>
              <w:rPr>
                <w:rFonts w:ascii="宋体" w:hAnsi="宋体" w:cs="宋体"/>
                <w:color w:val="000000" w:themeColor="text1"/>
                <w:sz w:val="24"/>
                <w14:textFill>
                  <w14:solidFill>
                    <w14:schemeClr w14:val="tx1"/>
                  </w14:solidFill>
                </w14:textFill>
              </w:rPr>
            </w:pPr>
          </w:p>
        </w:tc>
        <w:tc>
          <w:tcPr>
            <w:tcW w:w="1276"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spacing w:before="100" w:beforeAutospacing="1" w:after="100" w:afterAutospacing="1" w:line="4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传</w:t>
            </w:r>
            <w:r>
              <w:rPr>
                <w:rFonts w:ascii="宋体" w:hAnsi="宋体" w:cs="宋体"/>
                <w:color w:val="000000" w:themeColor="text1"/>
                <w:sz w:val="24"/>
                <w14:textFill>
                  <w14:solidFill>
                    <w14:schemeClr w14:val="tx1"/>
                  </w14:solidFill>
                </w14:textFill>
              </w:rPr>
              <w:t>  </w:t>
            </w:r>
            <w:r>
              <w:rPr>
                <w:rFonts w:hint="eastAsia" w:ascii="宋体" w:hAnsi="宋体" w:cs="宋体"/>
                <w:color w:val="000000" w:themeColor="text1"/>
                <w:sz w:val="24"/>
                <w14:textFill>
                  <w14:solidFill>
                    <w14:schemeClr w14:val="tx1"/>
                  </w14:solidFill>
                </w14:textFill>
              </w:rPr>
              <w:t>真</w:t>
            </w:r>
          </w:p>
        </w:tc>
        <w:tc>
          <w:tcPr>
            <w:tcW w:w="2693" w:type="dxa"/>
            <w:gridSpan w:val="2"/>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spacing w:before="100" w:beforeAutospacing="1" w:after="100" w:afterAutospacing="1" w:line="440" w:lineRule="exact"/>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 </w:t>
            </w:r>
          </w:p>
        </w:tc>
        <w:tc>
          <w:tcPr>
            <w:tcW w:w="1701"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spacing w:before="100" w:beforeAutospacing="1" w:after="100" w:afterAutospacing="1" w:line="4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网</w:t>
            </w:r>
            <w:r>
              <w:rPr>
                <w:rFonts w:ascii="宋体" w:hAnsi="宋体" w:cs="宋体"/>
                <w:color w:val="000000" w:themeColor="text1"/>
                <w:sz w:val="24"/>
                <w14:textFill>
                  <w14:solidFill>
                    <w14:schemeClr w14:val="tx1"/>
                  </w14:solidFill>
                </w14:textFill>
              </w:rPr>
              <w:t>    </w:t>
            </w:r>
            <w:r>
              <w:rPr>
                <w:rFonts w:hint="eastAsia" w:ascii="宋体" w:hAnsi="宋体" w:cs="宋体"/>
                <w:color w:val="000000" w:themeColor="text1"/>
                <w:sz w:val="24"/>
                <w14:textFill>
                  <w14:solidFill>
                    <w14:schemeClr w14:val="tx1"/>
                  </w14:solidFill>
                </w14:textFill>
              </w:rPr>
              <w:t>址</w:t>
            </w:r>
          </w:p>
        </w:tc>
        <w:tc>
          <w:tcPr>
            <w:tcW w:w="2008" w:type="dxa"/>
            <w:gridSpan w:val="2"/>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spacing w:before="100" w:beforeAutospacing="1" w:after="100" w:afterAutospacing="1" w:line="440" w:lineRule="exact"/>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 </w:t>
            </w:r>
          </w:p>
        </w:tc>
      </w:tr>
      <w:tr>
        <w:tc>
          <w:tcPr>
            <w:tcW w:w="1693"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spacing w:before="100" w:beforeAutospacing="1" w:after="100" w:afterAutospacing="1" w:line="4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组织结构</w:t>
            </w:r>
          </w:p>
        </w:tc>
        <w:tc>
          <w:tcPr>
            <w:tcW w:w="7678" w:type="dxa"/>
            <w:gridSpan w:val="6"/>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spacing w:before="100" w:beforeAutospacing="1" w:after="100" w:afterAutospacing="1" w:line="440" w:lineRule="exact"/>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 </w:t>
            </w:r>
          </w:p>
        </w:tc>
      </w:tr>
      <w:tr>
        <w:tc>
          <w:tcPr>
            <w:tcW w:w="1693"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spacing w:before="100" w:beforeAutospacing="1" w:after="100" w:afterAutospacing="1" w:line="4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法定代表人</w:t>
            </w:r>
          </w:p>
        </w:tc>
        <w:tc>
          <w:tcPr>
            <w:tcW w:w="1276"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spacing w:before="100" w:beforeAutospacing="1" w:after="100" w:afterAutospacing="1" w:line="4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姓名</w:t>
            </w:r>
          </w:p>
        </w:tc>
        <w:tc>
          <w:tcPr>
            <w:tcW w:w="1554"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spacing w:before="100" w:beforeAutospacing="1" w:after="100" w:afterAutospacing="1" w:line="440" w:lineRule="exact"/>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 </w:t>
            </w:r>
          </w:p>
        </w:tc>
        <w:tc>
          <w:tcPr>
            <w:tcW w:w="1139"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spacing w:before="100" w:beforeAutospacing="1" w:after="100" w:afterAutospacing="1" w:line="4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技术职称</w:t>
            </w:r>
          </w:p>
        </w:tc>
        <w:tc>
          <w:tcPr>
            <w:tcW w:w="1701"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spacing w:before="100" w:beforeAutospacing="1" w:after="100" w:afterAutospacing="1" w:line="440" w:lineRule="exact"/>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 </w:t>
            </w:r>
          </w:p>
        </w:tc>
        <w:tc>
          <w:tcPr>
            <w:tcW w:w="732"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spacing w:before="100" w:beforeAutospacing="1" w:after="100" w:afterAutospacing="1" w:line="4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电话</w:t>
            </w:r>
          </w:p>
        </w:tc>
        <w:tc>
          <w:tcPr>
            <w:tcW w:w="1276"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spacing w:before="100" w:beforeAutospacing="1" w:after="100" w:afterAutospacing="1" w:line="440" w:lineRule="exact"/>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 </w:t>
            </w:r>
          </w:p>
        </w:tc>
      </w:tr>
      <w:tr>
        <w:trPr>
          <w:trHeight w:val="645" w:hRule="atLeast"/>
        </w:trPr>
        <w:tc>
          <w:tcPr>
            <w:tcW w:w="1693"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spacing w:before="100" w:beforeAutospacing="1" w:after="100" w:afterAutospacing="1" w:line="4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成立时间</w:t>
            </w:r>
          </w:p>
        </w:tc>
        <w:tc>
          <w:tcPr>
            <w:tcW w:w="2830" w:type="dxa"/>
            <w:gridSpan w:val="2"/>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spacing w:before="100" w:beforeAutospacing="1" w:after="100" w:afterAutospacing="1" w:line="440" w:lineRule="exact"/>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 </w:t>
            </w:r>
          </w:p>
        </w:tc>
        <w:tc>
          <w:tcPr>
            <w:tcW w:w="4848" w:type="dxa"/>
            <w:gridSpan w:val="4"/>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spacing w:before="100" w:beforeAutospacing="1" w:after="100" w:afterAutospacing="1" w:line="4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员工总人数：</w:t>
            </w:r>
          </w:p>
        </w:tc>
      </w:tr>
      <w:tr>
        <w:trPr>
          <w:trHeight w:val="595" w:hRule="atLeast"/>
        </w:trPr>
        <w:tc>
          <w:tcPr>
            <w:tcW w:w="1693"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spacing w:before="100" w:beforeAutospacing="1" w:after="100" w:afterAutospacing="1" w:line="4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企业资质</w:t>
            </w:r>
          </w:p>
        </w:tc>
        <w:tc>
          <w:tcPr>
            <w:tcW w:w="2830" w:type="dxa"/>
            <w:gridSpan w:val="2"/>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spacing w:before="100" w:beforeAutospacing="1" w:after="100" w:afterAutospacing="1" w:line="440" w:lineRule="exact"/>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 </w:t>
            </w:r>
          </w:p>
        </w:tc>
        <w:tc>
          <w:tcPr>
            <w:tcW w:w="1139" w:type="dxa"/>
            <w:vMerge w:val="restart"/>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spacing w:before="100" w:beforeAutospacing="1" w:after="100" w:afterAutospacing="1" w:line="4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其中</w:t>
            </w:r>
          </w:p>
        </w:tc>
        <w:tc>
          <w:tcPr>
            <w:tcW w:w="1701"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spacing w:before="100" w:beforeAutospacing="1" w:after="100" w:afterAutospacing="1" w:line="4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注册类人员</w:t>
            </w:r>
          </w:p>
        </w:tc>
        <w:tc>
          <w:tcPr>
            <w:tcW w:w="2008" w:type="dxa"/>
            <w:gridSpan w:val="2"/>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spacing w:before="100" w:beforeAutospacing="1" w:after="100" w:afterAutospacing="1" w:line="440" w:lineRule="exact"/>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 </w:t>
            </w:r>
          </w:p>
        </w:tc>
      </w:tr>
      <w:tr>
        <w:trPr>
          <w:trHeight w:val="814" w:hRule="atLeast"/>
        </w:trPr>
        <w:tc>
          <w:tcPr>
            <w:tcW w:w="1693"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spacing w:before="100" w:beforeAutospacing="1" w:after="100" w:afterAutospacing="1" w:line="4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营业执照号</w:t>
            </w:r>
          </w:p>
        </w:tc>
        <w:tc>
          <w:tcPr>
            <w:tcW w:w="2830" w:type="dxa"/>
            <w:gridSpan w:val="2"/>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spacing w:before="100" w:beforeAutospacing="1" w:after="100" w:afterAutospacing="1" w:line="440" w:lineRule="exact"/>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 </w:t>
            </w:r>
          </w:p>
        </w:tc>
        <w:tc>
          <w:tcPr>
            <w:tcW w:w="1139" w:type="dxa"/>
            <w:vMerge w:val="continue"/>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spacing w:line="440" w:lineRule="exact"/>
              <w:rPr>
                <w:rFonts w:ascii="宋体" w:hAnsi="宋体" w:cs="宋体"/>
                <w:color w:val="000000" w:themeColor="text1"/>
                <w:sz w:val="24"/>
                <w14:textFill>
                  <w14:solidFill>
                    <w14:schemeClr w14:val="tx1"/>
                  </w14:solidFill>
                </w14:textFill>
              </w:rPr>
            </w:pPr>
          </w:p>
        </w:tc>
        <w:tc>
          <w:tcPr>
            <w:tcW w:w="1701" w:type="dxa"/>
            <w:tcBorders>
              <w:top w:val="single" w:color="000000" w:sz="6" w:space="0"/>
              <w:left w:val="single" w:color="000000" w:sz="6" w:space="0"/>
              <w:bottom w:val="single" w:color="auto" w:sz="4" w:space="0"/>
              <w:right w:val="single" w:color="000000" w:sz="6" w:space="0"/>
            </w:tcBorders>
            <w:tcMar>
              <w:top w:w="15" w:type="dxa"/>
              <w:left w:w="15" w:type="dxa"/>
              <w:bottom w:w="15" w:type="dxa"/>
              <w:right w:w="15" w:type="dxa"/>
            </w:tcMar>
            <w:vAlign w:val="center"/>
          </w:tcPr>
          <w:p>
            <w:pPr>
              <w:spacing w:before="100" w:beforeAutospacing="1" w:after="100" w:afterAutospacing="1" w:line="4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高级职称人员</w:t>
            </w:r>
          </w:p>
        </w:tc>
        <w:tc>
          <w:tcPr>
            <w:tcW w:w="2008" w:type="dxa"/>
            <w:gridSpan w:val="2"/>
            <w:tcBorders>
              <w:top w:val="single" w:color="000000" w:sz="6" w:space="0"/>
              <w:left w:val="single" w:color="000000" w:sz="6" w:space="0"/>
              <w:bottom w:val="single" w:color="auto" w:sz="4" w:space="0"/>
              <w:right w:val="single" w:color="000000" w:sz="6" w:space="0"/>
            </w:tcBorders>
            <w:tcMar>
              <w:top w:w="15" w:type="dxa"/>
              <w:left w:w="15" w:type="dxa"/>
              <w:bottom w:w="15" w:type="dxa"/>
              <w:right w:w="15" w:type="dxa"/>
            </w:tcMar>
            <w:vAlign w:val="center"/>
          </w:tcPr>
          <w:p>
            <w:pPr>
              <w:spacing w:before="100" w:beforeAutospacing="1" w:after="100" w:afterAutospacing="1" w:line="440" w:lineRule="exact"/>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 </w:t>
            </w:r>
          </w:p>
        </w:tc>
      </w:tr>
      <w:tr>
        <w:trPr>
          <w:trHeight w:val="591" w:hRule="atLeast"/>
        </w:trPr>
        <w:tc>
          <w:tcPr>
            <w:tcW w:w="1693"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spacing w:before="100" w:beforeAutospacing="1" w:after="100" w:afterAutospacing="1" w:line="4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注册资金</w:t>
            </w:r>
          </w:p>
        </w:tc>
        <w:tc>
          <w:tcPr>
            <w:tcW w:w="2830" w:type="dxa"/>
            <w:gridSpan w:val="2"/>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spacing w:before="100" w:beforeAutospacing="1" w:after="100" w:afterAutospacing="1" w:line="440" w:lineRule="exact"/>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 </w:t>
            </w:r>
          </w:p>
        </w:tc>
        <w:tc>
          <w:tcPr>
            <w:tcW w:w="1139" w:type="dxa"/>
            <w:vMerge w:val="continue"/>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spacing w:line="440" w:lineRule="exact"/>
              <w:rPr>
                <w:rFonts w:ascii="宋体" w:hAnsi="宋体" w:cs="宋体"/>
                <w:color w:val="000000" w:themeColor="text1"/>
                <w:sz w:val="24"/>
                <w14:textFill>
                  <w14:solidFill>
                    <w14:schemeClr w14:val="tx1"/>
                  </w14:solidFill>
                </w14:textFill>
              </w:rPr>
            </w:pPr>
          </w:p>
        </w:tc>
        <w:tc>
          <w:tcPr>
            <w:tcW w:w="1701"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spacing w:before="100" w:beforeAutospacing="1" w:after="100" w:afterAutospacing="1" w:line="4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中级职称人员</w:t>
            </w:r>
          </w:p>
        </w:tc>
        <w:tc>
          <w:tcPr>
            <w:tcW w:w="2008" w:type="dxa"/>
            <w:gridSpan w:val="2"/>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spacing w:before="100" w:beforeAutospacing="1" w:after="100" w:afterAutospacing="1" w:line="440" w:lineRule="exact"/>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 </w:t>
            </w:r>
          </w:p>
        </w:tc>
      </w:tr>
      <w:tr>
        <w:trPr>
          <w:trHeight w:val="799" w:hRule="atLeast"/>
        </w:trPr>
        <w:tc>
          <w:tcPr>
            <w:tcW w:w="1693"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spacing w:before="100" w:beforeAutospacing="1" w:after="100" w:afterAutospacing="1" w:line="4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开户银行</w:t>
            </w:r>
          </w:p>
        </w:tc>
        <w:tc>
          <w:tcPr>
            <w:tcW w:w="2830" w:type="dxa"/>
            <w:gridSpan w:val="2"/>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spacing w:before="100" w:beforeAutospacing="1" w:after="100" w:afterAutospacing="1" w:line="440" w:lineRule="exact"/>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 </w:t>
            </w:r>
          </w:p>
        </w:tc>
        <w:tc>
          <w:tcPr>
            <w:tcW w:w="1139" w:type="dxa"/>
            <w:vMerge w:val="continue"/>
            <w:tcBorders>
              <w:top w:val="single" w:color="000000" w:sz="6" w:space="0"/>
              <w:left w:val="single" w:color="000000" w:sz="6" w:space="0"/>
              <w:bottom w:val="single" w:color="000000" w:sz="6" w:space="0"/>
              <w:right w:val="single" w:color="000000" w:sz="6" w:space="0"/>
            </w:tcBorders>
            <w:vAlign w:val="center"/>
          </w:tcPr>
          <w:p>
            <w:pPr>
              <w:spacing w:line="440" w:lineRule="exact"/>
              <w:rPr>
                <w:rFonts w:ascii="宋体" w:hAnsi="宋体" w:cs="宋体"/>
                <w:color w:val="000000" w:themeColor="text1"/>
                <w:sz w:val="24"/>
                <w14:textFill>
                  <w14:solidFill>
                    <w14:schemeClr w14:val="tx1"/>
                  </w14:solidFill>
                </w14:textFill>
              </w:rPr>
            </w:pPr>
          </w:p>
        </w:tc>
        <w:tc>
          <w:tcPr>
            <w:tcW w:w="1701" w:type="dxa"/>
            <w:tcBorders>
              <w:top w:val="single" w:color="000000" w:sz="6" w:space="0"/>
              <w:left w:val="single" w:color="000000" w:sz="6" w:space="0"/>
              <w:bottom w:val="single" w:color="auto" w:sz="4" w:space="0"/>
              <w:right w:val="single" w:color="000000" w:sz="6" w:space="0"/>
            </w:tcBorders>
            <w:vAlign w:val="center"/>
          </w:tcPr>
          <w:p>
            <w:pPr>
              <w:spacing w:line="4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初级职称人员</w:t>
            </w:r>
          </w:p>
        </w:tc>
        <w:tc>
          <w:tcPr>
            <w:tcW w:w="2008" w:type="dxa"/>
            <w:gridSpan w:val="2"/>
            <w:tcBorders>
              <w:top w:val="single" w:color="000000" w:sz="6" w:space="0"/>
              <w:left w:val="single" w:color="000000" w:sz="6" w:space="0"/>
              <w:bottom w:val="single" w:color="auto" w:sz="4" w:space="0"/>
              <w:right w:val="single" w:color="000000" w:sz="6" w:space="0"/>
            </w:tcBorders>
            <w:vAlign w:val="center"/>
          </w:tcPr>
          <w:p>
            <w:pPr>
              <w:spacing w:line="440" w:lineRule="exact"/>
              <w:rPr>
                <w:rFonts w:ascii="宋体" w:hAnsi="宋体" w:cs="宋体"/>
                <w:color w:val="000000" w:themeColor="text1"/>
                <w:sz w:val="24"/>
                <w14:textFill>
                  <w14:solidFill>
                    <w14:schemeClr w14:val="tx1"/>
                  </w14:solidFill>
                </w14:textFill>
              </w:rPr>
            </w:pPr>
          </w:p>
        </w:tc>
      </w:tr>
      <w:tr>
        <w:trPr>
          <w:trHeight w:val="810" w:hRule="atLeast"/>
        </w:trPr>
        <w:tc>
          <w:tcPr>
            <w:tcW w:w="1693"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spacing w:before="100" w:beforeAutospacing="1" w:after="100" w:afterAutospacing="1" w:line="4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账号</w:t>
            </w:r>
          </w:p>
        </w:tc>
        <w:tc>
          <w:tcPr>
            <w:tcW w:w="2830" w:type="dxa"/>
            <w:gridSpan w:val="2"/>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spacing w:before="100" w:beforeAutospacing="1" w:after="100" w:afterAutospacing="1" w:line="440" w:lineRule="exact"/>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 </w:t>
            </w:r>
          </w:p>
        </w:tc>
        <w:tc>
          <w:tcPr>
            <w:tcW w:w="1139" w:type="dxa"/>
            <w:vMerge w:val="continue"/>
            <w:tcBorders>
              <w:top w:val="single" w:color="000000" w:sz="6" w:space="0"/>
              <w:left w:val="single" w:color="000000" w:sz="6" w:space="0"/>
              <w:bottom w:val="single" w:color="000000" w:sz="6" w:space="0"/>
              <w:right w:val="single" w:color="000000" w:sz="6" w:space="0"/>
            </w:tcBorders>
            <w:vAlign w:val="center"/>
          </w:tcPr>
          <w:p>
            <w:pPr>
              <w:spacing w:line="440" w:lineRule="exact"/>
              <w:rPr>
                <w:rFonts w:ascii="宋体" w:hAnsi="宋体" w:cs="宋体"/>
                <w:color w:val="000000" w:themeColor="text1"/>
                <w:sz w:val="24"/>
                <w14:textFill>
                  <w14:solidFill>
                    <w14:schemeClr w14:val="tx1"/>
                  </w14:solidFill>
                </w14:textFill>
              </w:rPr>
            </w:pPr>
          </w:p>
        </w:tc>
        <w:tc>
          <w:tcPr>
            <w:tcW w:w="1701" w:type="dxa"/>
            <w:tcBorders>
              <w:top w:val="single" w:color="auto" w:sz="4" w:space="0"/>
              <w:left w:val="single" w:color="000000" w:sz="6" w:space="0"/>
              <w:bottom w:val="single" w:color="000000" w:sz="6" w:space="0"/>
              <w:right w:val="single" w:color="000000" w:sz="6" w:space="0"/>
            </w:tcBorders>
            <w:vAlign w:val="center"/>
          </w:tcPr>
          <w:p>
            <w:pPr>
              <w:spacing w:line="440" w:lineRule="exact"/>
              <w:jc w:val="center"/>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w:t>
            </w:r>
          </w:p>
        </w:tc>
        <w:tc>
          <w:tcPr>
            <w:tcW w:w="2008" w:type="dxa"/>
            <w:gridSpan w:val="2"/>
            <w:tcBorders>
              <w:top w:val="single" w:color="auto" w:sz="4" w:space="0"/>
              <w:left w:val="single" w:color="000000" w:sz="6" w:space="0"/>
              <w:bottom w:val="single" w:color="000000" w:sz="6" w:space="0"/>
              <w:right w:val="single" w:color="000000" w:sz="6" w:space="0"/>
            </w:tcBorders>
            <w:vAlign w:val="center"/>
          </w:tcPr>
          <w:p>
            <w:pPr>
              <w:spacing w:before="100" w:beforeAutospacing="1" w:after="100" w:afterAutospacing="1" w:line="440" w:lineRule="exact"/>
              <w:rPr>
                <w:rFonts w:ascii="宋体" w:hAnsi="宋体" w:cs="宋体"/>
                <w:color w:val="000000" w:themeColor="text1"/>
                <w:sz w:val="24"/>
                <w14:textFill>
                  <w14:solidFill>
                    <w14:schemeClr w14:val="tx1"/>
                  </w14:solidFill>
                </w14:textFill>
              </w:rPr>
            </w:pPr>
          </w:p>
        </w:tc>
      </w:tr>
      <w:tr>
        <w:trPr>
          <w:trHeight w:val="966" w:hRule="atLeast"/>
        </w:trPr>
        <w:tc>
          <w:tcPr>
            <w:tcW w:w="1693"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spacing w:before="100" w:beforeAutospacing="1" w:after="100" w:afterAutospacing="1" w:line="4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经营范围</w:t>
            </w:r>
          </w:p>
        </w:tc>
        <w:tc>
          <w:tcPr>
            <w:tcW w:w="7678" w:type="dxa"/>
            <w:gridSpan w:val="6"/>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spacing w:before="100" w:beforeAutospacing="1" w:after="100" w:afterAutospacing="1" w:line="440" w:lineRule="exact"/>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 </w:t>
            </w:r>
          </w:p>
        </w:tc>
      </w:tr>
      <w:tr>
        <w:trPr>
          <w:trHeight w:val="952" w:hRule="atLeast"/>
        </w:trPr>
        <w:tc>
          <w:tcPr>
            <w:tcW w:w="1693"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spacing w:before="100" w:beforeAutospacing="1" w:after="100" w:afterAutospacing="1" w:line="4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备注</w:t>
            </w:r>
          </w:p>
        </w:tc>
        <w:tc>
          <w:tcPr>
            <w:tcW w:w="7678" w:type="dxa"/>
            <w:gridSpan w:val="6"/>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spacing w:before="100" w:beforeAutospacing="1" w:after="100" w:afterAutospacing="1" w:line="440" w:lineRule="exact"/>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 </w:t>
            </w:r>
          </w:p>
        </w:tc>
      </w:tr>
    </w:tbl>
    <w:p>
      <w:pPr>
        <w:spacing w:line="360" w:lineRule="auto"/>
        <w:rPr>
          <w:rFonts w:ascii="宋体" w:hAnsi="宋体"/>
          <w:b/>
          <w:color w:val="000000" w:themeColor="text1"/>
          <w:sz w:val="24"/>
          <w14:textFill>
            <w14:solidFill>
              <w14:schemeClr w14:val="tx1"/>
            </w14:solidFill>
          </w14:textFill>
        </w:rPr>
      </w:pPr>
      <w:bookmarkStart w:id="1047" w:name="_Hlk57662133"/>
      <w:r>
        <w:rPr>
          <w:rFonts w:hint="eastAsia" w:ascii="宋体" w:hAnsi="宋体"/>
          <w:b/>
          <w:color w:val="000000" w:themeColor="text1"/>
          <w:sz w:val="24"/>
          <w14:textFill>
            <w14:solidFill>
              <w14:schemeClr w14:val="tx1"/>
            </w14:solidFill>
          </w14:textFill>
        </w:rPr>
        <w:t>注：若为联合体投标，联合体所有单位均需提供此表。</w:t>
      </w:r>
    </w:p>
    <w:p>
      <w:pPr>
        <w:spacing w:line="360" w:lineRule="auto"/>
        <w:ind w:firstLine="541" w:firstLineChars="225"/>
        <w:rPr>
          <w:rFonts w:ascii="宋体" w:hAnsi="宋体"/>
          <w:b/>
          <w:color w:val="000000" w:themeColor="text1"/>
          <w:sz w:val="24"/>
          <w14:textFill>
            <w14:solidFill>
              <w14:schemeClr w14:val="tx1"/>
            </w14:solidFill>
          </w14:textFill>
        </w:rPr>
      </w:pPr>
    </w:p>
    <w:p>
      <w:pPr>
        <w:spacing w:line="360" w:lineRule="auto"/>
        <w:ind w:firstLine="541" w:firstLineChars="225"/>
        <w:rPr>
          <w:rFonts w:ascii="宋体" w:hAnsi="宋体"/>
          <w:b/>
          <w:color w:val="000000" w:themeColor="text1"/>
          <w:sz w:val="24"/>
          <w14:textFill>
            <w14:solidFill>
              <w14:schemeClr w14:val="tx1"/>
            </w14:solidFill>
          </w14:textFill>
        </w:rPr>
      </w:pPr>
    </w:p>
    <w:bookmarkEnd w:id="1047"/>
    <w:p>
      <w:pPr>
        <w:pStyle w:val="7"/>
        <w:jc w:val="center"/>
        <w:rPr>
          <w:rFonts w:ascii="宋体" w:hAnsi="宋体"/>
          <w:bCs w:val="0"/>
          <w:color w:val="000000" w:themeColor="text1"/>
          <w:sz w:val="32"/>
          <w14:textFill>
            <w14:solidFill>
              <w14:schemeClr w14:val="tx1"/>
            </w14:solidFill>
          </w14:textFill>
        </w:rPr>
      </w:pPr>
      <w:r>
        <w:rPr>
          <w:rFonts w:ascii="宋体" w:hAnsi="宋体"/>
          <w:bCs w:val="0"/>
          <w:color w:val="000000" w:themeColor="text1"/>
          <w:sz w:val="24"/>
          <w:szCs w:val="24"/>
          <w14:textFill>
            <w14:solidFill>
              <w14:schemeClr w14:val="tx1"/>
            </w14:solidFill>
          </w14:textFill>
        </w:rPr>
        <w:br w:type="page"/>
      </w:r>
      <w:bookmarkStart w:id="1048" w:name="_Toc136956375"/>
      <w:bookmarkStart w:id="1049" w:name="_Toc99567013"/>
      <w:bookmarkStart w:id="1050" w:name="_Toc99567482"/>
      <w:bookmarkStart w:id="1051" w:name="_Toc116261165"/>
      <w:r>
        <w:rPr>
          <w:rFonts w:hint="eastAsia" w:ascii="宋体" w:hAnsi="宋体"/>
          <w:bCs w:val="0"/>
          <w:color w:val="000000" w:themeColor="text1"/>
          <w:sz w:val="32"/>
          <w14:textFill>
            <w14:solidFill>
              <w14:schemeClr w14:val="tx1"/>
            </w14:solidFill>
          </w14:textFill>
        </w:rPr>
        <w:t>（二）联合体协议书</w:t>
      </w:r>
      <w:bookmarkEnd w:id="1041"/>
      <w:bookmarkEnd w:id="1042"/>
      <w:bookmarkEnd w:id="1048"/>
      <w:bookmarkEnd w:id="1049"/>
      <w:bookmarkEnd w:id="1050"/>
      <w:bookmarkEnd w:id="1051"/>
    </w:p>
    <w:p>
      <w:pPr>
        <w:spacing w:line="480" w:lineRule="auto"/>
        <w:ind w:firstLine="601" w:firstLineChars="250"/>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（联合体投标人提供）</w:t>
      </w:r>
    </w:p>
    <w:p>
      <w:pPr>
        <w:spacing w:line="360" w:lineRule="auto"/>
        <w:ind w:firstLine="561" w:firstLineChars="200"/>
        <w:rPr>
          <w:rFonts w:ascii="宋体" w:hAnsi="宋体"/>
          <w:color w:val="000000" w:themeColor="text1"/>
          <w:sz w:val="24"/>
          <w14:textFill>
            <w14:solidFill>
              <w14:schemeClr w14:val="tx1"/>
            </w14:solidFill>
          </w14:textFill>
        </w:rPr>
      </w:pPr>
      <w:r>
        <w:rPr>
          <w:rFonts w:ascii="宋体" w:hAnsi="宋体"/>
          <w:b/>
          <w:color w:val="000000" w:themeColor="text1"/>
          <w:sz w:val="28"/>
          <w:szCs w:val="30"/>
          <w:u w:val="single"/>
          <w14:textFill>
            <w14:solidFill>
              <w14:schemeClr w14:val="tx1"/>
            </w14:solidFill>
          </w14:textFill>
        </w:rPr>
        <w:tab/>
      </w:r>
      <w:r>
        <w:rPr>
          <w:rFonts w:ascii="宋体" w:hAnsi="宋体"/>
          <w:b/>
          <w:color w:val="000000" w:themeColor="text1"/>
          <w:sz w:val="28"/>
          <w:szCs w:val="30"/>
          <w:u w:val="single"/>
          <w14:textFill>
            <w14:solidFill>
              <w14:schemeClr w14:val="tx1"/>
            </w14:solidFill>
          </w14:textFill>
        </w:rPr>
        <w:tab/>
      </w:r>
      <w:r>
        <w:rPr>
          <w:rFonts w:ascii="宋体" w:hAnsi="宋体"/>
          <w:b/>
          <w:color w:val="000000" w:themeColor="text1"/>
          <w:sz w:val="28"/>
          <w:szCs w:val="30"/>
          <w:u w:val="single"/>
          <w14:textFill>
            <w14:solidFill>
              <w14:schemeClr w14:val="tx1"/>
            </w14:solidFill>
          </w14:textFill>
        </w:rPr>
        <w:tab/>
      </w:r>
      <w:r>
        <w:rPr>
          <w:rFonts w:ascii="宋体" w:hAnsi="宋体"/>
          <w:b/>
          <w:color w:val="000000" w:themeColor="text1"/>
          <w:sz w:val="28"/>
          <w:szCs w:val="30"/>
          <w:u w:val="single"/>
          <w14:textFill>
            <w14:solidFill>
              <w14:schemeClr w14:val="tx1"/>
            </w14:solidFill>
          </w14:textFill>
        </w:rPr>
        <w:tab/>
      </w:r>
      <w:r>
        <w:rPr>
          <w:rFonts w:ascii="宋体" w:hAnsi="宋体"/>
          <w:b/>
          <w:color w:val="000000" w:themeColor="text1"/>
          <w:sz w:val="28"/>
          <w:szCs w:val="30"/>
          <w:u w:val="single"/>
          <w14:textFill>
            <w14:solidFill>
              <w14:schemeClr w14:val="tx1"/>
            </w14:solidFill>
          </w14:textFill>
        </w:rPr>
        <w:tab/>
      </w:r>
      <w:r>
        <w:rPr>
          <w:rFonts w:ascii="宋体" w:hAnsi="宋体"/>
          <w:b/>
          <w:color w:val="000000" w:themeColor="text1"/>
          <w:sz w:val="28"/>
          <w:szCs w:val="30"/>
          <w:u w:val="single"/>
          <w14:textFill>
            <w14:solidFill>
              <w14:schemeClr w14:val="tx1"/>
            </w14:solidFill>
          </w14:textFill>
        </w:rPr>
        <w:tab/>
      </w:r>
      <w:r>
        <w:rPr>
          <w:rFonts w:hint="eastAsia" w:ascii="宋体" w:hAnsi="宋体"/>
          <w:color w:val="000000" w:themeColor="text1"/>
          <w:sz w:val="24"/>
          <w14:textFill>
            <w14:solidFill>
              <w14:schemeClr w14:val="tx1"/>
            </w14:solidFill>
          </w14:textFill>
        </w:rPr>
        <w:t>（所有成员单位名称）自愿组成联合体，共同参加</w:t>
      </w:r>
      <w:r>
        <w:rPr>
          <w:rFonts w:ascii="宋体" w:hAnsi="宋体"/>
          <w:b/>
          <w:color w:val="000000" w:themeColor="text1"/>
          <w:sz w:val="28"/>
          <w:szCs w:val="30"/>
          <w:u w:val="single"/>
          <w14:textFill>
            <w14:solidFill>
              <w14:schemeClr w14:val="tx1"/>
            </w14:solidFill>
          </w14:textFill>
        </w:rPr>
        <w:tab/>
      </w:r>
      <w:r>
        <w:rPr>
          <w:rFonts w:ascii="宋体" w:hAnsi="宋体"/>
          <w:b/>
          <w:color w:val="000000" w:themeColor="text1"/>
          <w:sz w:val="28"/>
          <w:szCs w:val="30"/>
          <w:u w:val="single"/>
          <w14:textFill>
            <w14:solidFill>
              <w14:schemeClr w14:val="tx1"/>
            </w14:solidFill>
          </w14:textFill>
        </w:rPr>
        <w:tab/>
      </w:r>
      <w:r>
        <w:rPr>
          <w:rFonts w:ascii="宋体" w:hAnsi="宋体"/>
          <w:b/>
          <w:color w:val="000000" w:themeColor="text1"/>
          <w:sz w:val="28"/>
          <w:szCs w:val="30"/>
          <w:u w:val="single"/>
          <w14:textFill>
            <w14:solidFill>
              <w14:schemeClr w14:val="tx1"/>
            </w14:solidFill>
          </w14:textFill>
        </w:rPr>
        <w:tab/>
      </w:r>
      <w:r>
        <w:rPr>
          <w:rFonts w:ascii="宋体" w:hAnsi="宋体"/>
          <w:b/>
          <w:color w:val="000000" w:themeColor="text1"/>
          <w:sz w:val="28"/>
          <w:szCs w:val="30"/>
          <w:u w:val="single"/>
          <w14:textFill>
            <w14:solidFill>
              <w14:schemeClr w14:val="tx1"/>
            </w14:solidFill>
          </w14:textFill>
        </w:rPr>
        <w:tab/>
      </w:r>
      <w:r>
        <w:rPr>
          <w:rFonts w:ascii="宋体" w:hAnsi="宋体"/>
          <w:b/>
          <w:color w:val="000000" w:themeColor="text1"/>
          <w:sz w:val="28"/>
          <w:szCs w:val="30"/>
          <w:u w:val="single"/>
          <w14:textFill>
            <w14:solidFill>
              <w14:schemeClr w14:val="tx1"/>
            </w14:solidFill>
          </w14:textFill>
        </w:rPr>
        <w:tab/>
      </w:r>
      <w:r>
        <w:rPr>
          <w:rFonts w:ascii="宋体" w:hAnsi="宋体"/>
          <w:b/>
          <w:color w:val="000000" w:themeColor="text1"/>
          <w:sz w:val="28"/>
          <w:szCs w:val="30"/>
          <w:u w:val="single"/>
          <w14:textFill>
            <w14:solidFill>
              <w14:schemeClr w14:val="tx1"/>
            </w14:solidFill>
          </w14:textFill>
        </w:rPr>
        <w:tab/>
      </w:r>
      <w:r>
        <w:rPr>
          <w:rFonts w:ascii="宋体" w:hAnsi="宋体"/>
          <w:b/>
          <w:color w:val="000000" w:themeColor="text1"/>
          <w:sz w:val="28"/>
          <w:szCs w:val="30"/>
          <w:u w:val="single"/>
          <w14:textFill>
            <w14:solidFill>
              <w14:schemeClr w14:val="tx1"/>
            </w14:solidFill>
          </w14:textFill>
        </w:rPr>
        <w:tab/>
      </w:r>
      <w:r>
        <w:rPr>
          <w:rFonts w:ascii="宋体" w:hAnsi="宋体"/>
          <w:b/>
          <w:color w:val="000000" w:themeColor="text1"/>
          <w:sz w:val="28"/>
          <w:szCs w:val="30"/>
          <w:u w:val="single"/>
          <w14:textFill>
            <w14:solidFill>
              <w14:schemeClr w14:val="tx1"/>
            </w14:solidFill>
          </w14:textFill>
        </w:rPr>
        <w:tab/>
      </w:r>
      <w:r>
        <w:rPr>
          <w:rFonts w:ascii="宋体" w:hAnsi="宋体"/>
          <w:b/>
          <w:color w:val="000000" w:themeColor="text1"/>
          <w:sz w:val="28"/>
          <w:szCs w:val="30"/>
          <w:u w:val="single"/>
          <w14:textFill>
            <w14:solidFill>
              <w14:schemeClr w14:val="tx1"/>
            </w14:solidFill>
          </w14:textFill>
        </w:rPr>
        <w:tab/>
      </w:r>
      <w:r>
        <w:rPr>
          <w:rFonts w:hint="eastAsia" w:ascii="宋体" w:hAnsi="宋体"/>
          <w:color w:val="000000" w:themeColor="text1"/>
          <w:sz w:val="24"/>
          <w14:textFill>
            <w14:solidFill>
              <w14:schemeClr w14:val="tx1"/>
            </w14:solidFill>
          </w14:textFill>
        </w:rPr>
        <w:t>（项目名称）的投标。现就联合体投标事宜订立如下协议。</w:t>
      </w:r>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w:t>
      </w:r>
      <w:r>
        <w:rPr>
          <w:rFonts w:ascii="宋体" w:hAnsi="宋体"/>
          <w:b/>
          <w:color w:val="000000" w:themeColor="text1"/>
          <w:sz w:val="28"/>
          <w:szCs w:val="30"/>
          <w:u w:val="single"/>
          <w14:textFill>
            <w14:solidFill>
              <w14:schemeClr w14:val="tx1"/>
            </w14:solidFill>
          </w14:textFill>
        </w:rPr>
        <w:tab/>
      </w:r>
      <w:r>
        <w:rPr>
          <w:rFonts w:ascii="宋体" w:hAnsi="宋体"/>
          <w:b/>
          <w:color w:val="000000" w:themeColor="text1"/>
          <w:sz w:val="28"/>
          <w:szCs w:val="30"/>
          <w:u w:val="single"/>
          <w14:textFill>
            <w14:solidFill>
              <w14:schemeClr w14:val="tx1"/>
            </w14:solidFill>
          </w14:textFill>
        </w:rPr>
        <w:tab/>
      </w:r>
      <w:r>
        <w:rPr>
          <w:rFonts w:ascii="宋体" w:hAnsi="宋体"/>
          <w:b/>
          <w:color w:val="000000" w:themeColor="text1"/>
          <w:sz w:val="28"/>
          <w:szCs w:val="30"/>
          <w:u w:val="single"/>
          <w14:textFill>
            <w14:solidFill>
              <w14:schemeClr w14:val="tx1"/>
            </w14:solidFill>
          </w14:textFill>
        </w:rPr>
        <w:tab/>
      </w:r>
      <w:r>
        <w:rPr>
          <w:rFonts w:hint="eastAsia" w:ascii="宋体" w:hAnsi="宋体"/>
          <w:color w:val="000000" w:themeColor="text1"/>
          <w:sz w:val="24"/>
          <w14:textFill>
            <w14:solidFill>
              <w14:schemeClr w14:val="tx1"/>
            </w14:solidFill>
          </w14:textFill>
        </w:rPr>
        <w:t>（某成员单位名称）为联合体牵头人（即投标人），其中，工作范围划分</w:t>
      </w:r>
      <w:r>
        <w:rPr>
          <w:rFonts w:ascii="宋体" w:hAnsi="宋体"/>
          <w:b/>
          <w:color w:val="000000" w:themeColor="text1"/>
          <w:sz w:val="28"/>
          <w:szCs w:val="30"/>
          <w:u w:val="single"/>
          <w14:textFill>
            <w14:solidFill>
              <w14:schemeClr w14:val="tx1"/>
            </w14:solidFill>
          </w14:textFill>
        </w:rPr>
        <w:tab/>
      </w:r>
      <w:r>
        <w:rPr>
          <w:rFonts w:ascii="宋体" w:hAnsi="宋体"/>
          <w:b/>
          <w:color w:val="000000" w:themeColor="text1"/>
          <w:sz w:val="28"/>
          <w:szCs w:val="30"/>
          <w:u w:val="single"/>
          <w14:textFill>
            <w14:solidFill>
              <w14:schemeClr w14:val="tx1"/>
            </w14:solidFill>
          </w14:textFill>
        </w:rPr>
        <w:tab/>
      </w:r>
      <w:r>
        <w:rPr>
          <w:rFonts w:ascii="宋体" w:hAnsi="宋体"/>
          <w:b/>
          <w:color w:val="000000" w:themeColor="text1"/>
          <w:sz w:val="28"/>
          <w:szCs w:val="30"/>
          <w:u w:val="single"/>
          <w14:textFill>
            <w14:solidFill>
              <w14:schemeClr w14:val="tx1"/>
            </w14:solidFill>
          </w14:textFill>
        </w:rPr>
        <w:tab/>
      </w:r>
      <w:r>
        <w:rPr>
          <w:rFonts w:ascii="宋体" w:hAnsi="宋体"/>
          <w:b/>
          <w:color w:val="000000" w:themeColor="text1"/>
          <w:sz w:val="28"/>
          <w:szCs w:val="30"/>
          <w:u w:val="single"/>
          <w14:textFill>
            <w14:solidFill>
              <w14:schemeClr w14:val="tx1"/>
            </w14:solidFill>
          </w14:textFill>
        </w:rPr>
        <w:tab/>
      </w:r>
      <w:r>
        <w:rPr>
          <w:rFonts w:ascii="宋体" w:hAnsi="宋体"/>
          <w:b/>
          <w:color w:val="000000" w:themeColor="text1"/>
          <w:sz w:val="28"/>
          <w:szCs w:val="30"/>
          <w:u w:val="single"/>
          <w14:textFill>
            <w14:solidFill>
              <w14:schemeClr w14:val="tx1"/>
            </w14:solidFill>
          </w14:textFill>
        </w:rPr>
        <w:tab/>
      </w:r>
      <w:r>
        <w:rPr>
          <w:rFonts w:ascii="宋体" w:hAnsi="宋体"/>
          <w:b/>
          <w:color w:val="000000" w:themeColor="text1"/>
          <w:sz w:val="28"/>
          <w:szCs w:val="30"/>
          <w:u w:val="single"/>
          <w14:textFill>
            <w14:solidFill>
              <w14:schemeClr w14:val="tx1"/>
            </w14:solidFill>
          </w14:textFill>
        </w:rPr>
        <w:tab/>
      </w:r>
      <w:r>
        <w:rPr>
          <w:rFonts w:ascii="宋体" w:hAnsi="宋体"/>
          <w:b/>
          <w:color w:val="000000" w:themeColor="text1"/>
          <w:sz w:val="28"/>
          <w:szCs w:val="30"/>
          <w:u w:val="single"/>
          <w14:textFill>
            <w14:solidFill>
              <w14:schemeClr w14:val="tx1"/>
            </w14:solidFill>
          </w14:textFill>
        </w:rPr>
        <w:tab/>
      </w:r>
      <w:r>
        <w:rPr>
          <w:rFonts w:ascii="宋体" w:hAnsi="宋体"/>
          <w:b/>
          <w:color w:val="000000" w:themeColor="text1"/>
          <w:sz w:val="28"/>
          <w:szCs w:val="30"/>
          <w:u w:val="single"/>
          <w14:textFill>
            <w14:solidFill>
              <w14:schemeClr w14:val="tx1"/>
            </w14:solidFill>
          </w14:textFill>
        </w:rPr>
        <w:tab/>
      </w:r>
      <w:r>
        <w:rPr>
          <w:rFonts w:ascii="宋体" w:hAnsi="宋体"/>
          <w:b/>
          <w:color w:val="000000" w:themeColor="text1"/>
          <w:sz w:val="28"/>
          <w:szCs w:val="30"/>
          <w:u w:val="single"/>
          <w14:textFill>
            <w14:solidFill>
              <w14:schemeClr w14:val="tx1"/>
            </w14:solidFill>
          </w14:textFill>
        </w:rPr>
        <w:tab/>
      </w:r>
      <w:r>
        <w:rPr>
          <w:rFonts w:ascii="宋体" w:hAnsi="宋体"/>
          <w:b/>
          <w:color w:val="000000" w:themeColor="text1"/>
          <w:sz w:val="28"/>
          <w:szCs w:val="30"/>
          <w:u w:val="single"/>
          <w14:textFill>
            <w14:solidFill>
              <w14:schemeClr w14:val="tx1"/>
            </w14:solidFill>
          </w14:textFill>
        </w:rPr>
        <w:tab/>
      </w:r>
      <w:r>
        <w:rPr>
          <w:rFonts w:ascii="宋体" w:hAnsi="宋体"/>
          <w:b/>
          <w:color w:val="000000" w:themeColor="text1"/>
          <w:sz w:val="28"/>
          <w:szCs w:val="30"/>
          <w:u w:val="single"/>
          <w14:textFill>
            <w14:solidFill>
              <w14:schemeClr w14:val="tx1"/>
            </w14:solidFill>
          </w14:textFill>
        </w:rPr>
        <w:tab/>
      </w:r>
      <w:r>
        <w:rPr>
          <w:rFonts w:ascii="宋体" w:hAnsi="宋体"/>
          <w:b/>
          <w:color w:val="000000" w:themeColor="text1"/>
          <w:sz w:val="28"/>
          <w:szCs w:val="30"/>
          <w:u w:val="single"/>
          <w14:textFill>
            <w14:solidFill>
              <w14:schemeClr w14:val="tx1"/>
            </w14:solidFill>
          </w14:textFill>
        </w:rPr>
        <w:tab/>
      </w:r>
      <w:r>
        <w:rPr>
          <w:rFonts w:hint="eastAsia" w:ascii="宋体" w:hAnsi="宋体"/>
          <w:color w:val="000000" w:themeColor="text1"/>
          <w:sz w:val="24"/>
          <w14:textFill>
            <w14:solidFill>
              <w14:schemeClr w14:val="tx1"/>
            </w14:solidFill>
          </w14:textFill>
        </w:rPr>
        <w:t>。</w:t>
      </w:r>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联合体主办人合法代表联合体各成员负责本招标项目投标文件编制和合同洽谈活动，并代表联合体提交和接收相关资料、信息及指标，并处理与之有关的一切事务，负责合同实施阶段的主办、组织和协调工作。</w:t>
      </w:r>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3、联合体将严格按照招标文件的各项要求，递交投标文件，履行合同，并对外承担连带责任。</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4、在合同履约过程中，若联合体成员之一不能履约或工作质量达不到合同要求及招标人要求的，招标人可与其解除合同，其合同项下的权利义务由联合体牵头人全权承接，各方具体责任承接详见合同条款。</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w:t>
      </w:r>
      <w:r>
        <w:rPr>
          <w:rFonts w:ascii="宋体" w:hAnsi="宋体"/>
          <w:color w:val="000000" w:themeColor="text1"/>
          <w:sz w:val="24"/>
          <w14:textFill>
            <w14:solidFill>
              <w14:schemeClr w14:val="tx1"/>
            </w14:solidFill>
          </w14:textFill>
        </w:rPr>
        <w:t>、本协议书自签署之日起生效，合同履行完毕后自动失效。</w:t>
      </w:r>
    </w:p>
    <w:p>
      <w:pPr>
        <w:spacing w:line="360" w:lineRule="auto"/>
        <w:rPr>
          <w:rFonts w:ascii="宋体" w:hAnsi="宋体"/>
          <w:color w:val="000000" w:themeColor="text1"/>
          <w:sz w:val="24"/>
          <w14:textFill>
            <w14:solidFill>
              <w14:schemeClr w14:val="tx1"/>
            </w14:solidFill>
          </w14:textFill>
        </w:rPr>
      </w:pPr>
    </w:p>
    <w:p>
      <w:p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注</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联合体牵头人及成员单位签字盖章签署联合体协议书后</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应将此联合体协议书原件彩色扫描件附于投标文件中</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投标文件格式中其余需要签字盖章处以及生成电子投标文件时</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均由联合体牵头人统一电子签章即可</w:t>
      </w:r>
      <w:r>
        <w:rPr>
          <w:rFonts w:hint="eastAsia" w:ascii="宋体" w:hAnsi="宋体"/>
          <w:color w:val="000000" w:themeColor="text1"/>
          <w:sz w:val="24"/>
          <w14:textFill>
            <w14:solidFill>
              <w14:schemeClr w14:val="tx1"/>
            </w14:solidFill>
          </w14:textFill>
        </w:rPr>
        <w:t>。</w:t>
      </w:r>
    </w:p>
    <w:p>
      <w:pPr>
        <w:spacing w:line="360" w:lineRule="auto"/>
        <w:rPr>
          <w:rFonts w:ascii="宋体" w:hAnsi="宋体"/>
          <w:color w:val="000000" w:themeColor="text1"/>
          <w:sz w:val="24"/>
          <w14:textFill>
            <w14:solidFill>
              <w14:schemeClr w14:val="tx1"/>
            </w14:solidFill>
          </w14:textFill>
        </w:rPr>
      </w:pPr>
    </w:p>
    <w:p>
      <w:pPr>
        <w:spacing w:line="360" w:lineRule="auto"/>
        <w:ind w:right="226" w:firstLine="360" w:firstLineChars="150"/>
        <w:jc w:val="right"/>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联合体牵头人（即投标人）名称：</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（盖章）</w:t>
      </w:r>
    </w:p>
    <w:p>
      <w:pPr>
        <w:spacing w:line="360" w:lineRule="auto"/>
        <w:ind w:right="226" w:firstLine="360" w:firstLineChars="150"/>
        <w:jc w:val="righ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法定代表人：</w:t>
      </w:r>
      <w:r>
        <w:rPr>
          <w:rFonts w:ascii="宋体" w:hAnsi="宋体"/>
          <w:color w:val="000000" w:themeColor="text1"/>
          <w:sz w:val="24"/>
          <w:u w:val="single"/>
          <w14:textFill>
            <w14:solidFill>
              <w14:schemeClr w14:val="tx1"/>
            </w14:solidFill>
          </w14:textFill>
        </w:rPr>
        <w:t xml:space="preserve">  （签字或盖章）</w:t>
      </w:r>
    </w:p>
    <w:p>
      <w:pPr>
        <w:spacing w:line="360" w:lineRule="auto"/>
        <w:ind w:right="480"/>
        <w:jc w:val="right"/>
        <w:rPr>
          <w:rFonts w:ascii="宋体" w:hAnsi="宋体"/>
          <w:color w:val="000000" w:themeColor="text1"/>
          <w:sz w:val="24"/>
          <w14:textFill>
            <w14:solidFill>
              <w14:schemeClr w14:val="tx1"/>
            </w14:solidFill>
          </w14:textFill>
        </w:rPr>
      </w:pPr>
    </w:p>
    <w:p>
      <w:pPr>
        <w:wordWrap w:val="0"/>
        <w:spacing w:line="360" w:lineRule="auto"/>
        <w:ind w:right="226" w:firstLine="360" w:firstLineChars="150"/>
        <w:jc w:val="right"/>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联合体成员名称：</w:t>
      </w:r>
      <w:r>
        <w:rPr>
          <w:rFonts w:ascii="宋体" w:hAnsi="宋体"/>
          <w:color w:val="000000" w:themeColor="text1"/>
          <w:sz w:val="24"/>
          <w:u w:val="single"/>
          <w14:textFill>
            <w14:solidFill>
              <w14:schemeClr w14:val="tx1"/>
            </w14:solidFill>
          </w14:textFill>
        </w:rPr>
        <w:t xml:space="preserve">        （盖章）</w:t>
      </w:r>
    </w:p>
    <w:p>
      <w:pPr>
        <w:wordWrap w:val="0"/>
        <w:spacing w:line="360" w:lineRule="auto"/>
        <w:ind w:right="120"/>
        <w:jc w:val="right"/>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法定代表人：</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（签字或盖章）</w:t>
      </w:r>
    </w:p>
    <w:p>
      <w:pPr>
        <w:spacing w:line="360" w:lineRule="auto"/>
        <w:ind w:right="120"/>
        <w:jc w:val="right"/>
        <w:rPr>
          <w:rFonts w:ascii="宋体" w:hAnsi="宋体"/>
          <w:color w:val="000000" w:themeColor="text1"/>
          <w:sz w:val="24"/>
          <w:u w:val="single"/>
          <w14:textFill>
            <w14:solidFill>
              <w14:schemeClr w14:val="tx1"/>
            </w14:solidFill>
          </w14:textFill>
        </w:rPr>
      </w:pPr>
    </w:p>
    <w:p>
      <w:pPr>
        <w:spacing w:line="360" w:lineRule="auto"/>
        <w:ind w:right="120"/>
        <w:jc w:val="right"/>
        <w:rPr>
          <w:rFonts w:ascii="宋体" w:hAnsi="宋体"/>
          <w:b/>
          <w:color w:val="000000" w:themeColor="text1"/>
          <w:sz w:val="24"/>
          <w:u w:val="single"/>
          <w14:textFill>
            <w14:solidFill>
              <w14:schemeClr w14:val="tx1"/>
            </w14:solidFill>
          </w14:textFill>
        </w:rPr>
      </w:pPr>
    </w:p>
    <w:p>
      <w:pPr>
        <w:pStyle w:val="7"/>
        <w:jc w:val="center"/>
        <w:rPr>
          <w:rFonts w:ascii="宋体" w:hAnsi="宋体"/>
          <w:bCs w:val="0"/>
          <w:color w:val="000000" w:themeColor="text1"/>
          <w:sz w:val="32"/>
          <w14:textFill>
            <w14:solidFill>
              <w14:schemeClr w14:val="tx1"/>
            </w14:solidFill>
          </w14:textFill>
        </w:rPr>
      </w:pPr>
      <w:bookmarkStart w:id="1052" w:name="_Toc446510444"/>
      <w:bookmarkStart w:id="1053" w:name="_Toc529798002"/>
      <w:r>
        <w:rPr>
          <w:rFonts w:ascii="宋体" w:hAnsi="宋体"/>
          <w:bCs w:val="0"/>
          <w:color w:val="000000" w:themeColor="text1"/>
          <w14:textFill>
            <w14:solidFill>
              <w14:schemeClr w14:val="tx1"/>
            </w14:solidFill>
          </w14:textFill>
        </w:rPr>
        <w:br w:type="page"/>
      </w:r>
      <w:bookmarkStart w:id="1054" w:name="_Toc99567014"/>
      <w:bookmarkStart w:id="1055" w:name="_Toc136956376"/>
      <w:bookmarkStart w:id="1056" w:name="_Toc116261166"/>
      <w:bookmarkStart w:id="1057" w:name="_Toc99567483"/>
      <w:r>
        <w:rPr>
          <w:rFonts w:hint="eastAsia" w:ascii="宋体" w:hAnsi="宋体"/>
          <w:bCs w:val="0"/>
          <w:color w:val="000000" w:themeColor="text1"/>
          <w:sz w:val="32"/>
          <w14:textFill>
            <w14:solidFill>
              <w14:schemeClr w14:val="tx1"/>
            </w14:solidFill>
          </w14:textFill>
        </w:rPr>
        <w:t>（三）法定代表人身份证明书</w:t>
      </w:r>
      <w:bookmarkEnd w:id="1043"/>
      <w:bookmarkEnd w:id="1044"/>
      <w:bookmarkEnd w:id="1045"/>
      <w:bookmarkEnd w:id="1052"/>
      <w:bookmarkEnd w:id="1053"/>
      <w:bookmarkEnd w:id="1054"/>
      <w:bookmarkEnd w:id="1055"/>
      <w:bookmarkEnd w:id="1056"/>
      <w:bookmarkEnd w:id="1057"/>
    </w:p>
    <w:p>
      <w:pPr>
        <w:spacing w:line="360" w:lineRule="auto"/>
        <w:ind w:firstLine="612"/>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单位名称：</w:t>
      </w:r>
      <w:r>
        <w:rPr>
          <w:rFonts w:ascii="宋体" w:hAnsi="宋体"/>
          <w:color w:val="000000" w:themeColor="text1"/>
          <w:sz w:val="24"/>
          <w:u w:val="single"/>
          <w14:textFill>
            <w14:solidFill>
              <w14:schemeClr w14:val="tx1"/>
            </w14:solidFill>
          </w14:textFill>
        </w:rPr>
        <w:tab/>
      </w:r>
      <w:r>
        <w:rPr>
          <w:rFonts w:ascii="宋体" w:hAnsi="宋体"/>
          <w:color w:val="000000" w:themeColor="text1"/>
          <w:sz w:val="24"/>
          <w:u w:val="single"/>
          <w14:textFill>
            <w14:solidFill>
              <w14:schemeClr w14:val="tx1"/>
            </w14:solidFill>
          </w14:textFill>
        </w:rPr>
        <w:tab/>
      </w:r>
      <w:r>
        <w:rPr>
          <w:rFonts w:ascii="宋体" w:hAnsi="宋体"/>
          <w:color w:val="000000" w:themeColor="text1"/>
          <w:sz w:val="24"/>
          <w:u w:val="single"/>
          <w14:textFill>
            <w14:solidFill>
              <w14:schemeClr w14:val="tx1"/>
            </w14:solidFill>
          </w14:textFill>
        </w:rPr>
        <w:tab/>
      </w:r>
      <w:r>
        <w:rPr>
          <w:rFonts w:ascii="宋体" w:hAnsi="宋体"/>
          <w:color w:val="000000" w:themeColor="text1"/>
          <w:sz w:val="24"/>
          <w:u w:val="single"/>
          <w14:textFill>
            <w14:solidFill>
              <w14:schemeClr w14:val="tx1"/>
            </w14:solidFill>
          </w14:textFill>
        </w:rPr>
        <w:tab/>
      </w:r>
      <w:r>
        <w:rPr>
          <w:rFonts w:ascii="宋体" w:hAnsi="宋体"/>
          <w:color w:val="000000" w:themeColor="text1"/>
          <w:sz w:val="24"/>
          <w:u w:val="single"/>
          <w14:textFill>
            <w14:solidFill>
              <w14:schemeClr w14:val="tx1"/>
            </w14:solidFill>
          </w14:textFill>
        </w:rPr>
        <w:tab/>
      </w:r>
      <w:r>
        <w:rPr>
          <w:rFonts w:ascii="宋体" w:hAnsi="宋体"/>
          <w:color w:val="000000" w:themeColor="text1"/>
          <w:sz w:val="24"/>
          <w:u w:val="single"/>
          <w14:textFill>
            <w14:solidFill>
              <w14:schemeClr w14:val="tx1"/>
            </w14:solidFill>
          </w14:textFill>
        </w:rPr>
        <w:tab/>
      </w:r>
      <w:r>
        <w:rPr>
          <w:rFonts w:ascii="宋体" w:hAnsi="宋体"/>
          <w:color w:val="000000" w:themeColor="text1"/>
          <w:sz w:val="24"/>
          <w:u w:val="single"/>
          <w14:textFill>
            <w14:solidFill>
              <w14:schemeClr w14:val="tx1"/>
            </w14:solidFill>
          </w14:textFill>
        </w:rPr>
        <w:tab/>
      </w:r>
      <w:r>
        <w:rPr>
          <w:rFonts w:ascii="宋体" w:hAnsi="宋体"/>
          <w:color w:val="000000" w:themeColor="text1"/>
          <w:sz w:val="24"/>
          <w:u w:val="single"/>
          <w14:textFill>
            <w14:solidFill>
              <w14:schemeClr w14:val="tx1"/>
            </w14:solidFill>
          </w14:textFill>
        </w:rPr>
        <w:tab/>
      </w:r>
      <w:r>
        <w:rPr>
          <w:rFonts w:ascii="宋体" w:hAnsi="宋体"/>
          <w:color w:val="000000" w:themeColor="text1"/>
          <w:sz w:val="24"/>
          <w:u w:val="single"/>
          <w14:textFill>
            <w14:solidFill>
              <w14:schemeClr w14:val="tx1"/>
            </w14:solidFill>
          </w14:textFill>
        </w:rPr>
        <w:tab/>
      </w:r>
      <w:r>
        <w:rPr>
          <w:rFonts w:ascii="宋体" w:hAnsi="宋体"/>
          <w:color w:val="000000" w:themeColor="text1"/>
          <w:sz w:val="24"/>
          <w:u w:val="single"/>
          <w14:textFill>
            <w14:solidFill>
              <w14:schemeClr w14:val="tx1"/>
            </w14:solidFill>
          </w14:textFill>
        </w:rPr>
        <w:tab/>
      </w:r>
    </w:p>
    <w:p>
      <w:pPr>
        <w:spacing w:line="360" w:lineRule="auto"/>
        <w:ind w:firstLine="61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单位性质：</w:t>
      </w:r>
      <w:r>
        <w:rPr>
          <w:rFonts w:ascii="宋体" w:hAnsi="宋体"/>
          <w:color w:val="000000" w:themeColor="text1"/>
          <w:sz w:val="24"/>
          <w:u w:val="single"/>
          <w14:textFill>
            <w14:solidFill>
              <w14:schemeClr w14:val="tx1"/>
            </w14:solidFill>
          </w14:textFill>
        </w:rPr>
        <w:tab/>
      </w:r>
      <w:r>
        <w:rPr>
          <w:rFonts w:ascii="宋体" w:hAnsi="宋体"/>
          <w:color w:val="000000" w:themeColor="text1"/>
          <w:sz w:val="24"/>
          <w:u w:val="single"/>
          <w14:textFill>
            <w14:solidFill>
              <w14:schemeClr w14:val="tx1"/>
            </w14:solidFill>
          </w14:textFill>
        </w:rPr>
        <w:tab/>
      </w:r>
      <w:r>
        <w:rPr>
          <w:rFonts w:ascii="宋体" w:hAnsi="宋体"/>
          <w:color w:val="000000" w:themeColor="text1"/>
          <w:sz w:val="24"/>
          <w:u w:val="single"/>
          <w14:textFill>
            <w14:solidFill>
              <w14:schemeClr w14:val="tx1"/>
            </w14:solidFill>
          </w14:textFill>
        </w:rPr>
        <w:tab/>
      </w:r>
      <w:r>
        <w:rPr>
          <w:rFonts w:ascii="宋体" w:hAnsi="宋体"/>
          <w:color w:val="000000" w:themeColor="text1"/>
          <w:sz w:val="24"/>
          <w:u w:val="single"/>
          <w14:textFill>
            <w14:solidFill>
              <w14:schemeClr w14:val="tx1"/>
            </w14:solidFill>
          </w14:textFill>
        </w:rPr>
        <w:tab/>
      </w:r>
      <w:r>
        <w:rPr>
          <w:rFonts w:ascii="宋体" w:hAnsi="宋体"/>
          <w:color w:val="000000" w:themeColor="text1"/>
          <w:sz w:val="24"/>
          <w:u w:val="single"/>
          <w14:textFill>
            <w14:solidFill>
              <w14:schemeClr w14:val="tx1"/>
            </w14:solidFill>
          </w14:textFill>
        </w:rPr>
        <w:tab/>
      </w:r>
      <w:r>
        <w:rPr>
          <w:rFonts w:ascii="宋体" w:hAnsi="宋体"/>
          <w:color w:val="000000" w:themeColor="text1"/>
          <w:sz w:val="24"/>
          <w:u w:val="single"/>
          <w14:textFill>
            <w14:solidFill>
              <w14:schemeClr w14:val="tx1"/>
            </w14:solidFill>
          </w14:textFill>
        </w:rPr>
        <w:tab/>
      </w:r>
      <w:r>
        <w:rPr>
          <w:rFonts w:ascii="宋体" w:hAnsi="宋体"/>
          <w:color w:val="000000" w:themeColor="text1"/>
          <w:sz w:val="24"/>
          <w:u w:val="single"/>
          <w14:textFill>
            <w14:solidFill>
              <w14:schemeClr w14:val="tx1"/>
            </w14:solidFill>
          </w14:textFill>
        </w:rPr>
        <w:tab/>
      </w:r>
      <w:r>
        <w:rPr>
          <w:rFonts w:ascii="宋体" w:hAnsi="宋体"/>
          <w:color w:val="000000" w:themeColor="text1"/>
          <w:sz w:val="24"/>
          <w:u w:val="single"/>
          <w14:textFill>
            <w14:solidFill>
              <w14:schemeClr w14:val="tx1"/>
            </w14:solidFill>
          </w14:textFill>
        </w:rPr>
        <w:tab/>
      </w:r>
      <w:r>
        <w:rPr>
          <w:rFonts w:ascii="宋体" w:hAnsi="宋体"/>
          <w:color w:val="000000" w:themeColor="text1"/>
          <w:sz w:val="24"/>
          <w:u w:val="single"/>
          <w14:textFill>
            <w14:solidFill>
              <w14:schemeClr w14:val="tx1"/>
            </w14:solidFill>
          </w14:textFill>
        </w:rPr>
        <w:tab/>
      </w:r>
      <w:r>
        <w:rPr>
          <w:rFonts w:ascii="宋体" w:hAnsi="宋体"/>
          <w:color w:val="000000" w:themeColor="text1"/>
          <w:sz w:val="24"/>
          <w:u w:val="single"/>
          <w14:textFill>
            <w14:solidFill>
              <w14:schemeClr w14:val="tx1"/>
            </w14:solidFill>
          </w14:textFill>
        </w:rPr>
        <w:tab/>
      </w:r>
    </w:p>
    <w:p>
      <w:pPr>
        <w:spacing w:line="360" w:lineRule="auto"/>
        <w:ind w:firstLine="61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地 </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址：</w:t>
      </w:r>
      <w:r>
        <w:rPr>
          <w:rFonts w:ascii="宋体" w:hAnsi="宋体"/>
          <w:color w:val="000000" w:themeColor="text1"/>
          <w:sz w:val="24"/>
          <w:u w:val="single"/>
          <w14:textFill>
            <w14:solidFill>
              <w14:schemeClr w14:val="tx1"/>
            </w14:solidFill>
          </w14:textFill>
        </w:rPr>
        <w:tab/>
      </w:r>
      <w:r>
        <w:rPr>
          <w:rFonts w:ascii="宋体" w:hAnsi="宋体"/>
          <w:color w:val="000000" w:themeColor="text1"/>
          <w:sz w:val="24"/>
          <w:u w:val="single"/>
          <w14:textFill>
            <w14:solidFill>
              <w14:schemeClr w14:val="tx1"/>
            </w14:solidFill>
          </w14:textFill>
        </w:rPr>
        <w:tab/>
      </w:r>
      <w:r>
        <w:rPr>
          <w:rFonts w:ascii="宋体" w:hAnsi="宋体"/>
          <w:color w:val="000000" w:themeColor="text1"/>
          <w:sz w:val="24"/>
          <w:u w:val="single"/>
          <w14:textFill>
            <w14:solidFill>
              <w14:schemeClr w14:val="tx1"/>
            </w14:solidFill>
          </w14:textFill>
        </w:rPr>
        <w:tab/>
      </w:r>
      <w:r>
        <w:rPr>
          <w:rFonts w:ascii="宋体" w:hAnsi="宋体"/>
          <w:color w:val="000000" w:themeColor="text1"/>
          <w:sz w:val="24"/>
          <w:u w:val="single"/>
          <w14:textFill>
            <w14:solidFill>
              <w14:schemeClr w14:val="tx1"/>
            </w14:solidFill>
          </w14:textFill>
        </w:rPr>
        <w:tab/>
      </w:r>
      <w:r>
        <w:rPr>
          <w:rFonts w:ascii="宋体" w:hAnsi="宋体"/>
          <w:color w:val="000000" w:themeColor="text1"/>
          <w:sz w:val="24"/>
          <w:u w:val="single"/>
          <w14:textFill>
            <w14:solidFill>
              <w14:schemeClr w14:val="tx1"/>
            </w14:solidFill>
          </w14:textFill>
        </w:rPr>
        <w:tab/>
      </w:r>
      <w:r>
        <w:rPr>
          <w:rFonts w:ascii="宋体" w:hAnsi="宋体"/>
          <w:color w:val="000000" w:themeColor="text1"/>
          <w:sz w:val="24"/>
          <w:u w:val="single"/>
          <w14:textFill>
            <w14:solidFill>
              <w14:schemeClr w14:val="tx1"/>
            </w14:solidFill>
          </w14:textFill>
        </w:rPr>
        <w:tab/>
      </w:r>
      <w:r>
        <w:rPr>
          <w:rFonts w:ascii="宋体" w:hAnsi="宋体"/>
          <w:color w:val="000000" w:themeColor="text1"/>
          <w:sz w:val="24"/>
          <w:u w:val="single"/>
          <w14:textFill>
            <w14:solidFill>
              <w14:schemeClr w14:val="tx1"/>
            </w14:solidFill>
          </w14:textFill>
        </w:rPr>
        <w:tab/>
      </w:r>
      <w:r>
        <w:rPr>
          <w:rFonts w:ascii="宋体" w:hAnsi="宋体"/>
          <w:color w:val="000000" w:themeColor="text1"/>
          <w:sz w:val="24"/>
          <w:u w:val="single"/>
          <w14:textFill>
            <w14:solidFill>
              <w14:schemeClr w14:val="tx1"/>
            </w14:solidFill>
          </w14:textFill>
        </w:rPr>
        <w:t xml:space="preserve">          </w:t>
      </w:r>
    </w:p>
    <w:p>
      <w:pPr>
        <w:spacing w:line="360" w:lineRule="auto"/>
        <w:ind w:firstLine="61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成立时间：</w:t>
      </w:r>
      <w:r>
        <w:rPr>
          <w:rFonts w:ascii="宋体" w:hAnsi="宋体"/>
          <w:color w:val="000000" w:themeColor="text1"/>
          <w:sz w:val="24"/>
          <w:u w:val="single"/>
          <w14:textFill>
            <w14:solidFill>
              <w14:schemeClr w14:val="tx1"/>
            </w14:solidFill>
          </w14:textFill>
        </w:rPr>
        <w:tab/>
      </w:r>
      <w:r>
        <w:rPr>
          <w:rFonts w:ascii="宋体" w:hAnsi="宋体"/>
          <w:color w:val="000000" w:themeColor="text1"/>
          <w:sz w:val="24"/>
          <w:u w:val="single"/>
          <w14:textFill>
            <w14:solidFill>
              <w14:schemeClr w14:val="tx1"/>
            </w14:solidFill>
          </w14:textFill>
        </w:rPr>
        <w:tab/>
      </w:r>
      <w:r>
        <w:rPr>
          <w:rFonts w:hint="eastAsia" w:ascii="宋体" w:hAnsi="宋体"/>
          <w:color w:val="000000" w:themeColor="text1"/>
          <w:sz w:val="24"/>
          <w14:textFill>
            <w14:solidFill>
              <w14:schemeClr w14:val="tx1"/>
            </w14:solidFill>
          </w14:textFill>
        </w:rPr>
        <w:t>年</w:t>
      </w:r>
      <w:r>
        <w:rPr>
          <w:rFonts w:ascii="宋体" w:hAnsi="宋体"/>
          <w:color w:val="000000" w:themeColor="text1"/>
          <w:sz w:val="24"/>
          <w:u w:val="single"/>
          <w14:textFill>
            <w14:solidFill>
              <w14:schemeClr w14:val="tx1"/>
            </w14:solidFill>
          </w14:textFill>
        </w:rPr>
        <w:tab/>
      </w:r>
      <w:r>
        <w:rPr>
          <w:rFonts w:ascii="宋体" w:hAnsi="宋体"/>
          <w:color w:val="000000" w:themeColor="text1"/>
          <w:sz w:val="24"/>
          <w:u w:val="single"/>
          <w14:textFill>
            <w14:solidFill>
              <w14:schemeClr w14:val="tx1"/>
            </w14:solidFill>
          </w14:textFill>
        </w:rPr>
        <w:tab/>
      </w:r>
      <w:r>
        <w:rPr>
          <w:rFonts w:hint="eastAsia" w:ascii="宋体" w:hAnsi="宋体"/>
          <w:color w:val="000000" w:themeColor="text1"/>
          <w:sz w:val="24"/>
          <w14:textFill>
            <w14:solidFill>
              <w14:schemeClr w14:val="tx1"/>
            </w14:solidFill>
          </w14:textFill>
        </w:rPr>
        <w:t>月</w:t>
      </w:r>
      <w:r>
        <w:rPr>
          <w:rFonts w:ascii="宋体" w:hAnsi="宋体"/>
          <w:color w:val="000000" w:themeColor="text1"/>
          <w:sz w:val="24"/>
          <w:u w:val="single"/>
          <w14:textFill>
            <w14:solidFill>
              <w14:schemeClr w14:val="tx1"/>
            </w14:solidFill>
          </w14:textFill>
        </w:rPr>
        <w:tab/>
      </w:r>
      <w:r>
        <w:rPr>
          <w:rFonts w:ascii="宋体" w:hAnsi="宋体"/>
          <w:color w:val="000000" w:themeColor="text1"/>
          <w:sz w:val="24"/>
          <w:u w:val="single"/>
          <w14:textFill>
            <w14:solidFill>
              <w14:schemeClr w14:val="tx1"/>
            </w14:solidFill>
          </w14:textFill>
        </w:rPr>
        <w:tab/>
      </w:r>
      <w:r>
        <w:rPr>
          <w:rFonts w:hint="eastAsia" w:ascii="宋体" w:hAnsi="宋体"/>
          <w:color w:val="000000" w:themeColor="text1"/>
          <w:sz w:val="24"/>
          <w14:textFill>
            <w14:solidFill>
              <w14:schemeClr w14:val="tx1"/>
            </w14:solidFill>
          </w14:textFill>
        </w:rPr>
        <w:t>日</w:t>
      </w:r>
    </w:p>
    <w:p>
      <w:pPr>
        <w:spacing w:line="360" w:lineRule="auto"/>
        <w:ind w:firstLine="61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经营期限：</w:t>
      </w:r>
      <w:r>
        <w:rPr>
          <w:rFonts w:ascii="宋体" w:hAnsi="宋体"/>
          <w:color w:val="000000" w:themeColor="text1"/>
          <w:sz w:val="24"/>
          <w:u w:val="single"/>
          <w14:textFill>
            <w14:solidFill>
              <w14:schemeClr w14:val="tx1"/>
            </w14:solidFill>
          </w14:textFill>
        </w:rPr>
        <w:tab/>
      </w:r>
      <w:r>
        <w:rPr>
          <w:rFonts w:ascii="宋体" w:hAnsi="宋体"/>
          <w:color w:val="000000" w:themeColor="text1"/>
          <w:sz w:val="24"/>
          <w:u w:val="single"/>
          <w14:textFill>
            <w14:solidFill>
              <w14:schemeClr w14:val="tx1"/>
            </w14:solidFill>
          </w14:textFill>
        </w:rPr>
        <w:tab/>
      </w:r>
      <w:r>
        <w:rPr>
          <w:rFonts w:ascii="宋体" w:hAnsi="宋体"/>
          <w:color w:val="000000" w:themeColor="text1"/>
          <w:sz w:val="24"/>
          <w:u w:val="single"/>
          <w14:textFill>
            <w14:solidFill>
              <w14:schemeClr w14:val="tx1"/>
            </w14:solidFill>
          </w14:textFill>
        </w:rPr>
        <w:t xml:space="preserve">                            </w:t>
      </w:r>
    </w:p>
    <w:p>
      <w:pPr>
        <w:spacing w:line="360" w:lineRule="auto"/>
        <w:ind w:firstLine="61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姓 </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名：</w:t>
      </w:r>
      <w:r>
        <w:rPr>
          <w:rFonts w:ascii="宋体" w:hAnsi="宋体"/>
          <w:color w:val="000000" w:themeColor="text1"/>
          <w:sz w:val="24"/>
          <w:u w:val="single"/>
          <w14:textFill>
            <w14:solidFill>
              <w14:schemeClr w14:val="tx1"/>
            </w14:solidFill>
          </w14:textFill>
        </w:rPr>
        <w:tab/>
      </w:r>
      <w:r>
        <w:rPr>
          <w:rFonts w:ascii="宋体" w:hAnsi="宋体"/>
          <w:color w:val="000000" w:themeColor="text1"/>
          <w:sz w:val="24"/>
          <w:u w:val="single"/>
          <w14:textFill>
            <w14:solidFill>
              <w14:schemeClr w14:val="tx1"/>
            </w14:solidFill>
          </w14:textFill>
        </w:rPr>
        <w:tab/>
      </w:r>
      <w:r>
        <w:rPr>
          <w:rFonts w:ascii="宋体" w:hAnsi="宋体"/>
          <w:color w:val="000000" w:themeColor="text1"/>
          <w:sz w:val="24"/>
          <w14:textFill>
            <w14:solidFill>
              <w14:schemeClr w14:val="tx1"/>
            </w14:solidFill>
          </w14:textFill>
        </w:rPr>
        <w:t xml:space="preserve"> 性别：</w:t>
      </w:r>
      <w:r>
        <w:rPr>
          <w:rFonts w:ascii="宋体" w:hAnsi="宋体"/>
          <w:color w:val="000000" w:themeColor="text1"/>
          <w:sz w:val="24"/>
          <w:u w:val="single"/>
          <w14:textFill>
            <w14:solidFill>
              <w14:schemeClr w14:val="tx1"/>
            </w14:solidFill>
          </w14:textFill>
        </w:rPr>
        <w:tab/>
      </w:r>
      <w:r>
        <w:rPr>
          <w:rFonts w:ascii="宋体" w:hAnsi="宋体"/>
          <w:color w:val="000000" w:themeColor="text1"/>
          <w:sz w:val="24"/>
          <w:u w:val="single"/>
          <w14:textFill>
            <w14:solidFill>
              <w14:schemeClr w14:val="tx1"/>
            </w14:solidFill>
          </w14:textFill>
        </w:rPr>
        <w:tab/>
      </w:r>
      <w:r>
        <w:rPr>
          <w:rFonts w:hint="eastAsia" w:ascii="宋体" w:hAnsi="宋体"/>
          <w:color w:val="000000" w:themeColor="text1"/>
          <w:sz w:val="24"/>
          <w14:textFill>
            <w14:solidFill>
              <w14:schemeClr w14:val="tx1"/>
            </w14:solidFill>
          </w14:textFill>
        </w:rPr>
        <w:t>年龄：</w:t>
      </w:r>
      <w:r>
        <w:rPr>
          <w:rFonts w:ascii="宋体" w:hAnsi="宋体"/>
          <w:color w:val="000000" w:themeColor="text1"/>
          <w:sz w:val="24"/>
          <w:u w:val="single"/>
          <w14:textFill>
            <w14:solidFill>
              <w14:schemeClr w14:val="tx1"/>
            </w14:solidFill>
          </w14:textFill>
        </w:rPr>
        <w:tab/>
      </w:r>
      <w:r>
        <w:rPr>
          <w:rFonts w:ascii="宋体" w:hAnsi="宋体"/>
          <w:color w:val="000000" w:themeColor="text1"/>
          <w:sz w:val="24"/>
          <w:u w:val="single"/>
          <w14:textFill>
            <w14:solidFill>
              <w14:schemeClr w14:val="tx1"/>
            </w14:solidFill>
          </w14:textFill>
        </w:rPr>
        <w:tab/>
      </w: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职务：</w:t>
      </w:r>
      <w:r>
        <w:rPr>
          <w:rFonts w:ascii="宋体" w:hAnsi="宋体"/>
          <w:color w:val="000000" w:themeColor="text1"/>
          <w:sz w:val="24"/>
          <w:u w:val="single"/>
          <w14:textFill>
            <w14:solidFill>
              <w14:schemeClr w14:val="tx1"/>
            </w14:solidFill>
          </w14:textFill>
        </w:rPr>
        <w:tab/>
      </w:r>
      <w:r>
        <w:rPr>
          <w:rFonts w:ascii="宋体" w:hAnsi="宋体"/>
          <w:color w:val="000000" w:themeColor="text1"/>
          <w:sz w:val="24"/>
          <w:u w:val="single"/>
          <w14:textFill>
            <w14:solidFill>
              <w14:schemeClr w14:val="tx1"/>
            </w14:solidFill>
          </w14:textFill>
        </w:rPr>
        <w:tab/>
      </w:r>
      <w:r>
        <w:rPr>
          <w:rFonts w:ascii="宋体" w:hAnsi="宋体"/>
          <w:color w:val="000000" w:themeColor="text1"/>
          <w:sz w:val="24"/>
          <w:u w:val="single"/>
          <w14:textFill>
            <w14:solidFill>
              <w14:schemeClr w14:val="tx1"/>
            </w14:solidFill>
          </w14:textFill>
        </w:rPr>
        <w:t xml:space="preserve">   </w:t>
      </w:r>
    </w:p>
    <w:p>
      <w:pPr>
        <w:spacing w:line="360" w:lineRule="auto"/>
        <w:ind w:firstLine="61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系</w:t>
      </w:r>
      <w:r>
        <w:rPr>
          <w:rFonts w:ascii="宋体" w:hAnsi="宋体"/>
          <w:color w:val="000000" w:themeColor="text1"/>
          <w:sz w:val="24"/>
          <w:u w:val="single"/>
          <w14:textFill>
            <w14:solidFill>
              <w14:schemeClr w14:val="tx1"/>
            </w14:solidFill>
          </w14:textFill>
        </w:rPr>
        <w:t xml:space="preserve">          （投标人单位名称）         </w:t>
      </w:r>
      <w:r>
        <w:rPr>
          <w:rFonts w:hint="eastAsia" w:ascii="宋体" w:hAnsi="宋体"/>
          <w:color w:val="000000" w:themeColor="text1"/>
          <w:sz w:val="24"/>
          <w14:textFill>
            <w14:solidFill>
              <w14:schemeClr w14:val="tx1"/>
            </w14:solidFill>
          </w14:textFill>
        </w:rPr>
        <w:t>的法定代表人。</w:t>
      </w:r>
    </w:p>
    <w:p>
      <w:pPr>
        <w:spacing w:line="360" w:lineRule="auto"/>
        <w:ind w:firstLine="610"/>
        <w:rPr>
          <w:rFonts w:ascii="宋体" w:hAnsi="宋体"/>
          <w:color w:val="000000" w:themeColor="text1"/>
          <w:sz w:val="24"/>
          <w14:textFill>
            <w14:solidFill>
              <w14:schemeClr w14:val="tx1"/>
            </w14:solidFill>
          </w14:textFill>
        </w:rPr>
      </w:pPr>
    </w:p>
    <w:p>
      <w:pPr>
        <w:spacing w:line="360" w:lineRule="auto"/>
        <w:ind w:firstLine="61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特此证明。</w:t>
      </w:r>
    </w:p>
    <w:p>
      <w:pPr>
        <w:tabs>
          <w:tab w:val="left" w:pos="720"/>
          <w:tab w:val="left" w:pos="900"/>
        </w:tabs>
        <w:spacing w:line="360" w:lineRule="auto"/>
        <w:ind w:firstLine="480" w:firstLineChars="200"/>
        <w:rPr>
          <w:rFonts w:ascii="宋体" w:hAnsi="宋体"/>
          <w:color w:val="000000" w:themeColor="text1"/>
          <w:sz w:val="24"/>
          <w14:textFill>
            <w14:solidFill>
              <w14:schemeClr w14:val="tx1"/>
            </w14:solidFill>
          </w14:textFill>
        </w:rPr>
      </w:pPr>
    </w:p>
    <w:p>
      <w:pPr>
        <w:tabs>
          <w:tab w:val="left" w:pos="720"/>
          <w:tab w:val="left" w:pos="900"/>
        </w:tabs>
        <w:spacing w:line="360" w:lineRule="auto"/>
        <w:ind w:firstLine="480" w:firstLineChars="200"/>
        <w:rPr>
          <w:rFonts w:ascii="宋体" w:hAnsi="宋体"/>
          <w:color w:val="000000" w:themeColor="text1"/>
          <w:sz w:val="24"/>
          <w14:textFill>
            <w14:solidFill>
              <w14:schemeClr w14:val="tx1"/>
            </w14:solidFill>
          </w14:textFill>
        </w:rPr>
      </w:pPr>
    </w:p>
    <w:p>
      <w:pPr>
        <w:tabs>
          <w:tab w:val="left" w:pos="720"/>
          <w:tab w:val="left" w:pos="900"/>
        </w:tabs>
        <w:spacing w:line="360" w:lineRule="auto"/>
        <w:ind w:firstLine="480" w:firstLineChars="200"/>
        <w:rPr>
          <w:rFonts w:ascii="宋体" w:hAnsi="宋体"/>
          <w:color w:val="000000" w:themeColor="text1"/>
          <w:sz w:val="24"/>
          <w14:textFill>
            <w14:solidFill>
              <w14:schemeClr w14:val="tx1"/>
            </w14:solidFill>
          </w14:textFill>
        </w:rPr>
      </w:pPr>
    </w:p>
    <w:p>
      <w:pPr>
        <w:spacing w:line="360" w:lineRule="auto"/>
        <w:ind w:firstLine="2428" w:firstLineChars="1012"/>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投标人：</w:t>
      </w:r>
      <w:r>
        <w:rPr>
          <w:rFonts w:ascii="宋体" w:hAnsi="宋体"/>
          <w:color w:val="000000" w:themeColor="text1"/>
          <w:sz w:val="24"/>
          <w:u w:val="single"/>
          <w14:textFill>
            <w14:solidFill>
              <w14:schemeClr w14:val="tx1"/>
            </w14:solidFill>
          </w14:textFill>
        </w:rPr>
        <w:t xml:space="preserve">             （电子签章）</w:t>
      </w:r>
    </w:p>
    <w:p>
      <w:pPr>
        <w:spacing w:line="360" w:lineRule="auto"/>
        <w:ind w:firstLine="2428" w:firstLineChars="1012"/>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日  期：</w:t>
      </w:r>
      <w:r>
        <w:rPr>
          <w:rFonts w:ascii="宋体" w:hAnsi="宋体"/>
          <w:color w:val="000000" w:themeColor="text1"/>
          <w:sz w:val="24"/>
          <w:u w:val="single"/>
          <w14:textFill>
            <w14:solidFill>
              <w14:schemeClr w14:val="tx1"/>
            </w14:solidFill>
          </w14:textFill>
        </w:rPr>
        <w:tab/>
      </w:r>
      <w:r>
        <w:rPr>
          <w:rFonts w:ascii="宋体" w:hAnsi="宋体"/>
          <w:color w:val="000000" w:themeColor="text1"/>
          <w:sz w:val="24"/>
          <w:u w:val="single"/>
          <w14:textFill>
            <w14:solidFill>
              <w14:schemeClr w14:val="tx1"/>
            </w14:solidFill>
          </w14:textFill>
        </w:rPr>
        <w:tab/>
      </w:r>
      <w:r>
        <w:rPr>
          <w:rFonts w:hint="eastAsia" w:ascii="宋体" w:hAnsi="宋体"/>
          <w:color w:val="000000" w:themeColor="text1"/>
          <w:sz w:val="24"/>
          <w14:textFill>
            <w14:solidFill>
              <w14:schemeClr w14:val="tx1"/>
            </w14:solidFill>
          </w14:textFill>
        </w:rPr>
        <w:t>年</w:t>
      </w:r>
      <w:r>
        <w:rPr>
          <w:rFonts w:ascii="宋体" w:hAnsi="宋体"/>
          <w:color w:val="000000" w:themeColor="text1"/>
          <w:sz w:val="24"/>
          <w:u w:val="single"/>
          <w14:textFill>
            <w14:solidFill>
              <w14:schemeClr w14:val="tx1"/>
            </w14:solidFill>
          </w14:textFill>
        </w:rPr>
        <w:tab/>
      </w:r>
      <w:r>
        <w:rPr>
          <w:rFonts w:ascii="宋体" w:hAnsi="宋体"/>
          <w:color w:val="000000" w:themeColor="text1"/>
          <w:sz w:val="24"/>
          <w:u w:val="single"/>
          <w14:textFill>
            <w14:solidFill>
              <w14:schemeClr w14:val="tx1"/>
            </w14:solidFill>
          </w14:textFill>
        </w:rPr>
        <w:tab/>
      </w:r>
      <w:r>
        <w:rPr>
          <w:rFonts w:hint="eastAsia" w:ascii="宋体" w:hAnsi="宋体"/>
          <w:color w:val="000000" w:themeColor="text1"/>
          <w:sz w:val="24"/>
          <w14:textFill>
            <w14:solidFill>
              <w14:schemeClr w14:val="tx1"/>
            </w14:solidFill>
          </w14:textFill>
        </w:rPr>
        <w:t>月</w:t>
      </w:r>
      <w:r>
        <w:rPr>
          <w:rFonts w:ascii="宋体" w:hAnsi="宋体"/>
          <w:color w:val="000000" w:themeColor="text1"/>
          <w:sz w:val="24"/>
          <w:u w:val="single"/>
          <w14:textFill>
            <w14:solidFill>
              <w14:schemeClr w14:val="tx1"/>
            </w14:solidFill>
          </w14:textFill>
        </w:rPr>
        <w:tab/>
      </w:r>
      <w:r>
        <w:rPr>
          <w:rFonts w:ascii="宋体" w:hAnsi="宋体"/>
          <w:color w:val="000000" w:themeColor="text1"/>
          <w:sz w:val="24"/>
          <w:u w:val="single"/>
          <w14:textFill>
            <w14:solidFill>
              <w14:schemeClr w14:val="tx1"/>
            </w14:solidFill>
          </w14:textFill>
        </w:rPr>
        <w:tab/>
      </w:r>
      <w:r>
        <w:rPr>
          <w:rFonts w:hint="eastAsia" w:ascii="宋体" w:hAnsi="宋体"/>
          <w:color w:val="000000" w:themeColor="text1"/>
          <w:sz w:val="24"/>
          <w14:textFill>
            <w14:solidFill>
              <w14:schemeClr w14:val="tx1"/>
            </w14:solidFill>
          </w14:textFill>
        </w:rPr>
        <w:t>日</w:t>
      </w:r>
    </w:p>
    <w:p>
      <w:pPr>
        <w:spacing w:line="360" w:lineRule="auto"/>
        <w:ind w:firstLine="2428" w:firstLineChars="1012"/>
        <w:rPr>
          <w:rFonts w:ascii="宋体" w:hAnsi="宋体"/>
          <w:color w:val="000000" w:themeColor="text1"/>
          <w:sz w:val="24"/>
          <w14:textFill>
            <w14:solidFill>
              <w14:schemeClr w14:val="tx1"/>
            </w14:solidFill>
          </w14:textFill>
        </w:rPr>
      </w:pPr>
    </w:p>
    <w:p>
      <w:pPr>
        <w:spacing w:line="360" w:lineRule="auto"/>
        <w:ind w:firstLine="2127" w:firstLineChars="1012"/>
        <w:rPr>
          <w:rFonts w:ascii="宋体" w:hAnsi="宋体"/>
          <w:b/>
          <w:color w:val="000000" w:themeColor="text1"/>
          <w:szCs w:val="21"/>
          <w14:textFill>
            <w14:solidFill>
              <w14:schemeClr w14:val="tx1"/>
            </w14:solidFill>
          </w14:textFill>
        </w:rPr>
      </w:pPr>
    </w:p>
    <w:p>
      <w:pPr>
        <w:spacing w:line="360" w:lineRule="auto"/>
        <w:ind w:firstLine="2431" w:firstLineChars="1012"/>
        <w:rPr>
          <w:rFonts w:ascii="宋体" w:hAnsi="宋体"/>
          <w:b/>
          <w:color w:val="000000" w:themeColor="text1"/>
          <w:sz w:val="24"/>
          <w14:textFill>
            <w14:solidFill>
              <w14:schemeClr w14:val="tx1"/>
            </w14:solidFill>
          </w14:textFill>
        </w:rPr>
      </w:pPr>
    </w:p>
    <w:p>
      <w:pPr>
        <w:spacing w:line="360" w:lineRule="auto"/>
        <w:ind w:firstLine="357" w:firstLineChars="170"/>
        <w:rPr>
          <w:rFonts w:ascii="宋体" w:hAnsi="宋体"/>
          <w:b/>
          <w:color w:val="000000" w:themeColor="text1"/>
          <w:sz w:val="24"/>
          <w14:textFill>
            <w14:solidFill>
              <w14:schemeClr w14:val="tx1"/>
            </w14:solidFill>
          </w14:textFill>
        </w:rPr>
      </w:pPr>
      <w:r>
        <w:rPr>
          <w:rFonts w:hint="eastAsia" w:ascii="宋体" w:hAnsi="宋体"/>
          <w:b/>
          <w:color w:val="000000" w:themeColor="text1"/>
          <w:szCs w:val="21"/>
          <w14:textFill>
            <w14:solidFill>
              <w14:schemeClr w14:val="tx1"/>
            </w14:solidFill>
          </w14:textFill>
        </w:rPr>
        <w:t>注：附法定代表人身份证扫描件（若为联合投标时，由联合体牵头单位提供即可）。</w:t>
      </w:r>
    </w:p>
    <w:p>
      <w:pPr>
        <w:pStyle w:val="30"/>
        <w:spacing w:line="360" w:lineRule="auto"/>
        <w:ind w:firstLine="480"/>
        <w:rPr>
          <w:rFonts w:hAnsi="宋体"/>
          <w:b/>
          <w:color w:val="000000" w:themeColor="text1"/>
          <w:sz w:val="24"/>
          <w14:textFill>
            <w14:solidFill>
              <w14:schemeClr w14:val="tx1"/>
            </w14:solidFill>
          </w14:textFill>
        </w:rPr>
      </w:pPr>
    </w:p>
    <w:p>
      <w:pPr>
        <w:pStyle w:val="30"/>
        <w:spacing w:line="360" w:lineRule="auto"/>
        <w:ind w:firstLine="480"/>
        <w:rPr>
          <w:rFonts w:hAnsi="宋体"/>
          <w:b/>
          <w:color w:val="000000" w:themeColor="text1"/>
          <w:sz w:val="24"/>
          <w14:textFill>
            <w14:solidFill>
              <w14:schemeClr w14:val="tx1"/>
            </w14:solidFill>
          </w14:textFill>
        </w:rPr>
      </w:pPr>
    </w:p>
    <w:p>
      <w:pPr>
        <w:pStyle w:val="30"/>
        <w:spacing w:line="360" w:lineRule="auto"/>
        <w:ind w:firstLine="480"/>
        <w:rPr>
          <w:rFonts w:hAnsi="宋体"/>
          <w:b/>
          <w:color w:val="000000" w:themeColor="text1"/>
          <w:sz w:val="24"/>
          <w14:textFill>
            <w14:solidFill>
              <w14:schemeClr w14:val="tx1"/>
            </w14:solidFill>
          </w14:textFill>
        </w:rPr>
      </w:pPr>
    </w:p>
    <w:p>
      <w:pPr>
        <w:pStyle w:val="30"/>
        <w:spacing w:line="360" w:lineRule="auto"/>
        <w:ind w:firstLine="480"/>
        <w:rPr>
          <w:rFonts w:hAnsi="宋体"/>
          <w:b/>
          <w:color w:val="000000" w:themeColor="text1"/>
          <w:sz w:val="24"/>
          <w14:textFill>
            <w14:solidFill>
              <w14:schemeClr w14:val="tx1"/>
            </w14:solidFill>
          </w14:textFill>
        </w:rPr>
      </w:pPr>
    </w:p>
    <w:p>
      <w:pPr>
        <w:pStyle w:val="7"/>
        <w:jc w:val="center"/>
        <w:rPr>
          <w:rFonts w:ascii="宋体" w:hAnsi="宋体"/>
          <w:bCs w:val="0"/>
          <w:color w:val="000000" w:themeColor="text1"/>
          <w:sz w:val="32"/>
          <w14:textFill>
            <w14:solidFill>
              <w14:schemeClr w14:val="tx1"/>
            </w14:solidFill>
          </w14:textFill>
        </w:rPr>
      </w:pPr>
      <w:bookmarkStart w:id="1058" w:name="_Toc347307796"/>
      <w:bookmarkStart w:id="1059" w:name="_Toc300848218"/>
      <w:bookmarkStart w:id="1060" w:name="_Toc229583229"/>
      <w:bookmarkStart w:id="1061" w:name="_Toc446510445"/>
      <w:bookmarkStart w:id="1062" w:name="_Toc529798003"/>
      <w:r>
        <w:rPr>
          <w:rFonts w:ascii="宋体" w:hAnsi="宋体"/>
          <w:bCs w:val="0"/>
          <w:color w:val="000000" w:themeColor="text1"/>
          <w:sz w:val="32"/>
          <w14:textFill>
            <w14:solidFill>
              <w14:schemeClr w14:val="tx1"/>
            </w14:solidFill>
          </w14:textFill>
        </w:rPr>
        <w:br w:type="page"/>
      </w:r>
      <w:bookmarkStart w:id="1063" w:name="_Toc136956377"/>
      <w:bookmarkStart w:id="1064" w:name="_Toc99567015"/>
      <w:bookmarkStart w:id="1065" w:name="_Toc116261167"/>
      <w:bookmarkStart w:id="1066" w:name="_Toc99567484"/>
      <w:r>
        <w:rPr>
          <w:rFonts w:hint="eastAsia" w:ascii="宋体" w:hAnsi="宋体"/>
          <w:bCs w:val="0"/>
          <w:color w:val="000000" w:themeColor="text1"/>
          <w:sz w:val="32"/>
          <w14:textFill>
            <w14:solidFill>
              <w14:schemeClr w14:val="tx1"/>
            </w14:solidFill>
          </w14:textFill>
        </w:rPr>
        <w:t>（四）法定代表人授权委托书</w:t>
      </w:r>
      <w:bookmarkEnd w:id="1058"/>
      <w:bookmarkEnd w:id="1059"/>
      <w:bookmarkEnd w:id="1060"/>
      <w:bookmarkEnd w:id="1061"/>
      <w:bookmarkEnd w:id="1062"/>
      <w:bookmarkEnd w:id="1063"/>
      <w:bookmarkEnd w:id="1064"/>
      <w:bookmarkEnd w:id="1065"/>
      <w:bookmarkEnd w:id="1066"/>
    </w:p>
    <w:p>
      <w:pPr>
        <w:spacing w:line="360" w:lineRule="auto"/>
        <w:ind w:firstLine="540" w:firstLineChars="225"/>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本授权委托书声明：我</w:t>
      </w:r>
      <w:r>
        <w:rPr>
          <w:rFonts w:ascii="宋体" w:hAnsi="宋体"/>
          <w:color w:val="000000" w:themeColor="text1"/>
          <w:sz w:val="24"/>
          <w:u w:val="single"/>
          <w14:textFill>
            <w14:solidFill>
              <w14:schemeClr w14:val="tx1"/>
            </w14:solidFill>
          </w14:textFill>
        </w:rPr>
        <w:tab/>
      </w:r>
      <w:r>
        <w:rPr>
          <w:rFonts w:ascii="宋体" w:hAnsi="宋体"/>
          <w:color w:val="000000" w:themeColor="text1"/>
          <w:sz w:val="24"/>
          <w:u w:val="single"/>
          <w14:textFill>
            <w14:solidFill>
              <w14:schemeClr w14:val="tx1"/>
            </w14:solidFill>
          </w14:textFill>
        </w:rPr>
        <w:tab/>
      </w:r>
      <w:r>
        <w:rPr>
          <w:rFonts w:hint="eastAsia" w:ascii="宋体" w:hAnsi="宋体"/>
          <w:color w:val="000000" w:themeColor="text1"/>
          <w:sz w:val="24"/>
          <w14:textFill>
            <w14:solidFill>
              <w14:schemeClr w14:val="tx1"/>
            </w14:solidFill>
          </w14:textFill>
        </w:rPr>
        <w:t>（姓名）系</w:t>
      </w:r>
      <w:r>
        <w:rPr>
          <w:rFonts w:ascii="宋体" w:hAnsi="宋体"/>
          <w:color w:val="000000" w:themeColor="text1"/>
          <w:sz w:val="24"/>
          <w:u w:val="single"/>
          <w14:textFill>
            <w14:solidFill>
              <w14:schemeClr w14:val="tx1"/>
            </w14:solidFill>
          </w14:textFill>
        </w:rPr>
        <w:tab/>
      </w:r>
      <w:r>
        <w:rPr>
          <w:rFonts w:ascii="宋体" w:hAnsi="宋体"/>
          <w:color w:val="000000" w:themeColor="text1"/>
          <w:sz w:val="24"/>
          <w:u w:val="single"/>
          <w14:textFill>
            <w14:solidFill>
              <w14:schemeClr w14:val="tx1"/>
            </w14:solidFill>
          </w14:textFill>
        </w:rPr>
        <w:tab/>
      </w:r>
      <w:r>
        <w:rPr>
          <w:rFonts w:ascii="宋体" w:hAnsi="宋体"/>
          <w:color w:val="000000" w:themeColor="text1"/>
          <w:sz w:val="24"/>
          <w:u w:val="single"/>
          <w14:textFill>
            <w14:solidFill>
              <w14:schemeClr w14:val="tx1"/>
            </w14:solidFill>
          </w14:textFill>
        </w:rPr>
        <w:t>（投 标 人 名 称）</w:t>
      </w:r>
      <w:r>
        <w:rPr>
          <w:rFonts w:hint="eastAsia" w:ascii="宋体" w:hAnsi="宋体"/>
          <w:color w:val="000000" w:themeColor="text1"/>
          <w:sz w:val="24"/>
          <w14:textFill>
            <w14:solidFill>
              <w14:schemeClr w14:val="tx1"/>
            </w14:solidFill>
          </w14:textFill>
        </w:rPr>
        <w:t>的法定代表人，现授权委托</w:t>
      </w:r>
      <w:r>
        <w:rPr>
          <w:rFonts w:ascii="宋体" w:hAnsi="宋体"/>
          <w:color w:val="000000" w:themeColor="text1"/>
          <w:sz w:val="24"/>
          <w:u w:val="single"/>
          <w14:textFill>
            <w14:solidFill>
              <w14:schemeClr w14:val="tx1"/>
            </w14:solidFill>
          </w14:textFill>
        </w:rPr>
        <w:t xml:space="preserve">      （单 位 名 称）     </w:t>
      </w:r>
      <w:r>
        <w:rPr>
          <w:rFonts w:hint="eastAsia" w:ascii="宋体" w:hAnsi="宋体"/>
          <w:color w:val="000000" w:themeColor="text1"/>
          <w:sz w:val="24"/>
          <w14:textFill>
            <w14:solidFill>
              <w14:schemeClr w14:val="tx1"/>
            </w14:solidFill>
          </w14:textFill>
        </w:rPr>
        <w:t>的</w:t>
      </w:r>
      <w:r>
        <w:rPr>
          <w:rFonts w:ascii="宋体" w:hAnsi="宋体"/>
          <w:color w:val="000000" w:themeColor="text1"/>
          <w:sz w:val="24"/>
          <w:u w:val="single"/>
          <w14:textFill>
            <w14:solidFill>
              <w14:schemeClr w14:val="tx1"/>
            </w14:solidFill>
          </w14:textFill>
        </w:rPr>
        <w:t xml:space="preserve">    （姓名）    </w:t>
      </w:r>
      <w:r>
        <w:rPr>
          <w:rFonts w:hint="eastAsia" w:ascii="宋体" w:hAnsi="宋体"/>
          <w:color w:val="000000" w:themeColor="text1"/>
          <w:sz w:val="24"/>
          <w14:textFill>
            <w14:solidFill>
              <w14:schemeClr w14:val="tx1"/>
            </w14:solidFill>
          </w14:textFill>
        </w:rPr>
        <w:t>为我公司签署本项目的投标文件的法定代表人授权委托代理人，我承认代理人全权代表我所签署的本项目的投标文件的内容。</w:t>
      </w:r>
    </w:p>
    <w:p>
      <w:pPr>
        <w:spacing w:line="360" w:lineRule="auto"/>
        <w:rPr>
          <w:rFonts w:ascii="宋体" w:hAnsi="宋体"/>
          <w:color w:val="000000" w:themeColor="text1"/>
          <w:sz w:val="24"/>
          <w14:textFill>
            <w14:solidFill>
              <w14:schemeClr w14:val="tx1"/>
            </w14:solidFill>
          </w14:textFill>
        </w:rPr>
      </w:pPr>
    </w:p>
    <w:p>
      <w:pPr>
        <w:spacing w:line="360" w:lineRule="auto"/>
        <w:ind w:firstLine="540" w:firstLineChars="225"/>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代理人无转委托权，特此委托。</w:t>
      </w:r>
    </w:p>
    <w:p>
      <w:pPr>
        <w:spacing w:line="360" w:lineRule="auto"/>
        <w:rPr>
          <w:rFonts w:ascii="宋体" w:hAnsi="宋体"/>
          <w:color w:val="000000" w:themeColor="text1"/>
          <w:sz w:val="24"/>
          <w14:textFill>
            <w14:solidFill>
              <w14:schemeClr w14:val="tx1"/>
            </w14:solidFill>
          </w14:textFill>
        </w:rPr>
      </w:pPr>
    </w:p>
    <w:p>
      <w:pPr>
        <w:spacing w:line="360" w:lineRule="auto"/>
        <w:rPr>
          <w:rFonts w:ascii="宋体" w:hAnsi="宋体"/>
          <w:color w:val="000000" w:themeColor="text1"/>
          <w:sz w:val="24"/>
          <w14:textFill>
            <w14:solidFill>
              <w14:schemeClr w14:val="tx1"/>
            </w14:solidFill>
          </w14:textFill>
        </w:rPr>
      </w:pPr>
    </w:p>
    <w:p>
      <w:pPr>
        <w:spacing w:line="360" w:lineRule="auto"/>
        <w:ind w:firstLine="2700" w:firstLineChars="1125"/>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代理人：</w:t>
      </w:r>
      <w:r>
        <w:rPr>
          <w:rFonts w:ascii="宋体" w:hAnsi="宋体"/>
          <w:color w:val="000000" w:themeColor="text1"/>
          <w:sz w:val="24"/>
          <w:u w:val="single"/>
          <w14:textFill>
            <w14:solidFill>
              <w14:schemeClr w14:val="tx1"/>
            </w14:solidFill>
          </w14:textFill>
        </w:rPr>
        <w:tab/>
      </w:r>
      <w:r>
        <w:rPr>
          <w:rFonts w:ascii="宋体" w:hAnsi="宋体"/>
          <w:color w:val="000000" w:themeColor="text1"/>
          <w:sz w:val="24"/>
          <w:u w:val="single"/>
          <w14:textFill>
            <w14:solidFill>
              <w14:schemeClr w14:val="tx1"/>
            </w14:solidFill>
          </w14:textFill>
        </w:rPr>
        <w:tab/>
      </w:r>
      <w:r>
        <w:rPr>
          <w:rFonts w:ascii="宋体" w:hAnsi="宋体"/>
          <w:color w:val="000000" w:themeColor="text1"/>
          <w:sz w:val="24"/>
          <w:u w:val="single"/>
          <w14:textFill>
            <w14:solidFill>
              <w14:schemeClr w14:val="tx1"/>
            </w14:solidFill>
          </w14:textFill>
        </w:rPr>
        <w:tab/>
      </w:r>
      <w:r>
        <w:rPr>
          <w:rFonts w:ascii="宋体" w:hAnsi="宋体"/>
          <w:color w:val="000000" w:themeColor="text1"/>
          <w:sz w:val="24"/>
          <w:u w:val="single"/>
          <w14:textFill>
            <w14:solidFill>
              <w14:schemeClr w14:val="tx1"/>
            </w14:solidFill>
          </w14:textFill>
        </w:rPr>
        <w:tab/>
      </w:r>
      <w:r>
        <w:rPr>
          <w:rFonts w:ascii="宋体" w:hAnsi="宋体"/>
          <w:color w:val="000000" w:themeColor="text1"/>
          <w:sz w:val="24"/>
          <w14:textFill>
            <w14:solidFill>
              <w14:schemeClr w14:val="tx1"/>
            </w14:solidFill>
          </w14:textFill>
        </w:rPr>
        <w:t xml:space="preserve">  性别：</w:t>
      </w:r>
      <w:r>
        <w:rPr>
          <w:rFonts w:ascii="宋体" w:hAnsi="宋体"/>
          <w:color w:val="000000" w:themeColor="text1"/>
          <w:sz w:val="24"/>
          <w:u w:val="single"/>
          <w14:textFill>
            <w14:solidFill>
              <w14:schemeClr w14:val="tx1"/>
            </w14:solidFill>
          </w14:textFill>
        </w:rPr>
        <w:tab/>
      </w:r>
      <w:r>
        <w:rPr>
          <w:rFonts w:ascii="宋体" w:hAnsi="宋体"/>
          <w:color w:val="000000" w:themeColor="text1"/>
          <w:sz w:val="24"/>
          <w:u w:val="single"/>
          <w14:textFill>
            <w14:solidFill>
              <w14:schemeClr w14:val="tx1"/>
            </w14:solidFill>
          </w14:textFill>
        </w:rPr>
        <w:tab/>
      </w:r>
      <w:r>
        <w:rPr>
          <w:rFonts w:ascii="宋体" w:hAnsi="宋体"/>
          <w:color w:val="000000" w:themeColor="text1"/>
          <w:sz w:val="24"/>
          <w14:textFill>
            <w14:solidFill>
              <w14:schemeClr w14:val="tx1"/>
            </w14:solidFill>
          </w14:textFill>
        </w:rPr>
        <w:t xml:space="preserve"> 年龄：</w:t>
      </w:r>
      <w:r>
        <w:rPr>
          <w:rFonts w:ascii="宋体" w:hAnsi="宋体"/>
          <w:color w:val="000000" w:themeColor="text1"/>
          <w:sz w:val="24"/>
          <w:u w:val="single"/>
          <w14:textFill>
            <w14:solidFill>
              <w14:schemeClr w14:val="tx1"/>
            </w14:solidFill>
          </w14:textFill>
        </w:rPr>
        <w:tab/>
      </w:r>
      <w:r>
        <w:rPr>
          <w:rFonts w:ascii="宋体" w:hAnsi="宋体"/>
          <w:color w:val="000000" w:themeColor="text1"/>
          <w:sz w:val="24"/>
          <w:u w:val="single"/>
          <w14:textFill>
            <w14:solidFill>
              <w14:schemeClr w14:val="tx1"/>
            </w14:solidFill>
          </w14:textFill>
        </w:rPr>
        <w:tab/>
      </w:r>
    </w:p>
    <w:p>
      <w:pPr>
        <w:spacing w:line="360" w:lineRule="auto"/>
        <w:ind w:firstLine="2700" w:firstLineChars="1125"/>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身份证号码：</w:t>
      </w:r>
      <w:r>
        <w:rPr>
          <w:rFonts w:ascii="宋体" w:hAnsi="宋体"/>
          <w:color w:val="000000" w:themeColor="text1"/>
          <w:sz w:val="24"/>
          <w:u w:val="single"/>
          <w14:textFill>
            <w14:solidFill>
              <w14:schemeClr w14:val="tx1"/>
            </w14:solidFill>
          </w14:textFill>
        </w:rPr>
        <w:tab/>
      </w:r>
      <w:r>
        <w:rPr>
          <w:rFonts w:ascii="宋体" w:hAnsi="宋体"/>
          <w:color w:val="000000" w:themeColor="text1"/>
          <w:sz w:val="24"/>
          <w:u w:val="single"/>
          <w14:textFill>
            <w14:solidFill>
              <w14:schemeClr w14:val="tx1"/>
            </w14:solidFill>
          </w14:textFill>
        </w:rPr>
        <w:tab/>
      </w:r>
      <w:r>
        <w:rPr>
          <w:rFonts w:ascii="宋体" w:hAnsi="宋体"/>
          <w:color w:val="000000" w:themeColor="text1"/>
          <w:sz w:val="24"/>
          <w:u w:val="single"/>
          <w14:textFill>
            <w14:solidFill>
              <w14:schemeClr w14:val="tx1"/>
            </w14:solidFill>
          </w14:textFill>
        </w:rPr>
        <w:tab/>
      </w:r>
      <w:r>
        <w:rPr>
          <w:rFonts w:ascii="宋体" w:hAnsi="宋体"/>
          <w:color w:val="000000" w:themeColor="text1"/>
          <w:sz w:val="24"/>
          <w:u w:val="single"/>
          <w14:textFill>
            <w14:solidFill>
              <w14:schemeClr w14:val="tx1"/>
            </w14:solidFill>
          </w14:textFill>
        </w:rPr>
        <w:tab/>
      </w:r>
      <w:r>
        <w:rPr>
          <w:rFonts w:ascii="宋体" w:hAnsi="宋体"/>
          <w:color w:val="000000" w:themeColor="text1"/>
          <w:sz w:val="24"/>
          <w:u w:val="single"/>
          <w14:textFill>
            <w14:solidFill>
              <w14:schemeClr w14:val="tx1"/>
            </w14:solidFill>
          </w14:textFill>
        </w:rPr>
        <w:tab/>
      </w:r>
      <w:r>
        <w:rPr>
          <w:rFonts w:ascii="宋体" w:hAnsi="宋体"/>
          <w:color w:val="000000" w:themeColor="text1"/>
          <w:sz w:val="24"/>
          <w:u w:val="single"/>
          <w14:textFill>
            <w14:solidFill>
              <w14:schemeClr w14:val="tx1"/>
            </w14:solidFill>
          </w14:textFill>
        </w:rPr>
        <w:tab/>
      </w: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 xml:space="preserve">  职务：</w:t>
      </w:r>
      <w:r>
        <w:rPr>
          <w:rFonts w:ascii="宋体" w:hAnsi="宋体"/>
          <w:color w:val="000000" w:themeColor="text1"/>
          <w:sz w:val="24"/>
          <w:u w:val="single"/>
          <w14:textFill>
            <w14:solidFill>
              <w14:schemeClr w14:val="tx1"/>
            </w14:solidFill>
          </w14:textFill>
        </w:rPr>
        <w:tab/>
      </w:r>
      <w:r>
        <w:rPr>
          <w:rFonts w:ascii="宋体" w:hAnsi="宋体"/>
          <w:color w:val="000000" w:themeColor="text1"/>
          <w:sz w:val="24"/>
          <w:u w:val="single"/>
          <w14:textFill>
            <w14:solidFill>
              <w14:schemeClr w14:val="tx1"/>
            </w14:solidFill>
          </w14:textFill>
        </w:rPr>
        <w:tab/>
      </w:r>
    </w:p>
    <w:p>
      <w:pPr>
        <w:spacing w:line="360" w:lineRule="auto"/>
        <w:ind w:firstLine="2700" w:firstLineChars="1125"/>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投标人：</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（电子签章） </w:t>
      </w:r>
    </w:p>
    <w:p>
      <w:pPr>
        <w:spacing w:line="360" w:lineRule="auto"/>
        <w:ind w:firstLine="2700" w:firstLineChars="1125"/>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法定代表人：</w:t>
      </w:r>
      <w:r>
        <w:rPr>
          <w:rFonts w:ascii="宋体" w:hAnsi="宋体"/>
          <w:color w:val="000000" w:themeColor="text1"/>
          <w:sz w:val="24"/>
          <w:u w:val="single"/>
          <w14:textFill>
            <w14:solidFill>
              <w14:schemeClr w14:val="tx1"/>
            </w14:solidFill>
          </w14:textFill>
        </w:rPr>
        <w:t xml:space="preserve">                  （电子签章） </w:t>
      </w:r>
    </w:p>
    <w:p>
      <w:pPr>
        <w:spacing w:line="360" w:lineRule="auto"/>
        <w:ind w:firstLine="2700" w:firstLineChars="1125"/>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授权委托日期：</w:t>
      </w:r>
      <w:r>
        <w:rPr>
          <w:rFonts w:ascii="宋体" w:hAnsi="宋体"/>
          <w:color w:val="000000" w:themeColor="text1"/>
          <w:sz w:val="24"/>
          <w:u w:val="single"/>
          <w14:textFill>
            <w14:solidFill>
              <w14:schemeClr w14:val="tx1"/>
            </w14:solidFill>
          </w14:textFill>
        </w:rPr>
        <w:tab/>
      </w:r>
      <w:r>
        <w:rPr>
          <w:rFonts w:ascii="宋体" w:hAnsi="宋体"/>
          <w:color w:val="000000" w:themeColor="text1"/>
          <w:sz w:val="24"/>
          <w:u w:val="single"/>
          <w14:textFill>
            <w14:solidFill>
              <w14:schemeClr w14:val="tx1"/>
            </w14:solidFill>
          </w14:textFill>
        </w:rPr>
        <w:tab/>
      </w:r>
      <w:r>
        <w:rPr>
          <w:rFonts w:hint="eastAsia" w:ascii="宋体" w:hAnsi="宋体"/>
          <w:color w:val="000000" w:themeColor="text1"/>
          <w:sz w:val="24"/>
          <w14:textFill>
            <w14:solidFill>
              <w14:schemeClr w14:val="tx1"/>
            </w14:solidFill>
          </w14:textFill>
        </w:rPr>
        <w:t>年</w:t>
      </w:r>
      <w:r>
        <w:rPr>
          <w:rFonts w:ascii="宋体" w:hAnsi="宋体"/>
          <w:color w:val="000000" w:themeColor="text1"/>
          <w:sz w:val="24"/>
          <w:u w:val="single"/>
          <w14:textFill>
            <w14:solidFill>
              <w14:schemeClr w14:val="tx1"/>
            </w14:solidFill>
          </w14:textFill>
        </w:rPr>
        <w:tab/>
      </w:r>
      <w:r>
        <w:rPr>
          <w:rFonts w:ascii="宋体" w:hAnsi="宋体"/>
          <w:color w:val="000000" w:themeColor="text1"/>
          <w:sz w:val="24"/>
          <w:u w:val="single"/>
          <w14:textFill>
            <w14:solidFill>
              <w14:schemeClr w14:val="tx1"/>
            </w14:solidFill>
          </w14:textFill>
        </w:rPr>
        <w:tab/>
      </w:r>
      <w:r>
        <w:rPr>
          <w:rFonts w:hint="eastAsia" w:ascii="宋体" w:hAnsi="宋体"/>
          <w:color w:val="000000" w:themeColor="text1"/>
          <w:sz w:val="24"/>
          <w14:textFill>
            <w14:solidFill>
              <w14:schemeClr w14:val="tx1"/>
            </w14:solidFill>
          </w14:textFill>
        </w:rPr>
        <w:t>月</w:t>
      </w:r>
      <w:r>
        <w:rPr>
          <w:rFonts w:ascii="宋体" w:hAnsi="宋体"/>
          <w:color w:val="000000" w:themeColor="text1"/>
          <w:sz w:val="24"/>
          <w:u w:val="single"/>
          <w14:textFill>
            <w14:solidFill>
              <w14:schemeClr w14:val="tx1"/>
            </w14:solidFill>
          </w14:textFill>
        </w:rPr>
        <w:tab/>
      </w:r>
      <w:r>
        <w:rPr>
          <w:rFonts w:ascii="宋体" w:hAnsi="宋体"/>
          <w:color w:val="000000" w:themeColor="text1"/>
          <w:sz w:val="24"/>
          <w:u w:val="single"/>
          <w14:textFill>
            <w14:solidFill>
              <w14:schemeClr w14:val="tx1"/>
            </w14:solidFill>
          </w14:textFill>
        </w:rPr>
        <w:tab/>
      </w:r>
      <w:r>
        <w:rPr>
          <w:rFonts w:hint="eastAsia" w:ascii="宋体" w:hAnsi="宋体"/>
          <w:color w:val="000000" w:themeColor="text1"/>
          <w:sz w:val="24"/>
          <w14:textFill>
            <w14:solidFill>
              <w14:schemeClr w14:val="tx1"/>
            </w14:solidFill>
          </w14:textFill>
        </w:rPr>
        <w:t>日</w:t>
      </w:r>
    </w:p>
    <w:p>
      <w:pPr>
        <w:spacing w:line="360" w:lineRule="auto"/>
        <w:rPr>
          <w:rFonts w:ascii="宋体" w:hAnsi="宋体"/>
          <w:b/>
          <w:color w:val="000000" w:themeColor="text1"/>
          <w:sz w:val="24"/>
          <w14:textFill>
            <w14:solidFill>
              <w14:schemeClr w14:val="tx1"/>
            </w14:solidFill>
          </w14:textFill>
        </w:rPr>
      </w:pPr>
    </w:p>
    <w:p>
      <w:pPr>
        <w:spacing w:line="360" w:lineRule="auto"/>
        <w:rPr>
          <w:rFonts w:ascii="宋体" w:hAnsi="宋体"/>
          <w:b/>
          <w:color w:val="000000" w:themeColor="text1"/>
          <w:sz w:val="24"/>
          <w14:textFill>
            <w14:solidFill>
              <w14:schemeClr w14:val="tx1"/>
            </w14:solidFill>
          </w14:textFill>
        </w:rPr>
      </w:pPr>
    </w:p>
    <w:p>
      <w:pPr>
        <w:spacing w:line="360" w:lineRule="auto"/>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注：附授权委托人身份证扫描件（若为联合投标时，由联合体牵头单位提供即可）</w:t>
      </w:r>
    </w:p>
    <w:p>
      <w:pPr>
        <w:spacing w:line="360" w:lineRule="auto"/>
        <w:rPr>
          <w:rFonts w:ascii="宋体" w:hAnsi="宋体"/>
          <w:b/>
          <w:color w:val="000000" w:themeColor="text1"/>
          <w:sz w:val="24"/>
          <w14:textFill>
            <w14:solidFill>
              <w14:schemeClr w14:val="tx1"/>
            </w14:solidFill>
          </w14:textFill>
        </w:rPr>
      </w:pPr>
    </w:p>
    <w:p>
      <w:pPr>
        <w:rPr>
          <w:rFonts w:ascii="宋体" w:hAnsi="宋体"/>
          <w:b/>
          <w:color w:val="000000" w:themeColor="text1"/>
          <w:sz w:val="24"/>
          <w14:textFill>
            <w14:solidFill>
              <w14:schemeClr w14:val="tx1"/>
            </w14:solidFill>
          </w14:textFill>
        </w:rPr>
      </w:pPr>
    </w:p>
    <w:p>
      <w:pPr>
        <w:widowControl/>
        <w:jc w:val="left"/>
        <w:rPr>
          <w:rFonts w:ascii="宋体" w:hAnsi="宋体"/>
          <w:b/>
          <w:color w:val="000000" w:themeColor="text1"/>
          <w:kern w:val="0"/>
          <w:sz w:val="32"/>
          <w:szCs w:val="32"/>
          <w14:textFill>
            <w14:solidFill>
              <w14:schemeClr w14:val="tx1"/>
            </w14:solidFill>
          </w14:textFill>
        </w:rPr>
      </w:pPr>
      <w:bookmarkStart w:id="1067" w:name="_Toc446510446"/>
      <w:bookmarkStart w:id="1068" w:name="_Toc414280426"/>
      <w:bookmarkStart w:id="1069" w:name="_Toc410210886"/>
      <w:bookmarkStart w:id="1070" w:name="_Toc529798004"/>
    </w:p>
    <w:p>
      <w:pPr>
        <w:pStyle w:val="7"/>
        <w:jc w:val="center"/>
        <w:rPr>
          <w:rFonts w:ascii="宋体" w:hAnsi="宋体"/>
          <w:bCs w:val="0"/>
          <w:color w:val="000000" w:themeColor="text1"/>
          <w:sz w:val="32"/>
          <w14:textFill>
            <w14:solidFill>
              <w14:schemeClr w14:val="tx1"/>
            </w14:solidFill>
          </w14:textFill>
        </w:rPr>
      </w:pPr>
      <w:r>
        <w:rPr>
          <w:rFonts w:ascii="宋体" w:hAnsi="宋体"/>
          <w:bCs w:val="0"/>
          <w:color w:val="000000" w:themeColor="text1"/>
          <w:sz w:val="32"/>
          <w14:textFill>
            <w14:solidFill>
              <w14:schemeClr w14:val="tx1"/>
            </w14:solidFill>
          </w14:textFill>
        </w:rPr>
        <w:br w:type="page"/>
      </w:r>
      <w:bookmarkStart w:id="1071" w:name="_Toc99567016"/>
      <w:bookmarkStart w:id="1072" w:name="_Toc99567485"/>
      <w:bookmarkStart w:id="1073" w:name="_Toc136956378"/>
      <w:bookmarkStart w:id="1074" w:name="_Toc116261168"/>
      <w:r>
        <w:rPr>
          <w:rFonts w:hint="eastAsia" w:ascii="宋体" w:hAnsi="宋体"/>
          <w:bCs w:val="0"/>
          <w:color w:val="000000" w:themeColor="text1"/>
          <w:sz w:val="32"/>
          <w14:textFill>
            <w14:solidFill>
              <w14:schemeClr w14:val="tx1"/>
            </w14:solidFill>
          </w14:textFill>
        </w:rPr>
        <w:t>（五）营业执照副本原件扫描件</w:t>
      </w:r>
      <w:bookmarkEnd w:id="1067"/>
      <w:bookmarkEnd w:id="1068"/>
      <w:bookmarkEnd w:id="1069"/>
      <w:bookmarkEnd w:id="1070"/>
      <w:bookmarkEnd w:id="1071"/>
      <w:bookmarkEnd w:id="1072"/>
      <w:bookmarkEnd w:id="1073"/>
      <w:bookmarkEnd w:id="1074"/>
    </w:p>
    <w:p>
      <w:pPr>
        <w:spacing w:line="360" w:lineRule="auto"/>
        <w:ind w:firstLine="540" w:firstLineChars="225"/>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附所有成员营业执照副本原件扫描件。</w:t>
      </w:r>
    </w:p>
    <w:p>
      <w:pPr>
        <w:spacing w:line="360" w:lineRule="auto"/>
        <w:ind w:firstLine="541" w:firstLineChars="225"/>
        <w:rPr>
          <w:rFonts w:ascii="宋体" w:hAnsi="宋体"/>
          <w:b/>
          <w:color w:val="000000" w:themeColor="text1"/>
          <w:sz w:val="24"/>
          <w14:textFill>
            <w14:solidFill>
              <w14:schemeClr w14:val="tx1"/>
            </w14:solidFill>
          </w14:textFill>
        </w:rPr>
      </w:pPr>
    </w:p>
    <w:p>
      <w:pPr>
        <w:spacing w:line="360" w:lineRule="auto"/>
        <w:ind w:firstLine="541" w:firstLineChars="225"/>
        <w:rPr>
          <w:rFonts w:ascii="宋体" w:hAnsi="宋体"/>
          <w:b/>
          <w:color w:val="000000" w:themeColor="text1"/>
          <w:sz w:val="24"/>
          <w14:textFill>
            <w14:solidFill>
              <w14:schemeClr w14:val="tx1"/>
            </w14:solidFill>
          </w14:textFill>
        </w:rPr>
      </w:pPr>
    </w:p>
    <w:p>
      <w:pPr>
        <w:pStyle w:val="7"/>
        <w:jc w:val="center"/>
        <w:rPr>
          <w:rFonts w:ascii="宋体" w:hAnsi="宋体"/>
          <w:bCs w:val="0"/>
          <w:color w:val="000000" w:themeColor="text1"/>
          <w:sz w:val="32"/>
          <w14:textFill>
            <w14:solidFill>
              <w14:schemeClr w14:val="tx1"/>
            </w14:solidFill>
          </w14:textFill>
        </w:rPr>
      </w:pPr>
      <w:bookmarkStart w:id="1075" w:name="_Toc410210887"/>
      <w:bookmarkStart w:id="1076" w:name="_Toc446510447"/>
      <w:bookmarkStart w:id="1077" w:name="_Toc99567486"/>
      <w:bookmarkStart w:id="1078" w:name="_Toc529798005"/>
      <w:bookmarkStart w:id="1079" w:name="_Toc116261169"/>
      <w:bookmarkStart w:id="1080" w:name="_Toc99567017"/>
      <w:bookmarkStart w:id="1081" w:name="_Toc414280427"/>
      <w:bookmarkStart w:id="1082" w:name="_Toc136956379"/>
      <w:r>
        <w:rPr>
          <w:rFonts w:hint="eastAsia" w:ascii="宋体" w:hAnsi="宋体"/>
          <w:bCs w:val="0"/>
          <w:color w:val="000000" w:themeColor="text1"/>
          <w:sz w:val="32"/>
          <w14:textFill>
            <w14:solidFill>
              <w14:schemeClr w14:val="tx1"/>
            </w14:solidFill>
          </w14:textFill>
        </w:rPr>
        <w:t>（六）资质证书副本原件扫描件</w:t>
      </w:r>
      <w:bookmarkEnd w:id="1075"/>
      <w:bookmarkEnd w:id="1076"/>
      <w:bookmarkEnd w:id="1077"/>
      <w:bookmarkEnd w:id="1078"/>
      <w:bookmarkEnd w:id="1079"/>
      <w:bookmarkEnd w:id="1080"/>
      <w:bookmarkEnd w:id="1081"/>
      <w:bookmarkEnd w:id="1082"/>
    </w:p>
    <w:p>
      <w:pPr>
        <w:spacing w:line="360" w:lineRule="auto"/>
        <w:ind w:firstLine="540" w:firstLineChars="225"/>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附所有成员资质证书副本原件扫描件。</w:t>
      </w:r>
    </w:p>
    <w:p>
      <w:pPr>
        <w:spacing w:line="360" w:lineRule="auto"/>
        <w:ind w:firstLine="541" w:firstLineChars="225"/>
        <w:rPr>
          <w:rFonts w:ascii="宋体" w:hAnsi="宋体"/>
          <w:b/>
          <w:color w:val="000000" w:themeColor="text1"/>
          <w:sz w:val="24"/>
          <w14:textFill>
            <w14:solidFill>
              <w14:schemeClr w14:val="tx1"/>
            </w14:solidFill>
          </w14:textFill>
        </w:rPr>
      </w:pPr>
    </w:p>
    <w:p>
      <w:pPr>
        <w:spacing w:line="360" w:lineRule="auto"/>
        <w:ind w:firstLine="541" w:firstLineChars="225"/>
        <w:rPr>
          <w:rFonts w:ascii="宋体" w:hAnsi="宋体"/>
          <w:b/>
          <w:color w:val="000000" w:themeColor="text1"/>
          <w:sz w:val="24"/>
          <w14:textFill>
            <w14:solidFill>
              <w14:schemeClr w14:val="tx1"/>
            </w14:solidFill>
          </w14:textFill>
        </w:rPr>
      </w:pPr>
    </w:p>
    <w:p>
      <w:pPr>
        <w:pStyle w:val="7"/>
        <w:jc w:val="center"/>
        <w:rPr>
          <w:rFonts w:ascii="宋体" w:hAnsi="宋体"/>
          <w:bCs w:val="0"/>
          <w:color w:val="000000" w:themeColor="text1"/>
          <w:sz w:val="32"/>
          <w14:textFill>
            <w14:solidFill>
              <w14:schemeClr w14:val="tx1"/>
            </w14:solidFill>
          </w14:textFill>
        </w:rPr>
      </w:pPr>
      <w:bookmarkStart w:id="1083" w:name="_Toc136956380"/>
      <w:bookmarkStart w:id="1084" w:name="_Toc99567018"/>
      <w:bookmarkStart w:id="1085" w:name="_Toc529798006"/>
      <w:bookmarkStart w:id="1086" w:name="_Toc414280428"/>
      <w:bookmarkStart w:id="1087" w:name="_Toc99567487"/>
      <w:bookmarkStart w:id="1088" w:name="_Toc410210888"/>
      <w:bookmarkStart w:id="1089" w:name="_Toc446510448"/>
      <w:bookmarkStart w:id="1090" w:name="_Toc116261170"/>
      <w:bookmarkStart w:id="1091" w:name="_Toc372127123"/>
      <w:r>
        <w:rPr>
          <w:rFonts w:hint="eastAsia" w:ascii="宋体" w:hAnsi="宋体"/>
          <w:bCs w:val="0"/>
          <w:color w:val="000000" w:themeColor="text1"/>
          <w:sz w:val="32"/>
          <w14:textFill>
            <w14:solidFill>
              <w14:schemeClr w14:val="tx1"/>
            </w14:solidFill>
          </w14:textFill>
        </w:rPr>
        <w:t>（七）安全生产许可证副本原件扫描件</w:t>
      </w:r>
      <w:bookmarkEnd w:id="1083"/>
      <w:bookmarkEnd w:id="1084"/>
      <w:bookmarkEnd w:id="1085"/>
      <w:bookmarkEnd w:id="1086"/>
      <w:bookmarkEnd w:id="1087"/>
      <w:bookmarkEnd w:id="1088"/>
      <w:bookmarkEnd w:id="1089"/>
      <w:bookmarkEnd w:id="1090"/>
    </w:p>
    <w:p>
      <w:pPr>
        <w:spacing w:line="360" w:lineRule="auto"/>
        <w:ind w:firstLine="540" w:firstLineChars="225"/>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附施工单位安全生产许可证副本原件扫描件。</w:t>
      </w:r>
    </w:p>
    <w:p>
      <w:pPr>
        <w:spacing w:line="360" w:lineRule="auto"/>
        <w:ind w:firstLine="541" w:firstLineChars="225"/>
        <w:rPr>
          <w:rFonts w:ascii="宋体" w:hAnsi="宋体"/>
          <w:b/>
          <w:color w:val="000000" w:themeColor="text1"/>
          <w:sz w:val="24"/>
          <w14:textFill>
            <w14:solidFill>
              <w14:schemeClr w14:val="tx1"/>
            </w14:solidFill>
          </w14:textFill>
        </w:rPr>
      </w:pPr>
    </w:p>
    <w:p>
      <w:pPr>
        <w:spacing w:line="360" w:lineRule="auto"/>
        <w:ind w:firstLine="541" w:firstLineChars="225"/>
        <w:rPr>
          <w:rFonts w:ascii="宋体" w:hAnsi="宋体"/>
          <w:b/>
          <w:color w:val="000000" w:themeColor="text1"/>
          <w:sz w:val="24"/>
          <w14:textFill>
            <w14:solidFill>
              <w14:schemeClr w14:val="tx1"/>
            </w14:solidFill>
          </w14:textFill>
        </w:rPr>
      </w:pPr>
    </w:p>
    <w:bookmarkEnd w:id="1091"/>
    <w:p>
      <w:pPr>
        <w:pStyle w:val="7"/>
        <w:jc w:val="center"/>
        <w:rPr>
          <w:rFonts w:ascii="宋体" w:hAnsi="宋体"/>
          <w:bCs w:val="0"/>
          <w:color w:val="000000" w:themeColor="text1"/>
          <w:sz w:val="32"/>
          <w14:textFill>
            <w14:solidFill>
              <w14:schemeClr w14:val="tx1"/>
            </w14:solidFill>
          </w14:textFill>
        </w:rPr>
      </w:pPr>
      <w:bookmarkStart w:id="1092" w:name="_Toc116261171"/>
      <w:bookmarkStart w:id="1093" w:name="_Toc99567488"/>
      <w:bookmarkStart w:id="1094" w:name="_Toc410210889"/>
      <w:bookmarkStart w:id="1095" w:name="_Toc414280429"/>
      <w:bookmarkStart w:id="1096" w:name="_Toc446510450"/>
      <w:bookmarkStart w:id="1097" w:name="_Toc99567019"/>
      <w:bookmarkStart w:id="1098" w:name="_Toc529798007"/>
      <w:bookmarkStart w:id="1099" w:name="_Toc136956381"/>
      <w:r>
        <w:rPr>
          <w:rFonts w:hint="eastAsia" w:ascii="宋体" w:hAnsi="宋体"/>
          <w:bCs w:val="0"/>
          <w:color w:val="000000" w:themeColor="text1"/>
          <w:sz w:val="32"/>
          <w14:textFill>
            <w14:solidFill>
              <w14:schemeClr w14:val="tx1"/>
            </w14:solidFill>
          </w14:textFill>
        </w:rPr>
        <w:t>（八）投标人财务报表及审计报告扫描件</w:t>
      </w:r>
      <w:bookmarkEnd w:id="1092"/>
      <w:bookmarkEnd w:id="1093"/>
      <w:bookmarkEnd w:id="1094"/>
      <w:bookmarkEnd w:id="1095"/>
      <w:bookmarkEnd w:id="1096"/>
      <w:bookmarkEnd w:id="1097"/>
      <w:bookmarkEnd w:id="1098"/>
      <w:bookmarkEnd w:id="1099"/>
    </w:p>
    <w:p>
      <w:pPr>
        <w:autoSpaceDE w:val="0"/>
        <w:autoSpaceDN w:val="0"/>
        <w:adjustRightInd w:val="0"/>
        <w:spacing w:line="360" w:lineRule="auto"/>
        <w:ind w:firstLine="480" w:firstLineChars="200"/>
        <w:rPr>
          <w:rFonts w:ascii="宋体" w:hAnsi="宋体"/>
          <w:snapToGrid w:val="0"/>
          <w:kern w:val="0"/>
          <w:sz w:val="24"/>
        </w:rPr>
      </w:pPr>
      <w:r>
        <w:rPr>
          <w:rFonts w:ascii="宋体" w:hAnsi="宋体"/>
          <w:snapToGrid w:val="0"/>
          <w:kern w:val="0"/>
          <w:sz w:val="24"/>
        </w:rPr>
        <w:t>投标人应具有良好的财务状况，具备近三年（2019-2021</w:t>
      </w:r>
      <w:r>
        <w:rPr>
          <w:rFonts w:hint="eastAsia" w:ascii="宋体" w:hAnsi="宋体"/>
          <w:snapToGrid w:val="0"/>
          <w:kern w:val="0"/>
          <w:sz w:val="24"/>
        </w:rPr>
        <w:t>）经会计师事务所或审计机构审计的财务报表及审计报告（成立时间不足三年的，自成立初年提供），联合体牵头方和成员方均需提供。</w:t>
      </w:r>
    </w:p>
    <w:p>
      <w:pPr>
        <w:spacing w:line="360" w:lineRule="auto"/>
        <w:ind w:firstLine="480" w:firstLineChars="200"/>
        <w:rPr>
          <w:rFonts w:ascii="宋体" w:hAnsi="宋体"/>
          <w:color w:val="000000" w:themeColor="text1"/>
          <w:sz w:val="24"/>
          <w14:textFill>
            <w14:solidFill>
              <w14:schemeClr w14:val="tx1"/>
            </w14:solidFill>
          </w14:textFill>
        </w:rPr>
      </w:pPr>
    </w:p>
    <w:p>
      <w:pPr>
        <w:widowControl/>
        <w:jc w:val="left"/>
        <w:rPr>
          <w:rFonts w:ascii="宋体" w:hAnsi="宋体"/>
          <w:b/>
          <w:color w:val="000000" w:themeColor="text1"/>
          <w:kern w:val="0"/>
          <w:sz w:val="32"/>
          <w:szCs w:val="32"/>
          <w14:textFill>
            <w14:solidFill>
              <w14:schemeClr w14:val="tx1"/>
            </w14:solidFill>
          </w14:textFill>
        </w:rPr>
      </w:pPr>
      <w:bookmarkStart w:id="1100" w:name="_Toc224363914"/>
      <w:bookmarkStart w:id="1101" w:name="_Toc229583232"/>
      <w:bookmarkStart w:id="1102" w:name="_Toc414280430"/>
      <w:bookmarkStart w:id="1103" w:name="_Toc446510451"/>
      <w:bookmarkStart w:id="1104" w:name="_Toc410210890"/>
      <w:bookmarkStart w:id="1105" w:name="_Toc529798008"/>
    </w:p>
    <w:p>
      <w:pPr>
        <w:pStyle w:val="7"/>
        <w:jc w:val="center"/>
        <w:rPr>
          <w:rFonts w:ascii="宋体" w:hAnsi="宋体"/>
          <w:bCs w:val="0"/>
          <w:color w:val="000000" w:themeColor="text1"/>
          <w:sz w:val="32"/>
          <w14:textFill>
            <w14:solidFill>
              <w14:schemeClr w14:val="tx1"/>
            </w14:solidFill>
          </w14:textFill>
        </w:rPr>
      </w:pPr>
      <w:r>
        <w:rPr>
          <w:rFonts w:ascii="宋体" w:hAnsi="宋体"/>
          <w:bCs w:val="0"/>
          <w:color w:val="000000" w:themeColor="text1"/>
          <w:sz w:val="32"/>
          <w14:textFill>
            <w14:solidFill>
              <w14:schemeClr w14:val="tx1"/>
            </w14:solidFill>
          </w14:textFill>
        </w:rPr>
        <w:br w:type="page"/>
      </w:r>
      <w:bookmarkEnd w:id="1100"/>
      <w:bookmarkEnd w:id="1101"/>
      <w:bookmarkEnd w:id="1102"/>
      <w:bookmarkEnd w:id="1103"/>
      <w:bookmarkEnd w:id="1104"/>
      <w:bookmarkEnd w:id="1105"/>
      <w:bookmarkStart w:id="1106" w:name="_Toc516176628"/>
      <w:bookmarkStart w:id="1107" w:name="_Toc99567490"/>
      <w:bookmarkStart w:id="1108" w:name="_Toc116261172"/>
      <w:bookmarkStart w:id="1109" w:name="_Toc136956382"/>
      <w:bookmarkStart w:id="1110" w:name="_Toc529798009"/>
      <w:bookmarkStart w:id="1111" w:name="_Toc99567021"/>
      <w:bookmarkStart w:id="1112" w:name="_Toc414280431"/>
      <w:bookmarkStart w:id="1113" w:name="_Toc410210891"/>
      <w:r>
        <w:rPr>
          <w:rFonts w:hint="eastAsia" w:ascii="宋体" w:hAnsi="宋体"/>
          <w:bCs w:val="0"/>
          <w:color w:val="000000" w:themeColor="text1"/>
          <w:sz w:val="32"/>
          <w14:textFill>
            <w14:solidFill>
              <w14:schemeClr w14:val="tx1"/>
            </w14:solidFill>
          </w14:textFill>
        </w:rPr>
        <w:t>（九）企业信誉情况</w:t>
      </w:r>
      <w:bookmarkEnd w:id="1106"/>
      <w:r>
        <w:rPr>
          <w:rFonts w:hint="eastAsia" w:ascii="宋体" w:hAnsi="宋体"/>
          <w:bCs w:val="0"/>
          <w:color w:val="000000" w:themeColor="text1"/>
          <w:sz w:val="32"/>
          <w14:textFill>
            <w14:solidFill>
              <w14:schemeClr w14:val="tx1"/>
            </w14:solidFill>
          </w14:textFill>
        </w:rPr>
        <w:t>说明</w:t>
      </w:r>
      <w:bookmarkEnd w:id="1107"/>
      <w:bookmarkEnd w:id="1108"/>
      <w:bookmarkEnd w:id="1109"/>
      <w:bookmarkEnd w:id="1110"/>
      <w:bookmarkEnd w:id="1111"/>
    </w:p>
    <w:p>
      <w:pPr>
        <w:spacing w:before="120" w:beforeLines="50" w:after="240" w:afterLines="100" w:line="44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应提供联合体牵头人及成员单位近三年（</w:t>
      </w:r>
      <w:r>
        <w:rPr>
          <w:rFonts w:ascii="宋体" w:hAnsi="宋体"/>
          <w:color w:val="000000" w:themeColor="text1"/>
          <w:sz w:val="24"/>
          <w14:textFill>
            <w14:solidFill>
              <w14:schemeClr w14:val="tx1"/>
            </w14:solidFill>
          </w14:textFill>
        </w:rPr>
        <w:t>2019年1月1日起至今）的信誉情况。</w:t>
      </w:r>
    </w:p>
    <w:p>
      <w:pPr>
        <w:spacing w:line="440" w:lineRule="exact"/>
        <w:ind w:left="660" w:leftChars="200" w:hanging="240" w:hangingChars="1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1、近年企业不良行为记录情况</w:t>
      </w:r>
      <w:r>
        <w:rPr>
          <w:rFonts w:hint="eastAsia" w:ascii="宋体" w:hAnsi="宋体"/>
          <w:color w:val="000000" w:themeColor="text1"/>
          <w:sz w:val="24"/>
          <w14:textFill>
            <w14:solidFill>
              <w14:schemeClr w14:val="tx1"/>
            </w14:solidFill>
          </w14:textFill>
        </w:rPr>
        <w:t>；</w:t>
      </w:r>
    </w:p>
    <w:p>
      <w:pPr>
        <w:spacing w:line="440" w:lineRule="exact"/>
        <w:ind w:left="660" w:leftChars="200" w:hanging="240" w:hangingChars="1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2、正在实施</w:t>
      </w:r>
      <w:r>
        <w:rPr>
          <w:rFonts w:hint="eastAsia" w:ascii="宋体" w:hAnsi="宋体"/>
          <w:color w:val="000000" w:themeColor="text1"/>
          <w:sz w:val="24"/>
          <w14:textFill>
            <w14:solidFill>
              <w14:schemeClr w14:val="tx1"/>
            </w14:solidFill>
          </w14:textFill>
        </w:rPr>
        <w:t>项目以及近年已完项目合同履行情况；</w:t>
      </w:r>
    </w:p>
    <w:p>
      <w:pPr>
        <w:spacing w:line="440" w:lineRule="exact"/>
        <w:ind w:left="660" w:leftChars="200" w:hanging="240" w:hangingChars="1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3、其  </w:t>
      </w:r>
      <w:r>
        <w:rPr>
          <w:rFonts w:hint="eastAsia" w:ascii="宋体" w:hAnsi="宋体"/>
          <w:color w:val="000000" w:themeColor="text1"/>
          <w:sz w:val="24"/>
          <w14:textFill>
            <w14:solidFill>
              <w14:schemeClr w14:val="tx1"/>
            </w14:solidFill>
          </w14:textFill>
        </w:rPr>
        <w:t>他。</w:t>
      </w:r>
    </w:p>
    <w:p>
      <w:pPr>
        <w:spacing w:line="440" w:lineRule="exact"/>
        <w:ind w:left="630" w:hanging="630" w:hangingChars="300"/>
        <w:rPr>
          <w:rFonts w:ascii="宋体" w:hAnsi="宋体"/>
          <w:color w:val="000000" w:themeColor="text1"/>
          <w:szCs w:val="21"/>
          <w14:textFill>
            <w14:solidFill>
              <w14:schemeClr w14:val="tx1"/>
            </w14:solidFill>
          </w14:textFill>
        </w:rPr>
      </w:pPr>
    </w:p>
    <w:p>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备注：</w:t>
      </w:r>
      <w:r>
        <w:rPr>
          <w:rFonts w:ascii="宋体" w:hAnsi="宋体"/>
          <w:color w:val="000000" w:themeColor="text1"/>
          <w:szCs w:val="21"/>
          <w14:textFill>
            <w14:solidFill>
              <w14:schemeClr w14:val="tx1"/>
            </w14:solidFill>
          </w14:textFill>
        </w:rPr>
        <w:t>1、附信誉承诺书及“信用中国”网站(</w:t>
      </w:r>
      <w:r>
        <w:fldChar w:fldCharType="begin"/>
      </w:r>
      <w:r>
        <w:instrText xml:space="preserve"> HYPERLINK "http://www.creditchina.gov.cn" </w:instrText>
      </w:r>
      <w:r>
        <w:fldChar w:fldCharType="separate"/>
      </w:r>
      <w:r>
        <w:rPr>
          <w:rStyle w:val="73"/>
          <w:rFonts w:ascii="宋体" w:hAnsi="宋体"/>
          <w:color w:val="000000" w:themeColor="text1"/>
          <w:szCs w:val="21"/>
          <w14:textFill>
            <w14:solidFill>
              <w14:schemeClr w14:val="tx1"/>
            </w14:solidFill>
          </w14:textFill>
        </w:rPr>
        <w:t>www.creditchina.gov.cn</w:t>
      </w:r>
      <w:r>
        <w:rPr>
          <w:rStyle w:val="73"/>
          <w:rFonts w:ascii="宋体" w:hAnsi="宋体"/>
          <w:color w:val="000000" w:themeColor="text1"/>
          <w:szCs w:val="21"/>
          <w14:textFill>
            <w14:solidFill>
              <w14:schemeClr w14:val="tx1"/>
            </w14:solidFill>
          </w14:textFill>
        </w:rPr>
        <w:fldChar w:fldCharType="end"/>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及</w:t>
      </w:r>
      <w:r>
        <w:rPr>
          <w:rFonts w:ascii="宋体" w:hAnsi="宋体"/>
          <w:color w:val="000000" w:themeColor="text1"/>
          <w:szCs w:val="21"/>
          <w14:textFill>
            <w14:solidFill>
              <w14:schemeClr w14:val="tx1"/>
            </w14:solidFill>
          </w14:textFill>
        </w:rPr>
        <w:t>“国家企业信用信息公示系统”网站（www.gsxt.gov.cn/index.html</w:t>
      </w:r>
      <w:r>
        <w:rPr>
          <w:rFonts w:hint="eastAsia" w:ascii="宋体" w:hAnsi="宋体"/>
          <w:color w:val="000000" w:themeColor="text1"/>
          <w:szCs w:val="21"/>
          <w14:textFill>
            <w14:solidFill>
              <w14:schemeClr w14:val="tx1"/>
            </w14:solidFill>
          </w14:textFill>
        </w:rPr>
        <w:t>）查询结果截图。</w:t>
      </w:r>
    </w:p>
    <w:p>
      <w:pPr>
        <w:spacing w:line="360" w:lineRule="auto"/>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企业不良行为记录情况主要是近年投标人在工程建设过程中因违反有关工程建设的法律、法规、规章或强制性标准和执业行为规范，经县级以上建设行政主管部门或其委托的执法监督机构查实和行政处罚，形成的不良行为记录。</w:t>
      </w:r>
    </w:p>
    <w:p>
      <w:pPr>
        <w:spacing w:line="360" w:lineRule="auto"/>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3、合同履行情况主要是投标人近年所接项目和已完项目是否按合同约定的服务期限、服务质量等履行合同义务，对未完合同履行情况还应重点说明非不可抗力解除合同（如果有）的原因等具体情况，等等。</w:t>
      </w:r>
    </w:p>
    <w:p>
      <w:pPr>
        <w:rPr>
          <w:rFonts w:ascii="宋体" w:hAnsi="宋体"/>
          <w:b/>
          <w:color w:val="000000" w:themeColor="text1"/>
          <w:szCs w:val="21"/>
          <w14:textFill>
            <w14:solidFill>
              <w14:schemeClr w14:val="tx1"/>
            </w14:solidFill>
          </w14:textFill>
        </w:rPr>
      </w:pPr>
    </w:p>
    <w:p>
      <w:pPr>
        <w:rPr>
          <w:rFonts w:ascii="宋体" w:hAnsi="宋体"/>
          <w:b/>
          <w:color w:val="000000" w:themeColor="text1"/>
          <w:szCs w:val="21"/>
          <w14:textFill>
            <w14:solidFill>
              <w14:schemeClr w14:val="tx1"/>
            </w14:solidFill>
          </w14:textFill>
        </w:rPr>
      </w:pPr>
    </w:p>
    <w:p>
      <w:pPr>
        <w:rPr>
          <w:rFonts w:ascii="宋体" w:hAnsi="宋体"/>
          <w:b/>
          <w:color w:val="000000" w:themeColor="text1"/>
          <w:szCs w:val="21"/>
          <w14:textFill>
            <w14:solidFill>
              <w14:schemeClr w14:val="tx1"/>
            </w14:solidFill>
          </w14:textFill>
        </w:rPr>
      </w:pPr>
    </w:p>
    <w:p>
      <w:pPr>
        <w:widowControl/>
        <w:jc w:val="left"/>
        <w:rPr>
          <w:rFonts w:ascii="宋体" w:hAnsi="宋体"/>
          <w:b/>
          <w:color w:val="000000" w:themeColor="text1"/>
          <w:kern w:val="0"/>
          <w:sz w:val="32"/>
          <w:szCs w:val="32"/>
          <w14:textFill>
            <w14:solidFill>
              <w14:schemeClr w14:val="tx1"/>
            </w14:solidFill>
          </w14:textFill>
        </w:rPr>
      </w:pPr>
      <w:bookmarkStart w:id="1114" w:name="_Toc371610738"/>
      <w:bookmarkStart w:id="1115" w:name="_Toc516176630"/>
      <w:bookmarkStart w:id="1116" w:name="_Toc513801993"/>
      <w:bookmarkStart w:id="1117" w:name="_Toc529798010"/>
      <w:bookmarkStart w:id="1118" w:name="_Toc371247317"/>
      <w:bookmarkStart w:id="1119" w:name="_Toc514138999"/>
    </w:p>
    <w:p>
      <w:pPr>
        <w:pStyle w:val="7"/>
        <w:jc w:val="center"/>
        <w:rPr>
          <w:rFonts w:ascii="宋体" w:hAnsi="宋体"/>
          <w:bCs w:val="0"/>
          <w:color w:val="000000" w:themeColor="text1"/>
          <w:sz w:val="32"/>
          <w14:textFill>
            <w14:solidFill>
              <w14:schemeClr w14:val="tx1"/>
            </w14:solidFill>
          </w14:textFill>
        </w:rPr>
      </w:pPr>
      <w:r>
        <w:rPr>
          <w:rFonts w:ascii="宋体" w:hAnsi="宋体"/>
          <w:bCs w:val="0"/>
          <w:color w:val="000000" w:themeColor="text1"/>
          <w:sz w:val="32"/>
          <w14:textFill>
            <w14:solidFill>
              <w14:schemeClr w14:val="tx1"/>
            </w14:solidFill>
          </w14:textFill>
        </w:rPr>
        <w:br w:type="page"/>
      </w:r>
      <w:bookmarkStart w:id="1120" w:name="_Toc116261173"/>
      <w:bookmarkStart w:id="1121" w:name="_Toc99567022"/>
      <w:bookmarkStart w:id="1122" w:name="_Toc99567491"/>
      <w:bookmarkStart w:id="1123" w:name="_Toc136956383"/>
      <w:r>
        <w:rPr>
          <w:rFonts w:hint="eastAsia" w:ascii="宋体" w:hAnsi="宋体"/>
          <w:bCs w:val="0"/>
          <w:color w:val="000000" w:themeColor="text1"/>
          <w:sz w:val="32"/>
          <w14:textFill>
            <w14:solidFill>
              <w14:schemeClr w14:val="tx1"/>
            </w14:solidFill>
          </w14:textFill>
        </w:rPr>
        <w:t>（十）近三年发生的诉讼及仲裁情况</w:t>
      </w:r>
      <w:bookmarkEnd w:id="1114"/>
      <w:bookmarkEnd w:id="1115"/>
      <w:bookmarkEnd w:id="1116"/>
      <w:bookmarkEnd w:id="1117"/>
      <w:bookmarkEnd w:id="1118"/>
      <w:bookmarkEnd w:id="1119"/>
      <w:bookmarkEnd w:id="1120"/>
      <w:bookmarkEnd w:id="1121"/>
      <w:bookmarkEnd w:id="1122"/>
      <w:bookmarkEnd w:id="1123"/>
    </w:p>
    <w:p>
      <w:pPr>
        <w:pStyle w:val="1015"/>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autoSpaceDN/>
        <w:adjustRightInd/>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无固定格式，由投标人自行文字说明。</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注：</w:t>
      </w:r>
      <w:r>
        <w:rPr>
          <w:rFonts w:hint="eastAsia" w:hAnsi="宋体"/>
          <w:b/>
          <w:color w:val="000000" w:themeColor="text1"/>
          <w:sz w:val="24"/>
          <w14:textFill>
            <w14:solidFill>
              <w14:schemeClr w14:val="tx1"/>
            </w14:solidFill>
          </w14:textFill>
        </w:rPr>
        <w:t>若为联合投标时，</w:t>
      </w:r>
      <w:r>
        <w:rPr>
          <w:rFonts w:hint="eastAsia" w:ascii="宋体" w:hAnsi="宋体"/>
          <w:b/>
          <w:color w:val="000000" w:themeColor="text1"/>
          <w:sz w:val="24"/>
          <w14:textFill>
            <w14:solidFill>
              <w14:schemeClr w14:val="tx1"/>
            </w14:solidFill>
          </w14:textFill>
        </w:rPr>
        <w:t>由联合体牵头人提供即可。</w:t>
      </w:r>
    </w:p>
    <w:p>
      <w:pPr>
        <w:tabs>
          <w:tab w:val="left" w:pos="0"/>
        </w:tabs>
        <w:spacing w:line="500" w:lineRule="exact"/>
        <w:ind w:right="-212" w:firstLine="100"/>
        <w:rPr>
          <w:rFonts w:ascii="宋体" w:hAnsi="宋体"/>
          <w:color w:val="000000" w:themeColor="text1"/>
          <w:sz w:val="24"/>
          <w14:textFill>
            <w14:solidFill>
              <w14:schemeClr w14:val="tx1"/>
            </w14:solidFill>
          </w14:textFill>
        </w:rPr>
      </w:pPr>
    </w:p>
    <w:p>
      <w:pPr>
        <w:tabs>
          <w:tab w:val="left" w:pos="0"/>
        </w:tabs>
        <w:spacing w:line="500" w:lineRule="exact"/>
        <w:ind w:right="-212" w:firstLine="426"/>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投标人：</w:t>
      </w:r>
      <w:r>
        <w:rPr>
          <w:rFonts w:ascii="宋体" w:hAnsi="宋体"/>
          <w:color w:val="000000" w:themeColor="text1"/>
          <w:sz w:val="24"/>
          <w:u w:val="single"/>
          <w14:textFill>
            <w14:solidFill>
              <w14:schemeClr w14:val="tx1"/>
            </w14:solidFill>
          </w14:textFill>
        </w:rPr>
        <w:t xml:space="preserve">                           （电子签章）</w:t>
      </w:r>
    </w:p>
    <w:p>
      <w:pPr>
        <w:tabs>
          <w:tab w:val="left" w:pos="0"/>
        </w:tabs>
        <w:spacing w:line="500" w:lineRule="exact"/>
        <w:ind w:right="-212" w:firstLine="426"/>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法定代表人：</w:t>
      </w:r>
      <w:r>
        <w:rPr>
          <w:rFonts w:ascii="宋体" w:hAnsi="宋体"/>
          <w:color w:val="000000" w:themeColor="text1"/>
          <w:sz w:val="24"/>
          <w:u w:val="single"/>
          <w14:textFill>
            <w14:solidFill>
              <w14:schemeClr w14:val="tx1"/>
            </w14:solidFill>
          </w14:textFill>
        </w:rPr>
        <w:t xml:space="preserve">                       （电子签章）</w:t>
      </w:r>
    </w:p>
    <w:p>
      <w:pPr>
        <w:tabs>
          <w:tab w:val="left" w:pos="0"/>
        </w:tabs>
        <w:spacing w:line="500" w:lineRule="exact"/>
        <w:ind w:right="-212" w:firstLine="426"/>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日 </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期：</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w:t>
      </w:r>
    </w:p>
    <w:p>
      <w:pPr>
        <w:spacing w:line="360" w:lineRule="auto"/>
        <w:ind w:left="-359" w:leftChars="-171" w:firstLine="802" w:firstLineChars="334"/>
        <w:rPr>
          <w:rFonts w:ascii="宋体" w:hAnsi="宋体"/>
          <w:b/>
          <w:color w:val="000000" w:themeColor="text1"/>
          <w:sz w:val="24"/>
          <w14:textFill>
            <w14:solidFill>
              <w14:schemeClr w14:val="tx1"/>
            </w14:solidFill>
          </w14:textFill>
        </w:rPr>
      </w:pPr>
    </w:p>
    <w:p>
      <w:pPr>
        <w:spacing w:line="360" w:lineRule="auto"/>
        <w:ind w:left="-359" w:leftChars="-171" w:firstLine="656" w:firstLineChars="312"/>
        <w:rPr>
          <w:rFonts w:ascii="宋体" w:hAnsi="宋体"/>
          <w:b/>
          <w:color w:val="000000" w:themeColor="text1"/>
          <w:szCs w:val="21"/>
          <w14:textFill>
            <w14:solidFill>
              <w14:schemeClr w14:val="tx1"/>
            </w14:solidFill>
          </w14:textFill>
        </w:rPr>
      </w:pPr>
    </w:p>
    <w:p>
      <w:pPr>
        <w:pStyle w:val="7"/>
        <w:jc w:val="center"/>
        <w:rPr>
          <w:rFonts w:ascii="宋体" w:hAnsi="宋体"/>
          <w:bCs w:val="0"/>
          <w:color w:val="000000" w:themeColor="text1"/>
          <w:sz w:val="32"/>
          <w14:textFill>
            <w14:solidFill>
              <w14:schemeClr w14:val="tx1"/>
            </w14:solidFill>
          </w14:textFill>
        </w:rPr>
      </w:pPr>
      <w:bookmarkStart w:id="1124" w:name="_Toc529798011"/>
      <w:bookmarkStart w:id="1125" w:name="_Toc99567492"/>
      <w:bookmarkStart w:id="1126" w:name="_Toc99567023"/>
      <w:bookmarkStart w:id="1127" w:name="_Toc513801994"/>
      <w:bookmarkStart w:id="1128" w:name="_Toc514139000"/>
      <w:bookmarkStart w:id="1129" w:name="_Toc116261174"/>
      <w:bookmarkStart w:id="1130" w:name="_Toc371610739"/>
      <w:bookmarkStart w:id="1131" w:name="_Toc516176631"/>
      <w:bookmarkStart w:id="1132" w:name="_Toc136956384"/>
      <w:r>
        <w:rPr>
          <w:rFonts w:hint="eastAsia" w:ascii="宋体" w:hAnsi="宋体"/>
          <w:bCs w:val="0"/>
          <w:color w:val="000000" w:themeColor="text1"/>
          <w:sz w:val="32"/>
          <w14:textFill>
            <w14:solidFill>
              <w14:schemeClr w14:val="tx1"/>
            </w14:solidFill>
          </w14:textFill>
        </w:rPr>
        <w:t>（十一）廉洁自律书</w:t>
      </w:r>
      <w:bookmarkEnd w:id="1124"/>
      <w:bookmarkEnd w:id="1125"/>
      <w:bookmarkEnd w:id="1126"/>
      <w:bookmarkEnd w:id="1127"/>
      <w:bookmarkEnd w:id="1128"/>
      <w:bookmarkEnd w:id="1129"/>
      <w:bookmarkEnd w:id="1130"/>
      <w:bookmarkEnd w:id="1131"/>
      <w:bookmarkEnd w:id="1132"/>
    </w:p>
    <w:p>
      <w:pPr>
        <w:pStyle w:val="1015"/>
        <w:widowControl/>
        <w:tabs>
          <w:tab w:val="left" w:pos="420"/>
          <w:tab w:val="clear" w:pos="0"/>
        </w:tabs>
        <w:autoSpaceDE/>
        <w:adjustRightInd/>
        <w:spacing w:line="360" w:lineRule="auto"/>
        <w:ind w:firstLine="523" w:firstLineChars="218"/>
        <w:jc w:val="both"/>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从成立</w:t>
      </w:r>
      <w:r>
        <w:rPr>
          <w:rFonts w:ascii="宋体" w:hAnsi="宋体"/>
          <w:color w:val="000000" w:themeColor="text1"/>
          <w:sz w:val="24"/>
          <w:szCs w:val="24"/>
          <w14:textFill>
            <w14:solidFill>
              <w14:schemeClr w14:val="tx1"/>
            </w14:solidFill>
          </w14:textFill>
        </w:rPr>
        <w:t>至今，我公司在经营活动和参加工程招投标过程中严格遵守《中华人民共和国建筑法》、《</w:t>
      </w:r>
      <w:r>
        <w:rPr>
          <w:rFonts w:hint="eastAsia" w:ascii="宋体" w:hAnsi="宋体"/>
          <w:color w:val="000000" w:themeColor="text1"/>
          <w:sz w:val="24"/>
          <w:szCs w:val="24"/>
          <w:lang w:eastAsia="zh-CN"/>
          <w14:textFill>
            <w14:solidFill>
              <w14:schemeClr w14:val="tx1"/>
            </w14:solidFill>
          </w14:textFill>
        </w:rPr>
        <w:t>中华人民共和国招标投标法</w:t>
      </w:r>
      <w:r>
        <w:rPr>
          <w:rFonts w:ascii="宋体" w:hAnsi="宋体"/>
          <w:color w:val="000000" w:themeColor="text1"/>
          <w:sz w:val="24"/>
          <w:szCs w:val="24"/>
          <w14:textFill>
            <w14:solidFill>
              <w14:schemeClr w14:val="tx1"/>
            </w14:solidFill>
          </w14:textFill>
        </w:rPr>
        <w:t>》、《中华人民共和国民法典》、昆明市建字[2006]48</w:t>
      </w:r>
      <w:r>
        <w:rPr>
          <w:rFonts w:hint="eastAsia" w:ascii="宋体" w:hAnsi="宋体"/>
          <w:color w:val="000000" w:themeColor="text1"/>
          <w:sz w:val="24"/>
          <w:szCs w:val="24"/>
          <w14:textFill>
            <w14:solidFill>
              <w14:schemeClr w14:val="tx1"/>
            </w14:solidFill>
          </w14:textFill>
        </w:rPr>
        <w:t>号文《昆明建筑市场廉政准入规定（试行）》等有关规定，无商业贿赂等违法违规行为发生。</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注：</w:t>
      </w:r>
      <w:r>
        <w:rPr>
          <w:rFonts w:hint="eastAsia" w:hAnsi="宋体"/>
          <w:b/>
          <w:color w:val="000000" w:themeColor="text1"/>
          <w:sz w:val="24"/>
          <w14:textFill>
            <w14:solidFill>
              <w14:schemeClr w14:val="tx1"/>
            </w14:solidFill>
          </w14:textFill>
        </w:rPr>
        <w:t>若为联合投标时，</w:t>
      </w:r>
      <w:r>
        <w:rPr>
          <w:rFonts w:hint="eastAsia" w:ascii="宋体" w:hAnsi="宋体"/>
          <w:b/>
          <w:color w:val="000000" w:themeColor="text1"/>
          <w:sz w:val="24"/>
          <w14:textFill>
            <w14:solidFill>
              <w14:schemeClr w14:val="tx1"/>
            </w14:solidFill>
          </w14:textFill>
        </w:rPr>
        <w:t>由联合体牵头人提供即可。</w:t>
      </w:r>
    </w:p>
    <w:p>
      <w:pPr>
        <w:spacing w:line="360" w:lineRule="auto"/>
        <w:ind w:firstLine="384" w:firstLineChars="160"/>
        <w:rPr>
          <w:rFonts w:ascii="宋体" w:hAnsi="宋体"/>
          <w:color w:val="000000" w:themeColor="text1"/>
          <w:sz w:val="24"/>
          <w14:textFill>
            <w14:solidFill>
              <w14:schemeClr w14:val="tx1"/>
            </w14:solidFill>
          </w14:textFill>
        </w:rPr>
      </w:pPr>
    </w:p>
    <w:p>
      <w:pPr>
        <w:tabs>
          <w:tab w:val="left" w:pos="0"/>
        </w:tabs>
        <w:spacing w:line="500" w:lineRule="exact"/>
        <w:ind w:right="-212" w:firstLine="480" w:firstLineChars="20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投标人：</w:t>
      </w:r>
      <w:r>
        <w:rPr>
          <w:rFonts w:ascii="宋体" w:hAnsi="宋体"/>
          <w:color w:val="000000" w:themeColor="text1"/>
          <w:sz w:val="24"/>
          <w:u w:val="single"/>
          <w14:textFill>
            <w14:solidFill>
              <w14:schemeClr w14:val="tx1"/>
            </w14:solidFill>
          </w14:textFill>
        </w:rPr>
        <w:t xml:space="preserve">                           （电子签章）</w:t>
      </w:r>
    </w:p>
    <w:p>
      <w:pPr>
        <w:tabs>
          <w:tab w:val="left" w:pos="0"/>
        </w:tabs>
        <w:spacing w:line="500" w:lineRule="exact"/>
        <w:ind w:right="-212" w:firstLine="480" w:firstLineChars="20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法定代表人：</w:t>
      </w:r>
      <w:r>
        <w:rPr>
          <w:rFonts w:ascii="宋体" w:hAnsi="宋体"/>
          <w:color w:val="000000" w:themeColor="text1"/>
          <w:sz w:val="24"/>
          <w:u w:val="single"/>
          <w14:textFill>
            <w14:solidFill>
              <w14:schemeClr w14:val="tx1"/>
            </w14:solidFill>
          </w14:textFill>
        </w:rPr>
        <w:t xml:space="preserve">                       （电子签章）</w:t>
      </w:r>
    </w:p>
    <w:p>
      <w:pPr>
        <w:tabs>
          <w:tab w:val="left" w:pos="0"/>
        </w:tabs>
        <w:spacing w:line="500" w:lineRule="exact"/>
        <w:ind w:right="-212" w:firstLine="480" w:firstLineChars="20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日 </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期：</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w:t>
      </w:r>
    </w:p>
    <w:p>
      <w:pPr>
        <w:rPr>
          <w:rFonts w:ascii="宋体" w:hAnsi="宋体"/>
          <w:color w:val="000000" w:themeColor="text1"/>
          <w:sz w:val="24"/>
          <w14:textFill>
            <w14:solidFill>
              <w14:schemeClr w14:val="tx1"/>
            </w14:solidFill>
          </w14:textFill>
        </w:rPr>
      </w:pPr>
    </w:p>
    <w:p>
      <w:pPr>
        <w:pStyle w:val="16"/>
        <w:spacing w:line="360" w:lineRule="auto"/>
        <w:ind w:firstLine="0"/>
        <w:rPr>
          <w:rFonts w:ascii="宋体" w:hAnsi="宋体"/>
          <w:b/>
          <w:color w:val="000000" w:themeColor="text1"/>
          <w14:textFill>
            <w14:solidFill>
              <w14:schemeClr w14:val="tx1"/>
            </w14:solidFill>
          </w14:textFill>
        </w:rPr>
      </w:pPr>
    </w:p>
    <w:p>
      <w:pPr>
        <w:pStyle w:val="7"/>
        <w:ind w:firstLine="700"/>
        <w:jc w:val="center"/>
        <w:rPr>
          <w:rFonts w:ascii="宋体" w:hAnsi="宋体"/>
          <w:color w:val="000000" w:themeColor="text1"/>
          <w:sz w:val="24"/>
          <w:szCs w:val="24"/>
          <w14:textFill>
            <w14:solidFill>
              <w14:schemeClr w14:val="tx1"/>
            </w14:solidFill>
          </w14:textFill>
        </w:rPr>
      </w:pPr>
      <w:bookmarkStart w:id="1133" w:name="_Toc371610741"/>
      <w:bookmarkStart w:id="1134" w:name="_Toc514139002"/>
      <w:bookmarkStart w:id="1135" w:name="_Toc513801996"/>
      <w:bookmarkStart w:id="1136" w:name="_Toc529798013"/>
      <w:bookmarkStart w:id="1137" w:name="_Toc371247314"/>
      <w:bookmarkStart w:id="1138" w:name="_Toc516176633"/>
      <w:r>
        <w:rPr>
          <w:rFonts w:ascii="宋体" w:hAnsi="宋体"/>
          <w:color w:val="000000" w:themeColor="text1"/>
          <w:sz w:val="32"/>
          <w14:textFill>
            <w14:solidFill>
              <w14:schemeClr w14:val="tx1"/>
            </w14:solidFill>
          </w14:textFill>
        </w:rPr>
        <w:br w:type="page"/>
      </w:r>
      <w:bookmarkStart w:id="1139" w:name="_Toc99567494"/>
      <w:bookmarkStart w:id="1140" w:name="_Toc99567025"/>
    </w:p>
    <w:p>
      <w:pPr>
        <w:pStyle w:val="7"/>
        <w:jc w:val="center"/>
        <w:rPr>
          <w:rFonts w:ascii="宋体" w:hAnsi="宋体"/>
          <w:bCs w:val="0"/>
          <w:color w:val="000000" w:themeColor="text1"/>
          <w:sz w:val="32"/>
          <w14:textFill>
            <w14:solidFill>
              <w14:schemeClr w14:val="tx1"/>
            </w14:solidFill>
          </w14:textFill>
        </w:rPr>
      </w:pPr>
      <w:bookmarkStart w:id="1141" w:name="_Toc116261177"/>
      <w:bookmarkStart w:id="1142" w:name="_Toc136956385"/>
      <w:r>
        <w:rPr>
          <w:rFonts w:hint="eastAsia" w:ascii="宋体" w:hAnsi="宋体"/>
          <w:bCs w:val="0"/>
          <w:color w:val="000000" w:themeColor="text1"/>
          <w:sz w:val="32"/>
          <w14:textFill>
            <w14:solidFill>
              <w14:schemeClr w14:val="tx1"/>
            </w14:solidFill>
          </w14:textFill>
        </w:rPr>
        <w:t>（十二）拟派人员不更换、不缺失承诺</w:t>
      </w:r>
      <w:bookmarkEnd w:id="1133"/>
      <w:bookmarkEnd w:id="1134"/>
      <w:bookmarkEnd w:id="1135"/>
      <w:bookmarkEnd w:id="1136"/>
      <w:bookmarkEnd w:id="1137"/>
      <w:bookmarkEnd w:id="1138"/>
      <w:bookmarkEnd w:id="1139"/>
      <w:bookmarkEnd w:id="1140"/>
      <w:bookmarkEnd w:id="1141"/>
      <w:bookmarkEnd w:id="1142"/>
    </w:p>
    <w:p>
      <w:pPr>
        <w:spacing w:line="440" w:lineRule="exact"/>
        <w:ind w:firstLine="480" w:firstLineChars="20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致：</w:t>
      </w:r>
      <w:r>
        <w:rPr>
          <w:rFonts w:ascii="宋体" w:hAnsi="宋体"/>
          <w:color w:val="000000" w:themeColor="text1"/>
          <w:sz w:val="24"/>
          <w:u w:val="single"/>
          <w14:textFill>
            <w14:solidFill>
              <w14:schemeClr w14:val="tx1"/>
            </w14:solidFill>
          </w14:textFill>
        </w:rPr>
        <w:t xml:space="preserve">             招标人名称          </w:t>
      </w:r>
    </w:p>
    <w:p>
      <w:pPr>
        <w:spacing w:line="440" w:lineRule="exact"/>
        <w:ind w:firstLine="480" w:firstLineChars="200"/>
        <w:rPr>
          <w:rFonts w:ascii="宋体" w:hAnsi="宋体"/>
          <w:color w:val="000000" w:themeColor="text1"/>
          <w:sz w:val="24"/>
          <w:u w:val="single"/>
          <w14:textFill>
            <w14:solidFill>
              <w14:schemeClr w14:val="tx1"/>
            </w14:solidFill>
          </w14:textFill>
        </w:rPr>
      </w:pPr>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、若我方有幸中标，中标后项目负责人、主要人员未经招标人同意不得进行更换。如果确因特殊原因需要更换，则须报经招标人同意后方可更换且更换人员须与原人员具备相同另外加以每更换一人处以</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元罚款。</w:t>
      </w:r>
    </w:p>
    <w:p>
      <w:pPr>
        <w:spacing w:line="360" w:lineRule="auto"/>
        <w:ind w:firstLine="484" w:firstLineChars="202"/>
        <w:rPr>
          <w:rFonts w:ascii="宋体" w:hAnsi="宋体"/>
          <w:color w:val="000000" w:themeColor="text1"/>
          <w:sz w:val="24"/>
          <w:u w:val="single"/>
          <w14:textFill>
            <w14:solidFill>
              <w14:schemeClr w14:val="tx1"/>
            </w14:solidFill>
          </w14:textFill>
        </w:rPr>
      </w:pP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、服务承诺：</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p>
    <w:p>
      <w:pPr>
        <w:spacing w:line="360" w:lineRule="auto"/>
        <w:rPr>
          <w:rFonts w:ascii="宋体" w:hAnsi="宋体"/>
          <w:color w:val="000000" w:themeColor="text1"/>
          <w:sz w:val="24"/>
          <w14:textFill>
            <w14:solidFill>
              <w14:schemeClr w14:val="tx1"/>
            </w14:solidFill>
          </w14:textFill>
        </w:rPr>
      </w:pP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（包含但不限于以上内容，其余内容由投标人自行补充）</w:t>
      </w:r>
    </w:p>
    <w:p>
      <w:pPr>
        <w:spacing w:line="360" w:lineRule="auto"/>
        <w:rPr>
          <w:rFonts w:ascii="宋体" w:hAnsi="宋体"/>
          <w:color w:val="000000" w:themeColor="text1"/>
          <w:sz w:val="24"/>
          <w14:textFill>
            <w14:solidFill>
              <w14:schemeClr w14:val="tx1"/>
            </w14:solidFill>
          </w14:textFill>
        </w:rPr>
      </w:pP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我方保证上述信息的真实和准确，并愿意承担因我方就此弄虚作假所引起的一切法律后果。</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注：</w:t>
      </w:r>
      <w:r>
        <w:rPr>
          <w:rFonts w:hint="eastAsia" w:hAnsi="宋体"/>
          <w:b/>
          <w:color w:val="000000" w:themeColor="text1"/>
          <w:sz w:val="24"/>
          <w14:textFill>
            <w14:solidFill>
              <w14:schemeClr w14:val="tx1"/>
            </w14:solidFill>
          </w14:textFill>
        </w:rPr>
        <w:t>若为联合投标时，</w:t>
      </w:r>
      <w:r>
        <w:rPr>
          <w:rFonts w:hint="eastAsia" w:ascii="宋体" w:hAnsi="宋体"/>
          <w:b/>
          <w:color w:val="000000" w:themeColor="text1"/>
          <w:sz w:val="24"/>
          <w14:textFill>
            <w14:solidFill>
              <w14:schemeClr w14:val="tx1"/>
            </w14:solidFill>
          </w14:textFill>
        </w:rPr>
        <w:t>由联合体牵头人提供即可。</w:t>
      </w:r>
    </w:p>
    <w:p>
      <w:pPr>
        <w:rPr>
          <w:rFonts w:ascii="宋体" w:hAnsi="宋体"/>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p>
    <w:p>
      <w:pPr>
        <w:tabs>
          <w:tab w:val="left" w:pos="0"/>
        </w:tabs>
        <w:spacing w:line="500" w:lineRule="exact"/>
        <w:ind w:right="-212" w:firstLine="10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投标人：</w:t>
      </w:r>
      <w:r>
        <w:rPr>
          <w:rFonts w:ascii="宋体" w:hAnsi="宋体"/>
          <w:color w:val="000000" w:themeColor="text1"/>
          <w:sz w:val="24"/>
          <w:u w:val="single"/>
          <w14:textFill>
            <w14:solidFill>
              <w14:schemeClr w14:val="tx1"/>
            </w14:solidFill>
          </w14:textFill>
        </w:rPr>
        <w:t xml:space="preserve">                           （电子签章）</w:t>
      </w:r>
    </w:p>
    <w:p>
      <w:pPr>
        <w:tabs>
          <w:tab w:val="left" w:pos="0"/>
        </w:tabs>
        <w:spacing w:line="500" w:lineRule="exact"/>
        <w:ind w:right="-212" w:firstLine="10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法定代表人：</w:t>
      </w:r>
      <w:r>
        <w:rPr>
          <w:rFonts w:ascii="宋体" w:hAnsi="宋体"/>
          <w:color w:val="000000" w:themeColor="text1"/>
          <w:sz w:val="24"/>
          <w:u w:val="single"/>
          <w14:textFill>
            <w14:solidFill>
              <w14:schemeClr w14:val="tx1"/>
            </w14:solidFill>
          </w14:textFill>
        </w:rPr>
        <w:t xml:space="preserve">                       （电子签章）</w:t>
      </w:r>
    </w:p>
    <w:p>
      <w:pPr>
        <w:tabs>
          <w:tab w:val="left" w:pos="0"/>
        </w:tabs>
        <w:spacing w:line="500" w:lineRule="exact"/>
        <w:ind w:right="-212" w:firstLine="10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日 </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期：</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w:t>
      </w:r>
    </w:p>
    <w:p>
      <w:pPr>
        <w:spacing w:line="360" w:lineRule="auto"/>
        <w:ind w:left="-2" w:leftChars="-1" w:firstLine="410" w:firstLineChars="171"/>
        <w:rPr>
          <w:rFonts w:ascii="宋体" w:hAnsi="宋体"/>
          <w:color w:val="000000" w:themeColor="text1"/>
          <w:sz w:val="24"/>
          <w14:textFill>
            <w14:solidFill>
              <w14:schemeClr w14:val="tx1"/>
            </w14:solidFill>
          </w14:textFill>
        </w:rPr>
      </w:pPr>
    </w:p>
    <w:p>
      <w:pPr>
        <w:pStyle w:val="30"/>
        <w:spacing w:line="600" w:lineRule="exact"/>
        <w:ind w:firstLine="120" w:firstLineChars="50"/>
        <w:rPr>
          <w:rFonts w:hAnsi="宋体"/>
          <w:b/>
          <w:color w:val="000000" w:themeColor="text1"/>
          <w:sz w:val="24"/>
          <w14:textFill>
            <w14:solidFill>
              <w14:schemeClr w14:val="tx1"/>
            </w14:solidFill>
          </w14:textFill>
        </w:rPr>
      </w:pPr>
    </w:p>
    <w:bookmarkEnd w:id="1112"/>
    <w:bookmarkEnd w:id="1113"/>
    <w:p>
      <w:pPr>
        <w:pStyle w:val="7"/>
        <w:jc w:val="center"/>
        <w:rPr>
          <w:rFonts w:ascii="宋体" w:hAnsi="宋体"/>
          <w:bCs w:val="0"/>
          <w:color w:val="000000" w:themeColor="text1"/>
          <w:sz w:val="32"/>
          <w14:textFill>
            <w14:solidFill>
              <w14:schemeClr w14:val="tx1"/>
            </w14:solidFill>
          </w14:textFill>
        </w:rPr>
      </w:pPr>
      <w:bookmarkStart w:id="1143" w:name="_Toc136956386"/>
      <w:bookmarkStart w:id="1144" w:name="_Toc529798015"/>
      <w:bookmarkStart w:id="1145" w:name="_Toc446510454"/>
      <w:bookmarkStart w:id="1146" w:name="_Toc116261178"/>
      <w:bookmarkStart w:id="1147" w:name="_Toc99567495"/>
      <w:bookmarkStart w:id="1148" w:name="_Toc99567026"/>
      <w:r>
        <w:rPr>
          <w:rFonts w:hint="eastAsia" w:ascii="宋体" w:hAnsi="宋体"/>
          <w:bCs w:val="0"/>
          <w:color w:val="000000" w:themeColor="text1"/>
          <w:sz w:val="32"/>
          <w14:textFill>
            <w14:solidFill>
              <w14:schemeClr w14:val="tx1"/>
            </w14:solidFill>
          </w14:textFill>
        </w:rPr>
        <w:t>（十三）</w:t>
      </w:r>
      <w:r>
        <w:rPr>
          <w:rFonts w:ascii="宋体" w:hAnsi="宋体"/>
          <w:bCs w:val="0"/>
          <w:color w:val="000000" w:themeColor="text1"/>
          <w:sz w:val="32"/>
          <w14:textFill>
            <w14:solidFill>
              <w14:schemeClr w14:val="tx1"/>
            </w14:solidFill>
          </w14:textFill>
        </w:rPr>
        <w:t>类似业绩证明材料原件扫描件</w:t>
      </w:r>
      <w:bookmarkEnd w:id="1143"/>
      <w:bookmarkEnd w:id="1144"/>
      <w:bookmarkEnd w:id="1145"/>
      <w:bookmarkEnd w:id="1146"/>
      <w:bookmarkEnd w:id="1147"/>
      <w:bookmarkEnd w:id="1148"/>
    </w:p>
    <w:p>
      <w:pPr>
        <w:ind w:firstLine="720" w:firstLineChars="300"/>
        <w:rPr>
          <w:rFonts w:ascii="宋体" w:hAnsi="宋体"/>
          <w:color w:val="000000" w:themeColor="text1"/>
          <w14:textFill>
            <w14:solidFill>
              <w14:schemeClr w14:val="tx1"/>
            </w14:solidFill>
          </w14:textFill>
        </w:rPr>
      </w:pPr>
      <w:r>
        <w:rPr>
          <w:rFonts w:hint="eastAsia" w:ascii="宋体" w:hAnsi="宋体"/>
          <w:color w:val="000000" w:themeColor="text1"/>
          <w:sz w:val="24"/>
          <w14:textFill>
            <w14:solidFill>
              <w14:schemeClr w14:val="tx1"/>
            </w14:solidFill>
          </w14:textFill>
        </w:rPr>
        <w:t>附业绩证明材料原件扫描件。</w:t>
      </w:r>
    </w:p>
    <w:p>
      <w:pPr>
        <w:spacing w:line="360" w:lineRule="auto"/>
        <w:rPr>
          <w:rFonts w:ascii="宋体" w:hAnsi="宋体"/>
          <w:b/>
          <w:color w:val="000000" w:themeColor="text1"/>
          <w:sz w:val="24"/>
          <w14:textFill>
            <w14:solidFill>
              <w14:schemeClr w14:val="tx1"/>
            </w14:solidFill>
          </w14:textFill>
        </w:rPr>
      </w:pPr>
    </w:p>
    <w:p>
      <w:pPr>
        <w:widowControl/>
        <w:jc w:val="left"/>
        <w:rPr>
          <w:rFonts w:ascii="宋体" w:hAnsi="宋体"/>
          <w:b/>
          <w:color w:val="000000" w:themeColor="text1"/>
          <w:kern w:val="0"/>
          <w:sz w:val="32"/>
          <w:szCs w:val="32"/>
          <w14:textFill>
            <w14:solidFill>
              <w14:schemeClr w14:val="tx1"/>
            </w14:solidFill>
          </w14:textFill>
        </w:rPr>
      </w:pPr>
      <w:bookmarkStart w:id="1149" w:name="_Toc529798016"/>
      <w:bookmarkStart w:id="1150" w:name="_Toc446510456"/>
    </w:p>
    <w:p>
      <w:pPr>
        <w:widowControl/>
        <w:jc w:val="left"/>
        <w:rPr>
          <w:rFonts w:ascii="宋体" w:hAnsi="宋体"/>
          <w:b/>
          <w:color w:val="000000" w:themeColor="text1"/>
          <w:sz w:val="32"/>
          <w:szCs w:val="28"/>
          <w14:textFill>
            <w14:solidFill>
              <w14:schemeClr w14:val="tx1"/>
            </w14:solidFill>
          </w14:textFill>
        </w:rPr>
      </w:pPr>
      <w:r>
        <w:rPr>
          <w:rFonts w:ascii="宋体" w:hAnsi="宋体"/>
          <w:color w:val="000000" w:themeColor="text1"/>
          <w:sz w:val="32"/>
          <w14:textFill>
            <w14:solidFill>
              <w14:schemeClr w14:val="tx1"/>
            </w14:solidFill>
          </w14:textFill>
        </w:rPr>
        <w:br w:type="page"/>
      </w:r>
      <w:bookmarkStart w:id="1151" w:name="_Toc99567027"/>
      <w:bookmarkStart w:id="1152" w:name="_Toc99567496"/>
    </w:p>
    <w:p>
      <w:pPr>
        <w:pStyle w:val="7"/>
        <w:jc w:val="center"/>
        <w:rPr>
          <w:rFonts w:ascii="宋体" w:hAnsi="宋体"/>
          <w:bCs w:val="0"/>
          <w:color w:val="000000" w:themeColor="text1"/>
          <w:sz w:val="32"/>
          <w14:textFill>
            <w14:solidFill>
              <w14:schemeClr w14:val="tx1"/>
            </w14:solidFill>
          </w14:textFill>
        </w:rPr>
      </w:pPr>
      <w:bookmarkStart w:id="1153" w:name="_Toc116261180"/>
      <w:bookmarkStart w:id="1154" w:name="_Toc136956387"/>
      <w:r>
        <w:rPr>
          <w:rFonts w:hint="eastAsia" w:ascii="宋体" w:hAnsi="宋体"/>
          <w:bCs w:val="0"/>
          <w:color w:val="000000" w:themeColor="text1"/>
          <w:sz w:val="32"/>
          <w14:textFill>
            <w14:solidFill>
              <w14:schemeClr w14:val="tx1"/>
            </w14:solidFill>
          </w14:textFill>
        </w:rPr>
        <w:t>（十四）项目负责人（兼设计负责人）简历表</w:t>
      </w:r>
      <w:bookmarkEnd w:id="1151"/>
      <w:bookmarkEnd w:id="1152"/>
      <w:bookmarkEnd w:id="1153"/>
      <w:bookmarkEnd w:id="1154"/>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8"/>
        <w:gridCol w:w="1134"/>
        <w:gridCol w:w="1124"/>
        <w:gridCol w:w="1417"/>
        <w:gridCol w:w="756"/>
        <w:gridCol w:w="612"/>
        <w:gridCol w:w="708"/>
        <w:gridCol w:w="1195"/>
        <w:gridCol w:w="1407"/>
      </w:tblGrid>
      <w:tr>
        <w:trPr>
          <w:trHeight w:val="567" w:hRule="atLeast"/>
          <w:jc w:val="center"/>
        </w:trPr>
        <w:tc>
          <w:tcPr>
            <w:tcW w:w="2202" w:type="dxa"/>
            <w:gridSpan w:val="2"/>
            <w:vAlign w:val="center"/>
          </w:tcPr>
          <w:p>
            <w:pPr>
              <w:spacing w:line="440" w:lineRule="exact"/>
              <w:jc w:val="center"/>
              <w:rPr>
                <w:rFonts w:ascii="宋体" w:hAnsi="宋体"/>
                <w:color w:val="000000" w:themeColor="text1"/>
                <w:sz w:val="22"/>
                <w:szCs w:val="21"/>
                <w14:textFill>
                  <w14:solidFill>
                    <w14:schemeClr w14:val="tx1"/>
                  </w14:solidFill>
                </w14:textFill>
              </w:rPr>
            </w:pPr>
            <w:r>
              <w:rPr>
                <w:rFonts w:hint="eastAsia" w:ascii="宋体" w:hAnsi="宋体"/>
                <w:color w:val="000000" w:themeColor="text1"/>
                <w:sz w:val="22"/>
                <w:szCs w:val="21"/>
                <w14:textFill>
                  <w14:solidFill>
                    <w14:schemeClr w14:val="tx1"/>
                  </w14:solidFill>
                </w14:textFill>
              </w:rPr>
              <w:t>姓名</w:t>
            </w:r>
          </w:p>
        </w:tc>
        <w:tc>
          <w:tcPr>
            <w:tcW w:w="1124" w:type="dxa"/>
            <w:vAlign w:val="center"/>
          </w:tcPr>
          <w:p>
            <w:pPr>
              <w:spacing w:line="440" w:lineRule="exact"/>
              <w:jc w:val="center"/>
              <w:rPr>
                <w:rFonts w:ascii="宋体" w:hAnsi="宋体"/>
                <w:color w:val="000000" w:themeColor="text1"/>
                <w:sz w:val="22"/>
                <w:szCs w:val="21"/>
                <w14:textFill>
                  <w14:solidFill>
                    <w14:schemeClr w14:val="tx1"/>
                  </w14:solidFill>
                </w14:textFill>
              </w:rPr>
            </w:pPr>
          </w:p>
        </w:tc>
        <w:tc>
          <w:tcPr>
            <w:tcW w:w="1417" w:type="dxa"/>
            <w:vAlign w:val="center"/>
          </w:tcPr>
          <w:p>
            <w:pPr>
              <w:spacing w:line="440" w:lineRule="exact"/>
              <w:jc w:val="center"/>
              <w:rPr>
                <w:rFonts w:ascii="宋体" w:hAnsi="宋体"/>
                <w:color w:val="000000" w:themeColor="text1"/>
                <w:sz w:val="22"/>
                <w:szCs w:val="21"/>
                <w14:textFill>
                  <w14:solidFill>
                    <w14:schemeClr w14:val="tx1"/>
                  </w14:solidFill>
                </w14:textFill>
              </w:rPr>
            </w:pPr>
            <w:r>
              <w:rPr>
                <w:rFonts w:hint="eastAsia" w:ascii="宋体" w:hAnsi="宋体"/>
                <w:color w:val="000000" w:themeColor="text1"/>
                <w:sz w:val="22"/>
                <w:szCs w:val="21"/>
                <w14:textFill>
                  <w14:solidFill>
                    <w14:schemeClr w14:val="tx1"/>
                  </w14:solidFill>
                </w14:textFill>
              </w:rPr>
              <w:t>性别</w:t>
            </w:r>
          </w:p>
        </w:tc>
        <w:tc>
          <w:tcPr>
            <w:tcW w:w="756" w:type="dxa"/>
            <w:vAlign w:val="center"/>
          </w:tcPr>
          <w:p>
            <w:pPr>
              <w:spacing w:line="440" w:lineRule="exact"/>
              <w:jc w:val="center"/>
              <w:rPr>
                <w:rFonts w:ascii="宋体" w:hAnsi="宋体"/>
                <w:color w:val="000000" w:themeColor="text1"/>
                <w:sz w:val="22"/>
                <w:szCs w:val="21"/>
                <w14:textFill>
                  <w14:solidFill>
                    <w14:schemeClr w14:val="tx1"/>
                  </w14:solidFill>
                </w14:textFill>
              </w:rPr>
            </w:pPr>
          </w:p>
        </w:tc>
        <w:tc>
          <w:tcPr>
            <w:tcW w:w="1320" w:type="dxa"/>
            <w:gridSpan w:val="2"/>
            <w:vAlign w:val="center"/>
          </w:tcPr>
          <w:p>
            <w:pPr>
              <w:spacing w:line="440" w:lineRule="exact"/>
              <w:jc w:val="center"/>
              <w:rPr>
                <w:rFonts w:ascii="宋体" w:hAnsi="宋体"/>
                <w:color w:val="000000" w:themeColor="text1"/>
                <w:sz w:val="22"/>
                <w:szCs w:val="21"/>
                <w14:textFill>
                  <w14:solidFill>
                    <w14:schemeClr w14:val="tx1"/>
                  </w14:solidFill>
                </w14:textFill>
              </w:rPr>
            </w:pPr>
            <w:r>
              <w:rPr>
                <w:rFonts w:hint="eastAsia" w:ascii="宋体" w:hAnsi="宋体"/>
                <w:color w:val="000000" w:themeColor="text1"/>
                <w:sz w:val="22"/>
                <w:szCs w:val="21"/>
                <w14:textFill>
                  <w14:solidFill>
                    <w14:schemeClr w14:val="tx1"/>
                  </w14:solidFill>
                </w14:textFill>
              </w:rPr>
              <w:t>出生日期</w:t>
            </w:r>
          </w:p>
        </w:tc>
        <w:tc>
          <w:tcPr>
            <w:tcW w:w="2602" w:type="dxa"/>
            <w:gridSpan w:val="2"/>
            <w:vAlign w:val="center"/>
          </w:tcPr>
          <w:p>
            <w:pPr>
              <w:spacing w:line="440" w:lineRule="exact"/>
              <w:jc w:val="center"/>
              <w:rPr>
                <w:rFonts w:ascii="宋体" w:hAnsi="宋体"/>
                <w:color w:val="000000" w:themeColor="text1"/>
                <w:sz w:val="22"/>
                <w:szCs w:val="21"/>
                <w14:textFill>
                  <w14:solidFill>
                    <w14:schemeClr w14:val="tx1"/>
                  </w14:solidFill>
                </w14:textFill>
              </w:rPr>
            </w:pPr>
            <w:r>
              <w:rPr>
                <w:rFonts w:hint="eastAsia" w:ascii="宋体" w:hAnsi="宋体"/>
                <w:color w:val="000000" w:themeColor="text1"/>
                <w:sz w:val="22"/>
                <w:szCs w:val="21"/>
                <w14:textFill>
                  <w14:solidFill>
                    <w14:schemeClr w14:val="tx1"/>
                  </w14:solidFill>
                </w14:textFill>
              </w:rPr>
              <w:t xml:space="preserve">年 </w:t>
            </w:r>
            <w:r>
              <w:rPr>
                <w:rFonts w:ascii="宋体" w:hAnsi="宋体"/>
                <w:color w:val="000000" w:themeColor="text1"/>
                <w:sz w:val="22"/>
                <w:szCs w:val="21"/>
                <w14:textFill>
                  <w14:solidFill>
                    <w14:schemeClr w14:val="tx1"/>
                  </w14:solidFill>
                </w14:textFill>
              </w:rPr>
              <w:t xml:space="preserve">  </w:t>
            </w:r>
            <w:r>
              <w:rPr>
                <w:rFonts w:hint="eastAsia" w:ascii="宋体" w:hAnsi="宋体"/>
                <w:color w:val="000000" w:themeColor="text1"/>
                <w:sz w:val="22"/>
                <w:szCs w:val="21"/>
                <w14:textFill>
                  <w14:solidFill>
                    <w14:schemeClr w14:val="tx1"/>
                  </w14:solidFill>
                </w14:textFill>
              </w:rPr>
              <w:t xml:space="preserve">月 </w:t>
            </w:r>
            <w:r>
              <w:rPr>
                <w:rFonts w:ascii="宋体" w:hAnsi="宋体"/>
                <w:color w:val="000000" w:themeColor="text1"/>
                <w:sz w:val="22"/>
                <w:szCs w:val="21"/>
                <w14:textFill>
                  <w14:solidFill>
                    <w14:schemeClr w14:val="tx1"/>
                  </w14:solidFill>
                </w14:textFill>
              </w:rPr>
              <w:t xml:space="preserve">  </w:t>
            </w:r>
            <w:r>
              <w:rPr>
                <w:rFonts w:hint="eastAsia" w:ascii="宋体" w:hAnsi="宋体"/>
                <w:color w:val="000000" w:themeColor="text1"/>
                <w:sz w:val="22"/>
                <w:szCs w:val="21"/>
                <w14:textFill>
                  <w14:solidFill>
                    <w14:schemeClr w14:val="tx1"/>
                  </w14:solidFill>
                </w14:textFill>
              </w:rPr>
              <w:t>日</w:t>
            </w:r>
          </w:p>
        </w:tc>
      </w:tr>
      <w:tr>
        <w:trPr>
          <w:trHeight w:val="567" w:hRule="atLeast"/>
          <w:jc w:val="center"/>
        </w:trPr>
        <w:tc>
          <w:tcPr>
            <w:tcW w:w="2202" w:type="dxa"/>
            <w:gridSpan w:val="2"/>
            <w:vAlign w:val="center"/>
          </w:tcPr>
          <w:p>
            <w:pPr>
              <w:spacing w:line="440" w:lineRule="exact"/>
              <w:jc w:val="center"/>
              <w:rPr>
                <w:rFonts w:ascii="宋体" w:hAnsi="宋体"/>
                <w:color w:val="000000" w:themeColor="text1"/>
                <w:sz w:val="22"/>
                <w:szCs w:val="21"/>
                <w14:textFill>
                  <w14:solidFill>
                    <w14:schemeClr w14:val="tx1"/>
                  </w14:solidFill>
                </w14:textFill>
              </w:rPr>
            </w:pPr>
            <w:r>
              <w:rPr>
                <w:rFonts w:hint="eastAsia" w:ascii="宋体" w:hAnsi="宋体"/>
                <w:color w:val="000000" w:themeColor="text1"/>
                <w:sz w:val="22"/>
                <w:szCs w:val="21"/>
                <w14:textFill>
                  <w14:solidFill>
                    <w14:schemeClr w14:val="tx1"/>
                  </w14:solidFill>
                </w14:textFill>
              </w:rPr>
              <w:t>职称</w:t>
            </w:r>
          </w:p>
        </w:tc>
        <w:tc>
          <w:tcPr>
            <w:tcW w:w="1124" w:type="dxa"/>
            <w:vAlign w:val="center"/>
          </w:tcPr>
          <w:p>
            <w:pPr>
              <w:spacing w:line="440" w:lineRule="exact"/>
              <w:jc w:val="center"/>
              <w:rPr>
                <w:rFonts w:ascii="宋体" w:hAnsi="宋体"/>
                <w:color w:val="000000" w:themeColor="text1"/>
                <w:sz w:val="22"/>
                <w:szCs w:val="21"/>
                <w14:textFill>
                  <w14:solidFill>
                    <w14:schemeClr w14:val="tx1"/>
                  </w14:solidFill>
                </w14:textFill>
              </w:rPr>
            </w:pPr>
          </w:p>
        </w:tc>
        <w:tc>
          <w:tcPr>
            <w:tcW w:w="1417" w:type="dxa"/>
            <w:vAlign w:val="center"/>
          </w:tcPr>
          <w:p>
            <w:pPr>
              <w:spacing w:line="440" w:lineRule="exact"/>
              <w:jc w:val="center"/>
              <w:rPr>
                <w:rFonts w:ascii="宋体" w:hAnsi="宋体"/>
                <w:color w:val="000000" w:themeColor="text1"/>
                <w:sz w:val="22"/>
                <w:szCs w:val="21"/>
                <w14:textFill>
                  <w14:solidFill>
                    <w14:schemeClr w14:val="tx1"/>
                  </w14:solidFill>
                </w14:textFill>
              </w:rPr>
            </w:pPr>
            <w:r>
              <w:rPr>
                <w:rFonts w:hint="eastAsia" w:ascii="宋体" w:hAnsi="宋体"/>
                <w:color w:val="000000" w:themeColor="text1"/>
                <w:sz w:val="22"/>
                <w:szCs w:val="21"/>
                <w14:textFill>
                  <w14:solidFill>
                    <w14:schemeClr w14:val="tx1"/>
                  </w14:solidFill>
                </w14:textFill>
              </w:rPr>
              <w:t>职务</w:t>
            </w:r>
          </w:p>
        </w:tc>
        <w:tc>
          <w:tcPr>
            <w:tcW w:w="756" w:type="dxa"/>
            <w:vAlign w:val="center"/>
          </w:tcPr>
          <w:p>
            <w:pPr>
              <w:spacing w:line="440" w:lineRule="exact"/>
              <w:jc w:val="center"/>
              <w:rPr>
                <w:rFonts w:ascii="宋体" w:hAnsi="宋体"/>
                <w:color w:val="000000" w:themeColor="text1"/>
                <w:sz w:val="22"/>
                <w:szCs w:val="21"/>
                <w14:textFill>
                  <w14:solidFill>
                    <w14:schemeClr w14:val="tx1"/>
                  </w14:solidFill>
                </w14:textFill>
              </w:rPr>
            </w:pPr>
          </w:p>
        </w:tc>
        <w:tc>
          <w:tcPr>
            <w:tcW w:w="1320" w:type="dxa"/>
            <w:gridSpan w:val="2"/>
            <w:vAlign w:val="center"/>
          </w:tcPr>
          <w:p>
            <w:pPr>
              <w:spacing w:line="440" w:lineRule="exact"/>
              <w:jc w:val="center"/>
              <w:rPr>
                <w:rFonts w:ascii="宋体" w:hAnsi="宋体"/>
                <w:color w:val="000000" w:themeColor="text1"/>
                <w:sz w:val="22"/>
                <w:szCs w:val="21"/>
                <w14:textFill>
                  <w14:solidFill>
                    <w14:schemeClr w14:val="tx1"/>
                  </w14:solidFill>
                </w14:textFill>
              </w:rPr>
            </w:pPr>
            <w:r>
              <w:rPr>
                <w:rFonts w:hint="eastAsia" w:ascii="宋体" w:hAnsi="宋体"/>
                <w:color w:val="000000" w:themeColor="text1"/>
                <w:sz w:val="22"/>
                <w:szCs w:val="21"/>
                <w14:textFill>
                  <w14:solidFill>
                    <w14:schemeClr w14:val="tx1"/>
                  </w14:solidFill>
                </w14:textFill>
              </w:rPr>
              <w:t>担任设计负责人年限</w:t>
            </w:r>
          </w:p>
        </w:tc>
        <w:tc>
          <w:tcPr>
            <w:tcW w:w="2602" w:type="dxa"/>
            <w:gridSpan w:val="2"/>
            <w:vAlign w:val="center"/>
          </w:tcPr>
          <w:p>
            <w:pPr>
              <w:spacing w:line="440" w:lineRule="exact"/>
              <w:jc w:val="center"/>
              <w:rPr>
                <w:rFonts w:ascii="宋体" w:hAnsi="宋体"/>
                <w:color w:val="000000" w:themeColor="text1"/>
                <w:sz w:val="22"/>
                <w:szCs w:val="21"/>
                <w14:textFill>
                  <w14:solidFill>
                    <w14:schemeClr w14:val="tx1"/>
                  </w14:solidFill>
                </w14:textFill>
              </w:rPr>
            </w:pPr>
          </w:p>
        </w:tc>
      </w:tr>
      <w:tr>
        <w:trPr>
          <w:trHeight w:val="567" w:hRule="atLeast"/>
          <w:jc w:val="center"/>
        </w:trPr>
        <w:tc>
          <w:tcPr>
            <w:tcW w:w="2202" w:type="dxa"/>
            <w:gridSpan w:val="2"/>
            <w:vAlign w:val="center"/>
          </w:tcPr>
          <w:p>
            <w:pPr>
              <w:spacing w:line="440" w:lineRule="exact"/>
              <w:jc w:val="center"/>
              <w:rPr>
                <w:rFonts w:ascii="宋体" w:hAnsi="宋体"/>
                <w:color w:val="000000" w:themeColor="text1"/>
                <w:sz w:val="22"/>
                <w:szCs w:val="21"/>
                <w14:textFill>
                  <w14:solidFill>
                    <w14:schemeClr w14:val="tx1"/>
                  </w14:solidFill>
                </w14:textFill>
              </w:rPr>
            </w:pPr>
            <w:r>
              <w:rPr>
                <w:rFonts w:hint="eastAsia" w:ascii="宋体" w:hAnsi="宋体"/>
                <w:color w:val="000000" w:themeColor="text1"/>
                <w:sz w:val="22"/>
                <w:szCs w:val="21"/>
                <w14:textFill>
                  <w14:solidFill>
                    <w14:schemeClr w14:val="tx1"/>
                  </w14:solidFill>
                </w14:textFill>
              </w:rPr>
              <w:t>毕业院校及专业</w:t>
            </w:r>
          </w:p>
        </w:tc>
        <w:tc>
          <w:tcPr>
            <w:tcW w:w="3297" w:type="dxa"/>
            <w:gridSpan w:val="3"/>
            <w:vAlign w:val="center"/>
          </w:tcPr>
          <w:p>
            <w:pPr>
              <w:spacing w:line="440" w:lineRule="exact"/>
              <w:jc w:val="center"/>
              <w:rPr>
                <w:rFonts w:ascii="宋体" w:hAnsi="宋体"/>
                <w:color w:val="000000" w:themeColor="text1"/>
                <w:sz w:val="22"/>
                <w:szCs w:val="21"/>
                <w14:textFill>
                  <w14:solidFill>
                    <w14:schemeClr w14:val="tx1"/>
                  </w14:solidFill>
                </w14:textFill>
              </w:rPr>
            </w:pPr>
          </w:p>
        </w:tc>
        <w:tc>
          <w:tcPr>
            <w:tcW w:w="1320" w:type="dxa"/>
            <w:gridSpan w:val="2"/>
            <w:vAlign w:val="center"/>
          </w:tcPr>
          <w:p>
            <w:pPr>
              <w:spacing w:line="440" w:lineRule="exact"/>
              <w:jc w:val="center"/>
              <w:rPr>
                <w:rFonts w:ascii="宋体" w:hAnsi="宋体"/>
                <w:color w:val="000000" w:themeColor="text1"/>
                <w:sz w:val="22"/>
                <w:szCs w:val="21"/>
                <w14:textFill>
                  <w14:solidFill>
                    <w14:schemeClr w14:val="tx1"/>
                  </w14:solidFill>
                </w14:textFill>
              </w:rPr>
            </w:pPr>
            <w:r>
              <w:rPr>
                <w:rFonts w:hint="eastAsia" w:ascii="宋体" w:hAnsi="宋体"/>
                <w:color w:val="000000" w:themeColor="text1"/>
                <w:sz w:val="22"/>
                <w:szCs w:val="21"/>
                <w14:textFill>
                  <w14:solidFill>
                    <w14:schemeClr w14:val="tx1"/>
                  </w14:solidFill>
                </w14:textFill>
              </w:rPr>
              <w:t>毕业时间</w:t>
            </w:r>
          </w:p>
        </w:tc>
        <w:tc>
          <w:tcPr>
            <w:tcW w:w="2602" w:type="dxa"/>
            <w:gridSpan w:val="2"/>
            <w:vAlign w:val="center"/>
          </w:tcPr>
          <w:p>
            <w:pPr>
              <w:spacing w:line="440" w:lineRule="exact"/>
              <w:jc w:val="center"/>
              <w:rPr>
                <w:rFonts w:ascii="宋体" w:hAnsi="宋体"/>
                <w:color w:val="000000" w:themeColor="text1"/>
                <w:sz w:val="22"/>
                <w:szCs w:val="21"/>
                <w14:textFill>
                  <w14:solidFill>
                    <w14:schemeClr w14:val="tx1"/>
                  </w14:solidFill>
                </w14:textFill>
              </w:rPr>
            </w:pPr>
            <w:r>
              <w:rPr>
                <w:rFonts w:hint="eastAsia" w:ascii="宋体" w:hAnsi="宋体"/>
                <w:color w:val="000000" w:themeColor="text1"/>
                <w:sz w:val="22"/>
                <w:szCs w:val="21"/>
                <w14:textFill>
                  <w14:solidFill>
                    <w14:schemeClr w14:val="tx1"/>
                  </w14:solidFill>
                </w14:textFill>
              </w:rPr>
              <w:t xml:space="preserve">年 </w:t>
            </w:r>
            <w:r>
              <w:rPr>
                <w:rFonts w:ascii="宋体" w:hAnsi="宋体"/>
                <w:color w:val="000000" w:themeColor="text1"/>
                <w:sz w:val="22"/>
                <w:szCs w:val="21"/>
                <w14:textFill>
                  <w14:solidFill>
                    <w14:schemeClr w14:val="tx1"/>
                  </w14:solidFill>
                </w14:textFill>
              </w:rPr>
              <w:t xml:space="preserve">  </w:t>
            </w:r>
            <w:r>
              <w:rPr>
                <w:rFonts w:hint="eastAsia" w:ascii="宋体" w:hAnsi="宋体"/>
                <w:color w:val="000000" w:themeColor="text1"/>
                <w:sz w:val="22"/>
                <w:szCs w:val="21"/>
                <w14:textFill>
                  <w14:solidFill>
                    <w14:schemeClr w14:val="tx1"/>
                  </w14:solidFill>
                </w14:textFill>
              </w:rPr>
              <w:t xml:space="preserve">月 </w:t>
            </w:r>
            <w:r>
              <w:rPr>
                <w:rFonts w:ascii="宋体" w:hAnsi="宋体"/>
                <w:color w:val="000000" w:themeColor="text1"/>
                <w:sz w:val="22"/>
                <w:szCs w:val="21"/>
                <w14:textFill>
                  <w14:solidFill>
                    <w14:schemeClr w14:val="tx1"/>
                  </w14:solidFill>
                </w14:textFill>
              </w:rPr>
              <w:t xml:space="preserve">  </w:t>
            </w:r>
            <w:r>
              <w:rPr>
                <w:rFonts w:hint="eastAsia" w:ascii="宋体" w:hAnsi="宋体"/>
                <w:color w:val="000000" w:themeColor="text1"/>
                <w:sz w:val="22"/>
                <w:szCs w:val="21"/>
                <w14:textFill>
                  <w14:solidFill>
                    <w14:schemeClr w14:val="tx1"/>
                  </w14:solidFill>
                </w14:textFill>
              </w:rPr>
              <w:t>日</w:t>
            </w:r>
          </w:p>
        </w:tc>
      </w:tr>
      <w:tr>
        <w:trPr>
          <w:trHeight w:val="698" w:hRule="atLeast"/>
          <w:jc w:val="center"/>
        </w:trPr>
        <w:tc>
          <w:tcPr>
            <w:tcW w:w="2202" w:type="dxa"/>
            <w:gridSpan w:val="2"/>
            <w:vAlign w:val="center"/>
          </w:tcPr>
          <w:p>
            <w:pPr>
              <w:spacing w:line="440" w:lineRule="exact"/>
              <w:jc w:val="center"/>
              <w:rPr>
                <w:rFonts w:ascii="宋体" w:hAnsi="宋体"/>
                <w:color w:val="000000" w:themeColor="text1"/>
                <w:sz w:val="22"/>
                <w:szCs w:val="21"/>
                <w14:textFill>
                  <w14:solidFill>
                    <w14:schemeClr w14:val="tx1"/>
                  </w14:solidFill>
                </w14:textFill>
              </w:rPr>
            </w:pPr>
            <w:r>
              <w:rPr>
                <w:rFonts w:hint="eastAsia" w:ascii="宋体" w:hAnsi="宋体"/>
                <w:color w:val="000000" w:themeColor="text1"/>
                <w:sz w:val="22"/>
                <w:szCs w:val="21"/>
                <w14:textFill>
                  <w14:solidFill>
                    <w14:schemeClr w14:val="tx1"/>
                  </w14:solidFill>
                </w14:textFill>
              </w:rPr>
              <w:t>从事本专业时间</w:t>
            </w:r>
          </w:p>
        </w:tc>
        <w:tc>
          <w:tcPr>
            <w:tcW w:w="3297" w:type="dxa"/>
            <w:gridSpan w:val="3"/>
            <w:vAlign w:val="center"/>
          </w:tcPr>
          <w:p>
            <w:pPr>
              <w:spacing w:line="440" w:lineRule="exact"/>
              <w:jc w:val="center"/>
              <w:rPr>
                <w:rFonts w:ascii="宋体" w:hAnsi="宋体"/>
                <w:color w:val="000000" w:themeColor="text1"/>
                <w:sz w:val="22"/>
                <w:szCs w:val="21"/>
                <w14:textFill>
                  <w14:solidFill>
                    <w14:schemeClr w14:val="tx1"/>
                  </w14:solidFill>
                </w14:textFill>
              </w:rPr>
            </w:pPr>
          </w:p>
        </w:tc>
        <w:tc>
          <w:tcPr>
            <w:tcW w:w="1320" w:type="dxa"/>
            <w:gridSpan w:val="2"/>
            <w:vAlign w:val="center"/>
          </w:tcPr>
          <w:p>
            <w:pPr>
              <w:spacing w:line="440" w:lineRule="exact"/>
              <w:jc w:val="center"/>
              <w:rPr>
                <w:rFonts w:ascii="宋体" w:hAnsi="宋体"/>
                <w:color w:val="000000" w:themeColor="text1"/>
                <w:sz w:val="22"/>
                <w:szCs w:val="21"/>
                <w14:textFill>
                  <w14:solidFill>
                    <w14:schemeClr w14:val="tx1"/>
                  </w14:solidFill>
                </w14:textFill>
              </w:rPr>
            </w:pPr>
            <w:r>
              <w:rPr>
                <w:rFonts w:hint="eastAsia" w:ascii="宋体" w:hAnsi="宋体"/>
                <w:color w:val="000000" w:themeColor="text1"/>
                <w:sz w:val="22"/>
                <w:szCs w:val="21"/>
                <w14:textFill>
                  <w14:solidFill>
                    <w14:schemeClr w14:val="tx1"/>
                  </w14:solidFill>
                </w14:textFill>
              </w:rPr>
              <w:t>在本项目中担任职务</w:t>
            </w:r>
          </w:p>
        </w:tc>
        <w:tc>
          <w:tcPr>
            <w:tcW w:w="2602" w:type="dxa"/>
            <w:gridSpan w:val="2"/>
            <w:vAlign w:val="center"/>
          </w:tcPr>
          <w:p>
            <w:pPr>
              <w:spacing w:line="440" w:lineRule="exact"/>
              <w:jc w:val="center"/>
              <w:rPr>
                <w:rFonts w:ascii="宋体" w:hAnsi="宋体"/>
                <w:color w:val="000000" w:themeColor="text1"/>
                <w:sz w:val="22"/>
                <w:szCs w:val="21"/>
                <w14:textFill>
                  <w14:solidFill>
                    <w14:schemeClr w14:val="tx1"/>
                  </w14:solidFill>
                </w14:textFill>
              </w:rPr>
            </w:pPr>
            <w:r>
              <w:rPr>
                <w:rFonts w:hint="eastAsia" w:ascii="宋体" w:hAnsi="宋体"/>
                <w:color w:val="000000" w:themeColor="text1"/>
                <w:sz w:val="22"/>
                <w:szCs w:val="21"/>
                <w14:textFill>
                  <w14:solidFill>
                    <w14:schemeClr w14:val="tx1"/>
                  </w14:solidFill>
                </w14:textFill>
              </w:rPr>
              <w:t>设计负责人</w:t>
            </w:r>
          </w:p>
        </w:tc>
      </w:tr>
      <w:tr>
        <w:trPr>
          <w:trHeight w:val="625" w:hRule="atLeast"/>
          <w:jc w:val="center"/>
        </w:trPr>
        <w:tc>
          <w:tcPr>
            <w:tcW w:w="2202" w:type="dxa"/>
            <w:gridSpan w:val="2"/>
            <w:vAlign w:val="center"/>
          </w:tcPr>
          <w:p>
            <w:pPr>
              <w:spacing w:line="440" w:lineRule="exact"/>
              <w:rPr>
                <w:rFonts w:ascii="宋体" w:hAnsi="宋体"/>
                <w:color w:val="000000" w:themeColor="text1"/>
                <w:sz w:val="22"/>
                <w:szCs w:val="21"/>
                <w14:textFill>
                  <w14:solidFill>
                    <w14:schemeClr w14:val="tx1"/>
                  </w14:solidFill>
                </w14:textFill>
              </w:rPr>
            </w:pPr>
            <w:r>
              <w:rPr>
                <w:rFonts w:hint="eastAsia" w:ascii="宋体" w:hAnsi="宋体"/>
                <w:color w:val="000000" w:themeColor="text1"/>
                <w:sz w:val="22"/>
                <w:szCs w:val="21"/>
                <w14:textFill>
                  <w14:solidFill>
                    <w14:schemeClr w14:val="tx1"/>
                  </w14:solidFill>
                </w14:textFill>
              </w:rPr>
              <w:t>注册证书号：</w:t>
            </w:r>
          </w:p>
        </w:tc>
        <w:tc>
          <w:tcPr>
            <w:tcW w:w="3297" w:type="dxa"/>
            <w:gridSpan w:val="3"/>
            <w:vAlign w:val="center"/>
          </w:tcPr>
          <w:p>
            <w:pPr>
              <w:spacing w:line="440" w:lineRule="exact"/>
              <w:jc w:val="center"/>
              <w:rPr>
                <w:rFonts w:ascii="宋体" w:hAnsi="宋体"/>
                <w:color w:val="000000" w:themeColor="text1"/>
                <w:sz w:val="22"/>
                <w:szCs w:val="21"/>
                <w14:textFill>
                  <w14:solidFill>
                    <w14:schemeClr w14:val="tx1"/>
                  </w14:solidFill>
                </w14:textFill>
              </w:rPr>
            </w:pPr>
          </w:p>
        </w:tc>
        <w:tc>
          <w:tcPr>
            <w:tcW w:w="1320" w:type="dxa"/>
            <w:gridSpan w:val="2"/>
            <w:vAlign w:val="center"/>
          </w:tcPr>
          <w:p>
            <w:pPr>
              <w:spacing w:line="440" w:lineRule="exact"/>
              <w:jc w:val="center"/>
              <w:rPr>
                <w:rFonts w:ascii="宋体" w:hAnsi="宋体"/>
                <w:color w:val="000000" w:themeColor="text1"/>
                <w:sz w:val="22"/>
                <w:szCs w:val="21"/>
                <w14:textFill>
                  <w14:solidFill>
                    <w14:schemeClr w14:val="tx1"/>
                  </w14:solidFill>
                </w14:textFill>
              </w:rPr>
            </w:pPr>
            <w:r>
              <w:rPr>
                <w:rFonts w:hint="eastAsia" w:ascii="宋体" w:hAnsi="宋体"/>
                <w:color w:val="000000" w:themeColor="text1"/>
                <w:sz w:val="22"/>
                <w:szCs w:val="21"/>
                <w14:textFill>
                  <w14:solidFill>
                    <w14:schemeClr w14:val="tx1"/>
                  </w14:solidFill>
                </w14:textFill>
              </w:rPr>
              <w:t>专业</w:t>
            </w:r>
          </w:p>
        </w:tc>
        <w:tc>
          <w:tcPr>
            <w:tcW w:w="2602" w:type="dxa"/>
            <w:gridSpan w:val="2"/>
            <w:vAlign w:val="center"/>
          </w:tcPr>
          <w:p>
            <w:pPr>
              <w:spacing w:line="440" w:lineRule="exact"/>
              <w:jc w:val="center"/>
              <w:rPr>
                <w:rFonts w:ascii="宋体" w:hAnsi="宋体"/>
                <w:color w:val="000000" w:themeColor="text1"/>
                <w:sz w:val="22"/>
                <w:szCs w:val="21"/>
                <w14:textFill>
                  <w14:solidFill>
                    <w14:schemeClr w14:val="tx1"/>
                  </w14:solidFill>
                </w14:textFill>
              </w:rPr>
            </w:pPr>
          </w:p>
        </w:tc>
      </w:tr>
      <w:tr>
        <w:trPr>
          <w:trHeight w:val="946" w:hRule="atLeast"/>
          <w:jc w:val="center"/>
        </w:trPr>
        <w:tc>
          <w:tcPr>
            <w:tcW w:w="1068" w:type="dxa"/>
            <w:vMerge w:val="restart"/>
            <w:vAlign w:val="center"/>
          </w:tcPr>
          <w:p>
            <w:pPr>
              <w:spacing w:line="440" w:lineRule="exact"/>
              <w:jc w:val="center"/>
              <w:rPr>
                <w:rFonts w:ascii="宋体" w:hAnsi="宋体"/>
                <w:color w:val="000000" w:themeColor="text1"/>
                <w:sz w:val="22"/>
                <w:szCs w:val="21"/>
                <w14:textFill>
                  <w14:solidFill>
                    <w14:schemeClr w14:val="tx1"/>
                  </w14:solidFill>
                </w14:textFill>
              </w:rPr>
            </w:pPr>
            <w:r>
              <w:rPr>
                <w:rFonts w:hint="eastAsia" w:ascii="宋体" w:hAnsi="宋体"/>
                <w:color w:val="000000" w:themeColor="text1"/>
                <w:sz w:val="22"/>
                <w:szCs w:val="21"/>
                <w14:textFill>
                  <w14:solidFill>
                    <w14:schemeClr w14:val="tx1"/>
                  </w14:solidFill>
                </w14:textFill>
              </w:rPr>
              <w:t>本人主要业绩</w:t>
            </w:r>
          </w:p>
        </w:tc>
        <w:tc>
          <w:tcPr>
            <w:tcW w:w="1134" w:type="dxa"/>
            <w:vAlign w:val="center"/>
          </w:tcPr>
          <w:p>
            <w:pPr>
              <w:spacing w:line="440" w:lineRule="exact"/>
              <w:jc w:val="center"/>
              <w:rPr>
                <w:rFonts w:ascii="宋体" w:hAnsi="宋体"/>
                <w:color w:val="000000" w:themeColor="text1"/>
                <w:sz w:val="22"/>
                <w:szCs w:val="21"/>
                <w14:textFill>
                  <w14:solidFill>
                    <w14:schemeClr w14:val="tx1"/>
                  </w14:solidFill>
                </w14:textFill>
              </w:rPr>
            </w:pPr>
            <w:r>
              <w:rPr>
                <w:rFonts w:hint="eastAsia" w:ascii="宋体" w:hAnsi="宋体"/>
                <w:color w:val="000000" w:themeColor="text1"/>
                <w:sz w:val="22"/>
                <w:szCs w:val="21"/>
                <w14:textFill>
                  <w14:solidFill>
                    <w14:schemeClr w14:val="tx1"/>
                  </w14:solidFill>
                </w14:textFill>
              </w:rPr>
              <w:t>序号</w:t>
            </w:r>
          </w:p>
        </w:tc>
        <w:tc>
          <w:tcPr>
            <w:tcW w:w="1124" w:type="dxa"/>
            <w:vAlign w:val="center"/>
          </w:tcPr>
          <w:p>
            <w:pPr>
              <w:spacing w:line="440" w:lineRule="exact"/>
              <w:jc w:val="center"/>
              <w:rPr>
                <w:rFonts w:ascii="宋体" w:hAnsi="宋体"/>
                <w:color w:val="000000" w:themeColor="text1"/>
                <w:sz w:val="22"/>
                <w:szCs w:val="21"/>
                <w14:textFill>
                  <w14:solidFill>
                    <w14:schemeClr w14:val="tx1"/>
                  </w14:solidFill>
                </w14:textFill>
              </w:rPr>
            </w:pPr>
            <w:r>
              <w:rPr>
                <w:rFonts w:hint="eastAsia" w:ascii="宋体" w:hAnsi="宋体"/>
                <w:color w:val="000000" w:themeColor="text1"/>
                <w:sz w:val="22"/>
                <w:szCs w:val="21"/>
                <w14:textFill>
                  <w14:solidFill>
                    <w14:schemeClr w14:val="tx1"/>
                  </w14:solidFill>
                </w14:textFill>
              </w:rPr>
              <w:t>项目名称</w:t>
            </w:r>
          </w:p>
        </w:tc>
        <w:tc>
          <w:tcPr>
            <w:tcW w:w="1417" w:type="dxa"/>
            <w:vAlign w:val="center"/>
          </w:tcPr>
          <w:p>
            <w:pPr>
              <w:spacing w:line="440" w:lineRule="exact"/>
              <w:jc w:val="center"/>
              <w:rPr>
                <w:rFonts w:ascii="宋体" w:hAnsi="宋体"/>
                <w:color w:val="000000" w:themeColor="text1"/>
                <w:sz w:val="22"/>
                <w:szCs w:val="21"/>
                <w14:textFill>
                  <w14:solidFill>
                    <w14:schemeClr w14:val="tx1"/>
                  </w14:solidFill>
                </w14:textFill>
              </w:rPr>
            </w:pPr>
            <w:r>
              <w:rPr>
                <w:rFonts w:hint="eastAsia" w:ascii="宋体" w:hAnsi="宋体"/>
                <w:color w:val="000000" w:themeColor="text1"/>
                <w:sz w:val="22"/>
                <w:szCs w:val="21"/>
                <w14:textFill>
                  <w14:solidFill>
                    <w14:schemeClr w14:val="tx1"/>
                  </w14:solidFill>
                </w14:textFill>
              </w:rPr>
              <w:t>委托人名称</w:t>
            </w:r>
          </w:p>
        </w:tc>
        <w:tc>
          <w:tcPr>
            <w:tcW w:w="1368" w:type="dxa"/>
            <w:gridSpan w:val="2"/>
            <w:vAlign w:val="center"/>
          </w:tcPr>
          <w:p>
            <w:pPr>
              <w:spacing w:line="440" w:lineRule="exact"/>
              <w:jc w:val="center"/>
              <w:rPr>
                <w:rFonts w:ascii="宋体" w:hAnsi="宋体"/>
                <w:color w:val="000000" w:themeColor="text1"/>
                <w:sz w:val="22"/>
                <w:szCs w:val="21"/>
                <w14:textFill>
                  <w14:solidFill>
                    <w14:schemeClr w14:val="tx1"/>
                  </w14:solidFill>
                </w14:textFill>
              </w:rPr>
            </w:pPr>
            <w:r>
              <w:rPr>
                <w:rFonts w:hint="eastAsia" w:ascii="宋体" w:hAnsi="宋体"/>
                <w:color w:val="000000" w:themeColor="text1"/>
                <w:sz w:val="22"/>
                <w:szCs w:val="21"/>
                <w14:textFill>
                  <w14:solidFill>
                    <w14:schemeClr w14:val="tx1"/>
                  </w14:solidFill>
                </w14:textFill>
              </w:rPr>
              <w:t>合同金额</w:t>
            </w:r>
          </w:p>
          <w:p>
            <w:pPr>
              <w:spacing w:line="440" w:lineRule="exact"/>
              <w:jc w:val="center"/>
              <w:rPr>
                <w:rFonts w:ascii="宋体" w:hAnsi="宋体"/>
                <w:color w:val="000000" w:themeColor="text1"/>
                <w:sz w:val="22"/>
                <w:szCs w:val="21"/>
                <w14:textFill>
                  <w14:solidFill>
                    <w14:schemeClr w14:val="tx1"/>
                  </w14:solidFill>
                </w14:textFill>
              </w:rPr>
            </w:pPr>
            <w:r>
              <w:rPr>
                <w:rFonts w:hint="eastAsia" w:ascii="宋体" w:hAnsi="宋体"/>
                <w:color w:val="000000" w:themeColor="text1"/>
                <w:sz w:val="22"/>
                <w:szCs w:val="21"/>
                <w14:textFill>
                  <w14:solidFill>
                    <w14:schemeClr w14:val="tx1"/>
                  </w14:solidFill>
                </w14:textFill>
              </w:rPr>
              <w:t>（万元）</w:t>
            </w:r>
          </w:p>
        </w:tc>
        <w:tc>
          <w:tcPr>
            <w:tcW w:w="708" w:type="dxa"/>
            <w:vAlign w:val="center"/>
          </w:tcPr>
          <w:p>
            <w:pPr>
              <w:spacing w:line="440" w:lineRule="exact"/>
              <w:jc w:val="center"/>
              <w:rPr>
                <w:rFonts w:ascii="宋体" w:hAnsi="宋体"/>
                <w:color w:val="000000" w:themeColor="text1"/>
                <w:sz w:val="22"/>
                <w:szCs w:val="21"/>
                <w14:textFill>
                  <w14:solidFill>
                    <w14:schemeClr w14:val="tx1"/>
                  </w14:solidFill>
                </w14:textFill>
              </w:rPr>
            </w:pPr>
            <w:r>
              <w:rPr>
                <w:rFonts w:hint="eastAsia" w:ascii="宋体" w:hAnsi="宋体"/>
                <w:color w:val="000000" w:themeColor="text1"/>
                <w:sz w:val="22"/>
                <w:szCs w:val="21"/>
                <w14:textFill>
                  <w14:solidFill>
                    <w14:schemeClr w14:val="tx1"/>
                  </w14:solidFill>
                </w14:textFill>
              </w:rPr>
              <w:t>委托</w:t>
            </w:r>
          </w:p>
          <w:p>
            <w:pPr>
              <w:spacing w:line="440" w:lineRule="exact"/>
              <w:jc w:val="center"/>
              <w:rPr>
                <w:rFonts w:ascii="宋体" w:hAnsi="宋体"/>
                <w:color w:val="000000" w:themeColor="text1"/>
                <w:sz w:val="22"/>
                <w:szCs w:val="21"/>
                <w14:textFill>
                  <w14:solidFill>
                    <w14:schemeClr w14:val="tx1"/>
                  </w14:solidFill>
                </w14:textFill>
              </w:rPr>
            </w:pPr>
            <w:r>
              <w:rPr>
                <w:rFonts w:hint="eastAsia" w:ascii="宋体" w:hAnsi="宋体"/>
                <w:color w:val="000000" w:themeColor="text1"/>
                <w:sz w:val="22"/>
                <w:szCs w:val="21"/>
                <w14:textFill>
                  <w14:solidFill>
                    <w14:schemeClr w14:val="tx1"/>
                  </w14:solidFill>
                </w14:textFill>
              </w:rPr>
              <w:t>时间</w:t>
            </w:r>
          </w:p>
        </w:tc>
        <w:tc>
          <w:tcPr>
            <w:tcW w:w="1195" w:type="dxa"/>
            <w:vAlign w:val="center"/>
          </w:tcPr>
          <w:p>
            <w:pPr>
              <w:spacing w:line="440" w:lineRule="exact"/>
              <w:jc w:val="center"/>
              <w:rPr>
                <w:rFonts w:ascii="宋体" w:hAnsi="宋体"/>
                <w:color w:val="000000" w:themeColor="text1"/>
                <w:sz w:val="22"/>
                <w:szCs w:val="21"/>
                <w14:textFill>
                  <w14:solidFill>
                    <w14:schemeClr w14:val="tx1"/>
                  </w14:solidFill>
                </w14:textFill>
              </w:rPr>
            </w:pPr>
            <w:r>
              <w:rPr>
                <w:rFonts w:hint="eastAsia" w:ascii="宋体" w:hAnsi="宋体"/>
                <w:color w:val="000000" w:themeColor="text1"/>
                <w:sz w:val="22"/>
                <w:szCs w:val="21"/>
                <w14:textFill>
                  <w14:solidFill>
                    <w14:schemeClr w14:val="tx1"/>
                  </w14:solidFill>
                </w14:textFill>
              </w:rPr>
              <w:t>承担内容</w:t>
            </w:r>
          </w:p>
        </w:tc>
        <w:tc>
          <w:tcPr>
            <w:tcW w:w="1407" w:type="dxa"/>
            <w:vAlign w:val="center"/>
          </w:tcPr>
          <w:p>
            <w:pPr>
              <w:spacing w:line="440" w:lineRule="exact"/>
              <w:jc w:val="center"/>
              <w:rPr>
                <w:rFonts w:ascii="宋体" w:hAnsi="宋体"/>
                <w:color w:val="000000" w:themeColor="text1"/>
                <w:sz w:val="22"/>
                <w:szCs w:val="21"/>
                <w14:textFill>
                  <w14:solidFill>
                    <w14:schemeClr w14:val="tx1"/>
                  </w14:solidFill>
                </w14:textFill>
              </w:rPr>
            </w:pPr>
            <w:r>
              <w:rPr>
                <w:rFonts w:hint="eastAsia" w:ascii="宋体" w:hAnsi="宋体"/>
                <w:color w:val="000000" w:themeColor="text1"/>
                <w:sz w:val="22"/>
                <w:szCs w:val="21"/>
                <w14:textFill>
                  <w14:solidFill>
                    <w14:schemeClr w14:val="tx1"/>
                  </w14:solidFill>
                </w14:textFill>
              </w:rPr>
              <w:t>在该项目中担任何职</w:t>
            </w:r>
          </w:p>
        </w:tc>
      </w:tr>
      <w:tr>
        <w:trPr>
          <w:trHeight w:val="567" w:hRule="atLeast"/>
          <w:jc w:val="center"/>
        </w:trPr>
        <w:tc>
          <w:tcPr>
            <w:tcW w:w="1068" w:type="dxa"/>
            <w:vMerge w:val="continue"/>
            <w:vAlign w:val="center"/>
          </w:tcPr>
          <w:p>
            <w:pPr>
              <w:spacing w:line="440" w:lineRule="exact"/>
              <w:jc w:val="center"/>
              <w:rPr>
                <w:rFonts w:ascii="宋体" w:hAnsi="宋体"/>
                <w:color w:val="000000" w:themeColor="text1"/>
                <w:sz w:val="22"/>
                <w:szCs w:val="21"/>
                <w14:textFill>
                  <w14:solidFill>
                    <w14:schemeClr w14:val="tx1"/>
                  </w14:solidFill>
                </w14:textFill>
              </w:rPr>
            </w:pPr>
          </w:p>
        </w:tc>
        <w:tc>
          <w:tcPr>
            <w:tcW w:w="1134" w:type="dxa"/>
            <w:vAlign w:val="center"/>
          </w:tcPr>
          <w:p>
            <w:pPr>
              <w:spacing w:line="440" w:lineRule="exact"/>
              <w:jc w:val="center"/>
              <w:rPr>
                <w:rFonts w:ascii="宋体" w:hAnsi="宋体"/>
                <w:color w:val="000000" w:themeColor="text1"/>
                <w:sz w:val="22"/>
                <w:szCs w:val="21"/>
                <w14:textFill>
                  <w14:solidFill>
                    <w14:schemeClr w14:val="tx1"/>
                  </w14:solidFill>
                </w14:textFill>
              </w:rPr>
            </w:pPr>
            <w:r>
              <w:rPr>
                <w:rFonts w:ascii="宋体" w:hAnsi="宋体"/>
                <w:color w:val="000000" w:themeColor="text1"/>
                <w:sz w:val="22"/>
                <w:szCs w:val="21"/>
                <w14:textFill>
                  <w14:solidFill>
                    <w14:schemeClr w14:val="tx1"/>
                  </w14:solidFill>
                </w14:textFill>
              </w:rPr>
              <w:t>1</w:t>
            </w:r>
          </w:p>
        </w:tc>
        <w:tc>
          <w:tcPr>
            <w:tcW w:w="1124" w:type="dxa"/>
            <w:vAlign w:val="center"/>
          </w:tcPr>
          <w:p>
            <w:pPr>
              <w:spacing w:line="440" w:lineRule="exact"/>
              <w:jc w:val="center"/>
              <w:rPr>
                <w:rFonts w:ascii="宋体" w:hAnsi="宋体"/>
                <w:color w:val="000000" w:themeColor="text1"/>
                <w:sz w:val="22"/>
                <w:szCs w:val="21"/>
                <w14:textFill>
                  <w14:solidFill>
                    <w14:schemeClr w14:val="tx1"/>
                  </w14:solidFill>
                </w14:textFill>
              </w:rPr>
            </w:pPr>
          </w:p>
        </w:tc>
        <w:tc>
          <w:tcPr>
            <w:tcW w:w="1417" w:type="dxa"/>
            <w:vAlign w:val="center"/>
          </w:tcPr>
          <w:p>
            <w:pPr>
              <w:spacing w:line="440" w:lineRule="exact"/>
              <w:jc w:val="center"/>
              <w:rPr>
                <w:rFonts w:ascii="宋体" w:hAnsi="宋体"/>
                <w:color w:val="000000" w:themeColor="text1"/>
                <w:sz w:val="22"/>
                <w:szCs w:val="21"/>
                <w14:textFill>
                  <w14:solidFill>
                    <w14:schemeClr w14:val="tx1"/>
                  </w14:solidFill>
                </w14:textFill>
              </w:rPr>
            </w:pPr>
          </w:p>
        </w:tc>
        <w:tc>
          <w:tcPr>
            <w:tcW w:w="1368" w:type="dxa"/>
            <w:gridSpan w:val="2"/>
            <w:vAlign w:val="center"/>
          </w:tcPr>
          <w:p>
            <w:pPr>
              <w:spacing w:line="440" w:lineRule="exact"/>
              <w:jc w:val="center"/>
              <w:rPr>
                <w:rFonts w:ascii="宋体" w:hAnsi="宋体"/>
                <w:color w:val="000000" w:themeColor="text1"/>
                <w:sz w:val="22"/>
                <w:szCs w:val="21"/>
                <w14:textFill>
                  <w14:solidFill>
                    <w14:schemeClr w14:val="tx1"/>
                  </w14:solidFill>
                </w14:textFill>
              </w:rPr>
            </w:pPr>
          </w:p>
        </w:tc>
        <w:tc>
          <w:tcPr>
            <w:tcW w:w="708" w:type="dxa"/>
            <w:vAlign w:val="center"/>
          </w:tcPr>
          <w:p>
            <w:pPr>
              <w:spacing w:line="440" w:lineRule="exact"/>
              <w:jc w:val="center"/>
              <w:rPr>
                <w:rFonts w:ascii="宋体" w:hAnsi="宋体"/>
                <w:color w:val="000000" w:themeColor="text1"/>
                <w:sz w:val="22"/>
                <w:szCs w:val="21"/>
                <w14:textFill>
                  <w14:solidFill>
                    <w14:schemeClr w14:val="tx1"/>
                  </w14:solidFill>
                </w14:textFill>
              </w:rPr>
            </w:pPr>
          </w:p>
        </w:tc>
        <w:tc>
          <w:tcPr>
            <w:tcW w:w="1195" w:type="dxa"/>
            <w:vAlign w:val="center"/>
          </w:tcPr>
          <w:p>
            <w:pPr>
              <w:spacing w:line="440" w:lineRule="exact"/>
              <w:jc w:val="center"/>
              <w:rPr>
                <w:rFonts w:ascii="宋体" w:hAnsi="宋体"/>
                <w:color w:val="000000" w:themeColor="text1"/>
                <w:sz w:val="22"/>
                <w:szCs w:val="21"/>
                <w14:textFill>
                  <w14:solidFill>
                    <w14:schemeClr w14:val="tx1"/>
                  </w14:solidFill>
                </w14:textFill>
              </w:rPr>
            </w:pPr>
          </w:p>
        </w:tc>
        <w:tc>
          <w:tcPr>
            <w:tcW w:w="1407" w:type="dxa"/>
            <w:vAlign w:val="center"/>
          </w:tcPr>
          <w:p>
            <w:pPr>
              <w:spacing w:line="440" w:lineRule="exact"/>
              <w:jc w:val="center"/>
              <w:rPr>
                <w:rFonts w:ascii="宋体" w:hAnsi="宋体"/>
                <w:color w:val="000000" w:themeColor="text1"/>
                <w:sz w:val="22"/>
                <w:szCs w:val="21"/>
                <w14:textFill>
                  <w14:solidFill>
                    <w14:schemeClr w14:val="tx1"/>
                  </w14:solidFill>
                </w14:textFill>
              </w:rPr>
            </w:pPr>
          </w:p>
        </w:tc>
      </w:tr>
      <w:tr>
        <w:trPr>
          <w:trHeight w:val="567" w:hRule="atLeast"/>
          <w:jc w:val="center"/>
        </w:trPr>
        <w:tc>
          <w:tcPr>
            <w:tcW w:w="1068" w:type="dxa"/>
            <w:vMerge w:val="continue"/>
            <w:vAlign w:val="center"/>
          </w:tcPr>
          <w:p>
            <w:pPr>
              <w:spacing w:line="440" w:lineRule="exact"/>
              <w:jc w:val="center"/>
              <w:rPr>
                <w:rFonts w:ascii="宋体" w:hAnsi="宋体"/>
                <w:color w:val="000000" w:themeColor="text1"/>
                <w:sz w:val="22"/>
                <w:szCs w:val="21"/>
                <w14:textFill>
                  <w14:solidFill>
                    <w14:schemeClr w14:val="tx1"/>
                  </w14:solidFill>
                </w14:textFill>
              </w:rPr>
            </w:pPr>
          </w:p>
        </w:tc>
        <w:tc>
          <w:tcPr>
            <w:tcW w:w="1134" w:type="dxa"/>
            <w:vAlign w:val="center"/>
          </w:tcPr>
          <w:p>
            <w:pPr>
              <w:spacing w:line="440" w:lineRule="exact"/>
              <w:jc w:val="center"/>
              <w:rPr>
                <w:rFonts w:ascii="宋体" w:hAnsi="宋体"/>
                <w:color w:val="000000" w:themeColor="text1"/>
                <w:sz w:val="22"/>
                <w:szCs w:val="21"/>
                <w14:textFill>
                  <w14:solidFill>
                    <w14:schemeClr w14:val="tx1"/>
                  </w14:solidFill>
                </w14:textFill>
              </w:rPr>
            </w:pPr>
            <w:r>
              <w:rPr>
                <w:rFonts w:ascii="宋体" w:hAnsi="宋体"/>
                <w:color w:val="000000" w:themeColor="text1"/>
                <w:sz w:val="22"/>
                <w:szCs w:val="21"/>
                <w14:textFill>
                  <w14:solidFill>
                    <w14:schemeClr w14:val="tx1"/>
                  </w14:solidFill>
                </w14:textFill>
              </w:rPr>
              <w:t>2</w:t>
            </w:r>
          </w:p>
        </w:tc>
        <w:tc>
          <w:tcPr>
            <w:tcW w:w="1124" w:type="dxa"/>
            <w:vAlign w:val="center"/>
          </w:tcPr>
          <w:p>
            <w:pPr>
              <w:spacing w:line="440" w:lineRule="exact"/>
              <w:jc w:val="center"/>
              <w:rPr>
                <w:rFonts w:ascii="宋体" w:hAnsi="宋体"/>
                <w:color w:val="000000" w:themeColor="text1"/>
                <w:sz w:val="22"/>
                <w:szCs w:val="21"/>
                <w14:textFill>
                  <w14:solidFill>
                    <w14:schemeClr w14:val="tx1"/>
                  </w14:solidFill>
                </w14:textFill>
              </w:rPr>
            </w:pPr>
          </w:p>
        </w:tc>
        <w:tc>
          <w:tcPr>
            <w:tcW w:w="1417" w:type="dxa"/>
            <w:vAlign w:val="center"/>
          </w:tcPr>
          <w:p>
            <w:pPr>
              <w:spacing w:line="440" w:lineRule="exact"/>
              <w:jc w:val="center"/>
              <w:rPr>
                <w:rFonts w:ascii="宋体" w:hAnsi="宋体"/>
                <w:color w:val="000000" w:themeColor="text1"/>
                <w:sz w:val="22"/>
                <w:szCs w:val="21"/>
                <w14:textFill>
                  <w14:solidFill>
                    <w14:schemeClr w14:val="tx1"/>
                  </w14:solidFill>
                </w14:textFill>
              </w:rPr>
            </w:pPr>
          </w:p>
        </w:tc>
        <w:tc>
          <w:tcPr>
            <w:tcW w:w="1368" w:type="dxa"/>
            <w:gridSpan w:val="2"/>
            <w:vAlign w:val="center"/>
          </w:tcPr>
          <w:p>
            <w:pPr>
              <w:spacing w:line="440" w:lineRule="exact"/>
              <w:jc w:val="center"/>
              <w:rPr>
                <w:rFonts w:ascii="宋体" w:hAnsi="宋体"/>
                <w:color w:val="000000" w:themeColor="text1"/>
                <w:sz w:val="22"/>
                <w:szCs w:val="21"/>
                <w14:textFill>
                  <w14:solidFill>
                    <w14:schemeClr w14:val="tx1"/>
                  </w14:solidFill>
                </w14:textFill>
              </w:rPr>
            </w:pPr>
          </w:p>
        </w:tc>
        <w:tc>
          <w:tcPr>
            <w:tcW w:w="708" w:type="dxa"/>
            <w:vAlign w:val="center"/>
          </w:tcPr>
          <w:p>
            <w:pPr>
              <w:spacing w:line="440" w:lineRule="exact"/>
              <w:jc w:val="center"/>
              <w:rPr>
                <w:rFonts w:ascii="宋体" w:hAnsi="宋体"/>
                <w:color w:val="000000" w:themeColor="text1"/>
                <w:sz w:val="22"/>
                <w:szCs w:val="21"/>
                <w14:textFill>
                  <w14:solidFill>
                    <w14:schemeClr w14:val="tx1"/>
                  </w14:solidFill>
                </w14:textFill>
              </w:rPr>
            </w:pPr>
          </w:p>
        </w:tc>
        <w:tc>
          <w:tcPr>
            <w:tcW w:w="1195" w:type="dxa"/>
            <w:vAlign w:val="center"/>
          </w:tcPr>
          <w:p>
            <w:pPr>
              <w:spacing w:line="440" w:lineRule="exact"/>
              <w:jc w:val="center"/>
              <w:rPr>
                <w:rFonts w:ascii="宋体" w:hAnsi="宋体"/>
                <w:color w:val="000000" w:themeColor="text1"/>
                <w:sz w:val="22"/>
                <w:szCs w:val="21"/>
                <w14:textFill>
                  <w14:solidFill>
                    <w14:schemeClr w14:val="tx1"/>
                  </w14:solidFill>
                </w14:textFill>
              </w:rPr>
            </w:pPr>
          </w:p>
        </w:tc>
        <w:tc>
          <w:tcPr>
            <w:tcW w:w="1407" w:type="dxa"/>
            <w:vAlign w:val="center"/>
          </w:tcPr>
          <w:p>
            <w:pPr>
              <w:spacing w:line="440" w:lineRule="exact"/>
              <w:jc w:val="center"/>
              <w:rPr>
                <w:rFonts w:ascii="宋体" w:hAnsi="宋体"/>
                <w:color w:val="000000" w:themeColor="text1"/>
                <w:sz w:val="22"/>
                <w:szCs w:val="21"/>
                <w14:textFill>
                  <w14:solidFill>
                    <w14:schemeClr w14:val="tx1"/>
                  </w14:solidFill>
                </w14:textFill>
              </w:rPr>
            </w:pPr>
          </w:p>
        </w:tc>
      </w:tr>
      <w:tr>
        <w:trPr>
          <w:trHeight w:val="567" w:hRule="atLeast"/>
          <w:jc w:val="center"/>
        </w:trPr>
        <w:tc>
          <w:tcPr>
            <w:tcW w:w="1068" w:type="dxa"/>
            <w:vMerge w:val="continue"/>
            <w:vAlign w:val="center"/>
          </w:tcPr>
          <w:p>
            <w:pPr>
              <w:spacing w:line="440" w:lineRule="exact"/>
              <w:jc w:val="center"/>
              <w:rPr>
                <w:rFonts w:ascii="宋体" w:hAnsi="宋体"/>
                <w:color w:val="000000" w:themeColor="text1"/>
                <w:sz w:val="22"/>
                <w:szCs w:val="21"/>
                <w14:textFill>
                  <w14:solidFill>
                    <w14:schemeClr w14:val="tx1"/>
                  </w14:solidFill>
                </w14:textFill>
              </w:rPr>
            </w:pPr>
          </w:p>
        </w:tc>
        <w:tc>
          <w:tcPr>
            <w:tcW w:w="1134" w:type="dxa"/>
            <w:vAlign w:val="center"/>
          </w:tcPr>
          <w:p>
            <w:pPr>
              <w:spacing w:line="440" w:lineRule="exact"/>
              <w:jc w:val="center"/>
              <w:rPr>
                <w:rFonts w:ascii="宋体" w:hAnsi="宋体"/>
                <w:color w:val="000000" w:themeColor="text1"/>
                <w:sz w:val="22"/>
                <w:szCs w:val="21"/>
                <w14:textFill>
                  <w14:solidFill>
                    <w14:schemeClr w14:val="tx1"/>
                  </w14:solidFill>
                </w14:textFill>
              </w:rPr>
            </w:pPr>
            <w:r>
              <w:rPr>
                <w:rFonts w:ascii="宋体" w:hAnsi="宋体"/>
                <w:color w:val="000000" w:themeColor="text1"/>
                <w:sz w:val="22"/>
                <w:szCs w:val="21"/>
                <w14:textFill>
                  <w14:solidFill>
                    <w14:schemeClr w14:val="tx1"/>
                  </w14:solidFill>
                </w14:textFill>
              </w:rPr>
              <w:t>3</w:t>
            </w:r>
          </w:p>
        </w:tc>
        <w:tc>
          <w:tcPr>
            <w:tcW w:w="1124" w:type="dxa"/>
            <w:vAlign w:val="center"/>
          </w:tcPr>
          <w:p>
            <w:pPr>
              <w:spacing w:line="440" w:lineRule="exact"/>
              <w:jc w:val="center"/>
              <w:rPr>
                <w:rFonts w:ascii="宋体" w:hAnsi="宋体"/>
                <w:color w:val="000000" w:themeColor="text1"/>
                <w:sz w:val="22"/>
                <w:szCs w:val="21"/>
                <w14:textFill>
                  <w14:solidFill>
                    <w14:schemeClr w14:val="tx1"/>
                  </w14:solidFill>
                </w14:textFill>
              </w:rPr>
            </w:pPr>
          </w:p>
        </w:tc>
        <w:tc>
          <w:tcPr>
            <w:tcW w:w="1417" w:type="dxa"/>
            <w:vAlign w:val="center"/>
          </w:tcPr>
          <w:p>
            <w:pPr>
              <w:spacing w:line="440" w:lineRule="exact"/>
              <w:jc w:val="center"/>
              <w:rPr>
                <w:rFonts w:ascii="宋体" w:hAnsi="宋体"/>
                <w:color w:val="000000" w:themeColor="text1"/>
                <w:sz w:val="22"/>
                <w:szCs w:val="21"/>
                <w14:textFill>
                  <w14:solidFill>
                    <w14:schemeClr w14:val="tx1"/>
                  </w14:solidFill>
                </w14:textFill>
              </w:rPr>
            </w:pPr>
          </w:p>
        </w:tc>
        <w:tc>
          <w:tcPr>
            <w:tcW w:w="1368" w:type="dxa"/>
            <w:gridSpan w:val="2"/>
            <w:vAlign w:val="center"/>
          </w:tcPr>
          <w:p>
            <w:pPr>
              <w:spacing w:line="440" w:lineRule="exact"/>
              <w:jc w:val="center"/>
              <w:rPr>
                <w:rFonts w:ascii="宋体" w:hAnsi="宋体"/>
                <w:color w:val="000000" w:themeColor="text1"/>
                <w:sz w:val="22"/>
                <w:szCs w:val="21"/>
                <w14:textFill>
                  <w14:solidFill>
                    <w14:schemeClr w14:val="tx1"/>
                  </w14:solidFill>
                </w14:textFill>
              </w:rPr>
            </w:pPr>
          </w:p>
        </w:tc>
        <w:tc>
          <w:tcPr>
            <w:tcW w:w="708" w:type="dxa"/>
            <w:vAlign w:val="center"/>
          </w:tcPr>
          <w:p>
            <w:pPr>
              <w:spacing w:line="440" w:lineRule="exact"/>
              <w:jc w:val="center"/>
              <w:rPr>
                <w:rFonts w:ascii="宋体" w:hAnsi="宋体"/>
                <w:color w:val="000000" w:themeColor="text1"/>
                <w:sz w:val="22"/>
                <w:szCs w:val="21"/>
                <w14:textFill>
                  <w14:solidFill>
                    <w14:schemeClr w14:val="tx1"/>
                  </w14:solidFill>
                </w14:textFill>
              </w:rPr>
            </w:pPr>
          </w:p>
        </w:tc>
        <w:tc>
          <w:tcPr>
            <w:tcW w:w="1195" w:type="dxa"/>
            <w:vAlign w:val="center"/>
          </w:tcPr>
          <w:p>
            <w:pPr>
              <w:spacing w:line="440" w:lineRule="exact"/>
              <w:jc w:val="center"/>
              <w:rPr>
                <w:rFonts w:ascii="宋体" w:hAnsi="宋体"/>
                <w:color w:val="000000" w:themeColor="text1"/>
                <w:sz w:val="22"/>
                <w:szCs w:val="21"/>
                <w14:textFill>
                  <w14:solidFill>
                    <w14:schemeClr w14:val="tx1"/>
                  </w14:solidFill>
                </w14:textFill>
              </w:rPr>
            </w:pPr>
          </w:p>
        </w:tc>
        <w:tc>
          <w:tcPr>
            <w:tcW w:w="1407" w:type="dxa"/>
            <w:vAlign w:val="center"/>
          </w:tcPr>
          <w:p>
            <w:pPr>
              <w:spacing w:line="440" w:lineRule="exact"/>
              <w:jc w:val="center"/>
              <w:rPr>
                <w:rFonts w:ascii="宋体" w:hAnsi="宋体"/>
                <w:color w:val="000000" w:themeColor="text1"/>
                <w:sz w:val="22"/>
                <w:szCs w:val="21"/>
                <w14:textFill>
                  <w14:solidFill>
                    <w14:schemeClr w14:val="tx1"/>
                  </w14:solidFill>
                </w14:textFill>
              </w:rPr>
            </w:pPr>
          </w:p>
        </w:tc>
      </w:tr>
      <w:tr>
        <w:trPr>
          <w:trHeight w:val="567" w:hRule="atLeast"/>
          <w:jc w:val="center"/>
        </w:trPr>
        <w:tc>
          <w:tcPr>
            <w:tcW w:w="1068" w:type="dxa"/>
            <w:vMerge w:val="continue"/>
            <w:vAlign w:val="center"/>
          </w:tcPr>
          <w:p>
            <w:pPr>
              <w:spacing w:line="440" w:lineRule="exact"/>
              <w:jc w:val="center"/>
              <w:rPr>
                <w:rFonts w:ascii="宋体" w:hAnsi="宋体"/>
                <w:color w:val="000000" w:themeColor="text1"/>
                <w:sz w:val="22"/>
                <w:szCs w:val="21"/>
                <w14:textFill>
                  <w14:solidFill>
                    <w14:schemeClr w14:val="tx1"/>
                  </w14:solidFill>
                </w14:textFill>
              </w:rPr>
            </w:pPr>
          </w:p>
        </w:tc>
        <w:tc>
          <w:tcPr>
            <w:tcW w:w="1134" w:type="dxa"/>
            <w:vAlign w:val="center"/>
          </w:tcPr>
          <w:p>
            <w:pPr>
              <w:spacing w:line="440" w:lineRule="exact"/>
              <w:jc w:val="center"/>
              <w:rPr>
                <w:rFonts w:ascii="宋体" w:hAnsi="宋体"/>
                <w:color w:val="000000" w:themeColor="text1"/>
                <w:sz w:val="22"/>
                <w:szCs w:val="21"/>
                <w14:textFill>
                  <w14:solidFill>
                    <w14:schemeClr w14:val="tx1"/>
                  </w14:solidFill>
                </w14:textFill>
              </w:rPr>
            </w:pPr>
            <w:r>
              <w:rPr>
                <w:rFonts w:ascii="宋体" w:hAnsi="宋体"/>
                <w:color w:val="000000" w:themeColor="text1"/>
                <w:sz w:val="22"/>
                <w:szCs w:val="21"/>
                <w14:textFill>
                  <w14:solidFill>
                    <w14:schemeClr w14:val="tx1"/>
                  </w14:solidFill>
                </w14:textFill>
              </w:rPr>
              <w:t>4</w:t>
            </w:r>
          </w:p>
        </w:tc>
        <w:tc>
          <w:tcPr>
            <w:tcW w:w="1124" w:type="dxa"/>
            <w:vAlign w:val="center"/>
          </w:tcPr>
          <w:p>
            <w:pPr>
              <w:spacing w:line="440" w:lineRule="exact"/>
              <w:jc w:val="center"/>
              <w:rPr>
                <w:rFonts w:ascii="宋体" w:hAnsi="宋体"/>
                <w:color w:val="000000" w:themeColor="text1"/>
                <w:sz w:val="22"/>
                <w:szCs w:val="21"/>
                <w14:textFill>
                  <w14:solidFill>
                    <w14:schemeClr w14:val="tx1"/>
                  </w14:solidFill>
                </w14:textFill>
              </w:rPr>
            </w:pPr>
          </w:p>
        </w:tc>
        <w:tc>
          <w:tcPr>
            <w:tcW w:w="1417" w:type="dxa"/>
            <w:vAlign w:val="center"/>
          </w:tcPr>
          <w:p>
            <w:pPr>
              <w:spacing w:line="440" w:lineRule="exact"/>
              <w:jc w:val="center"/>
              <w:rPr>
                <w:rFonts w:ascii="宋体" w:hAnsi="宋体"/>
                <w:color w:val="000000" w:themeColor="text1"/>
                <w:sz w:val="22"/>
                <w:szCs w:val="21"/>
                <w14:textFill>
                  <w14:solidFill>
                    <w14:schemeClr w14:val="tx1"/>
                  </w14:solidFill>
                </w14:textFill>
              </w:rPr>
            </w:pPr>
          </w:p>
        </w:tc>
        <w:tc>
          <w:tcPr>
            <w:tcW w:w="1368" w:type="dxa"/>
            <w:gridSpan w:val="2"/>
            <w:vAlign w:val="center"/>
          </w:tcPr>
          <w:p>
            <w:pPr>
              <w:spacing w:line="440" w:lineRule="exact"/>
              <w:jc w:val="center"/>
              <w:rPr>
                <w:rFonts w:ascii="宋体" w:hAnsi="宋体"/>
                <w:color w:val="000000" w:themeColor="text1"/>
                <w:sz w:val="22"/>
                <w:szCs w:val="21"/>
                <w14:textFill>
                  <w14:solidFill>
                    <w14:schemeClr w14:val="tx1"/>
                  </w14:solidFill>
                </w14:textFill>
              </w:rPr>
            </w:pPr>
          </w:p>
        </w:tc>
        <w:tc>
          <w:tcPr>
            <w:tcW w:w="708" w:type="dxa"/>
            <w:vAlign w:val="center"/>
          </w:tcPr>
          <w:p>
            <w:pPr>
              <w:spacing w:line="440" w:lineRule="exact"/>
              <w:jc w:val="center"/>
              <w:rPr>
                <w:rFonts w:ascii="宋体" w:hAnsi="宋体"/>
                <w:color w:val="000000" w:themeColor="text1"/>
                <w:sz w:val="22"/>
                <w:szCs w:val="21"/>
                <w14:textFill>
                  <w14:solidFill>
                    <w14:schemeClr w14:val="tx1"/>
                  </w14:solidFill>
                </w14:textFill>
              </w:rPr>
            </w:pPr>
          </w:p>
        </w:tc>
        <w:tc>
          <w:tcPr>
            <w:tcW w:w="1195" w:type="dxa"/>
            <w:vAlign w:val="center"/>
          </w:tcPr>
          <w:p>
            <w:pPr>
              <w:spacing w:line="440" w:lineRule="exact"/>
              <w:jc w:val="center"/>
              <w:rPr>
                <w:rFonts w:ascii="宋体" w:hAnsi="宋体"/>
                <w:color w:val="000000" w:themeColor="text1"/>
                <w:sz w:val="22"/>
                <w:szCs w:val="21"/>
                <w14:textFill>
                  <w14:solidFill>
                    <w14:schemeClr w14:val="tx1"/>
                  </w14:solidFill>
                </w14:textFill>
              </w:rPr>
            </w:pPr>
          </w:p>
        </w:tc>
        <w:tc>
          <w:tcPr>
            <w:tcW w:w="1407" w:type="dxa"/>
            <w:vAlign w:val="center"/>
          </w:tcPr>
          <w:p>
            <w:pPr>
              <w:spacing w:line="440" w:lineRule="exact"/>
              <w:jc w:val="center"/>
              <w:rPr>
                <w:rFonts w:ascii="宋体" w:hAnsi="宋体"/>
                <w:color w:val="000000" w:themeColor="text1"/>
                <w:sz w:val="22"/>
                <w:szCs w:val="21"/>
                <w14:textFill>
                  <w14:solidFill>
                    <w14:schemeClr w14:val="tx1"/>
                  </w14:solidFill>
                </w14:textFill>
              </w:rPr>
            </w:pPr>
          </w:p>
        </w:tc>
      </w:tr>
      <w:tr>
        <w:trPr>
          <w:trHeight w:val="567" w:hRule="atLeast"/>
          <w:jc w:val="center"/>
        </w:trPr>
        <w:tc>
          <w:tcPr>
            <w:tcW w:w="1068" w:type="dxa"/>
            <w:vMerge w:val="continue"/>
            <w:vAlign w:val="center"/>
          </w:tcPr>
          <w:p>
            <w:pPr>
              <w:spacing w:line="440" w:lineRule="exact"/>
              <w:jc w:val="center"/>
              <w:rPr>
                <w:rFonts w:ascii="宋体" w:hAnsi="宋体"/>
                <w:color w:val="000000" w:themeColor="text1"/>
                <w:sz w:val="22"/>
                <w:szCs w:val="21"/>
                <w14:textFill>
                  <w14:solidFill>
                    <w14:schemeClr w14:val="tx1"/>
                  </w14:solidFill>
                </w14:textFill>
              </w:rPr>
            </w:pPr>
          </w:p>
        </w:tc>
        <w:tc>
          <w:tcPr>
            <w:tcW w:w="1134" w:type="dxa"/>
            <w:vAlign w:val="center"/>
          </w:tcPr>
          <w:p>
            <w:pPr>
              <w:spacing w:line="440" w:lineRule="exact"/>
              <w:jc w:val="center"/>
              <w:rPr>
                <w:rFonts w:ascii="宋体" w:hAnsi="宋体"/>
                <w:color w:val="000000" w:themeColor="text1"/>
                <w:sz w:val="22"/>
                <w:szCs w:val="21"/>
                <w14:textFill>
                  <w14:solidFill>
                    <w14:schemeClr w14:val="tx1"/>
                  </w14:solidFill>
                </w14:textFill>
              </w:rPr>
            </w:pPr>
            <w:r>
              <w:rPr>
                <w:rFonts w:ascii="宋体" w:hAnsi="宋体"/>
                <w:color w:val="000000" w:themeColor="text1"/>
                <w:sz w:val="22"/>
                <w:szCs w:val="21"/>
                <w14:textFill>
                  <w14:solidFill>
                    <w14:schemeClr w14:val="tx1"/>
                  </w14:solidFill>
                </w14:textFill>
              </w:rPr>
              <w:t>5</w:t>
            </w:r>
          </w:p>
        </w:tc>
        <w:tc>
          <w:tcPr>
            <w:tcW w:w="1124" w:type="dxa"/>
            <w:vAlign w:val="center"/>
          </w:tcPr>
          <w:p>
            <w:pPr>
              <w:spacing w:line="440" w:lineRule="exact"/>
              <w:jc w:val="center"/>
              <w:rPr>
                <w:rFonts w:ascii="宋体" w:hAnsi="宋体"/>
                <w:color w:val="000000" w:themeColor="text1"/>
                <w:sz w:val="22"/>
                <w:szCs w:val="21"/>
                <w14:textFill>
                  <w14:solidFill>
                    <w14:schemeClr w14:val="tx1"/>
                  </w14:solidFill>
                </w14:textFill>
              </w:rPr>
            </w:pPr>
          </w:p>
        </w:tc>
        <w:tc>
          <w:tcPr>
            <w:tcW w:w="1417" w:type="dxa"/>
            <w:vAlign w:val="center"/>
          </w:tcPr>
          <w:p>
            <w:pPr>
              <w:spacing w:line="440" w:lineRule="exact"/>
              <w:jc w:val="center"/>
              <w:rPr>
                <w:rFonts w:ascii="宋体" w:hAnsi="宋体"/>
                <w:color w:val="000000" w:themeColor="text1"/>
                <w:sz w:val="22"/>
                <w:szCs w:val="21"/>
                <w14:textFill>
                  <w14:solidFill>
                    <w14:schemeClr w14:val="tx1"/>
                  </w14:solidFill>
                </w14:textFill>
              </w:rPr>
            </w:pPr>
          </w:p>
        </w:tc>
        <w:tc>
          <w:tcPr>
            <w:tcW w:w="1368" w:type="dxa"/>
            <w:gridSpan w:val="2"/>
            <w:vAlign w:val="center"/>
          </w:tcPr>
          <w:p>
            <w:pPr>
              <w:spacing w:line="440" w:lineRule="exact"/>
              <w:jc w:val="center"/>
              <w:rPr>
                <w:rFonts w:ascii="宋体" w:hAnsi="宋体"/>
                <w:color w:val="000000" w:themeColor="text1"/>
                <w:sz w:val="22"/>
                <w:szCs w:val="21"/>
                <w14:textFill>
                  <w14:solidFill>
                    <w14:schemeClr w14:val="tx1"/>
                  </w14:solidFill>
                </w14:textFill>
              </w:rPr>
            </w:pPr>
          </w:p>
        </w:tc>
        <w:tc>
          <w:tcPr>
            <w:tcW w:w="708" w:type="dxa"/>
            <w:vAlign w:val="center"/>
          </w:tcPr>
          <w:p>
            <w:pPr>
              <w:spacing w:line="440" w:lineRule="exact"/>
              <w:jc w:val="center"/>
              <w:rPr>
                <w:rFonts w:ascii="宋体" w:hAnsi="宋体"/>
                <w:color w:val="000000" w:themeColor="text1"/>
                <w:sz w:val="22"/>
                <w:szCs w:val="21"/>
                <w14:textFill>
                  <w14:solidFill>
                    <w14:schemeClr w14:val="tx1"/>
                  </w14:solidFill>
                </w14:textFill>
              </w:rPr>
            </w:pPr>
          </w:p>
        </w:tc>
        <w:tc>
          <w:tcPr>
            <w:tcW w:w="1195" w:type="dxa"/>
            <w:vAlign w:val="center"/>
          </w:tcPr>
          <w:p>
            <w:pPr>
              <w:spacing w:line="440" w:lineRule="exact"/>
              <w:jc w:val="center"/>
              <w:rPr>
                <w:rFonts w:ascii="宋体" w:hAnsi="宋体"/>
                <w:color w:val="000000" w:themeColor="text1"/>
                <w:sz w:val="22"/>
                <w:szCs w:val="21"/>
                <w14:textFill>
                  <w14:solidFill>
                    <w14:schemeClr w14:val="tx1"/>
                  </w14:solidFill>
                </w14:textFill>
              </w:rPr>
            </w:pPr>
          </w:p>
        </w:tc>
        <w:tc>
          <w:tcPr>
            <w:tcW w:w="1407" w:type="dxa"/>
            <w:vAlign w:val="center"/>
          </w:tcPr>
          <w:p>
            <w:pPr>
              <w:spacing w:line="440" w:lineRule="exact"/>
              <w:jc w:val="center"/>
              <w:rPr>
                <w:rFonts w:ascii="宋体" w:hAnsi="宋体"/>
                <w:color w:val="000000" w:themeColor="text1"/>
                <w:sz w:val="22"/>
                <w:szCs w:val="21"/>
                <w14:textFill>
                  <w14:solidFill>
                    <w14:schemeClr w14:val="tx1"/>
                  </w14:solidFill>
                </w14:textFill>
              </w:rPr>
            </w:pPr>
          </w:p>
        </w:tc>
      </w:tr>
      <w:tr>
        <w:trPr>
          <w:trHeight w:val="567" w:hRule="atLeast"/>
          <w:jc w:val="center"/>
        </w:trPr>
        <w:tc>
          <w:tcPr>
            <w:tcW w:w="1068" w:type="dxa"/>
            <w:vMerge w:val="continue"/>
            <w:vAlign w:val="center"/>
          </w:tcPr>
          <w:p>
            <w:pPr>
              <w:spacing w:line="440" w:lineRule="exact"/>
              <w:jc w:val="center"/>
              <w:rPr>
                <w:rFonts w:ascii="宋体" w:hAnsi="宋体"/>
                <w:color w:val="000000" w:themeColor="text1"/>
                <w:sz w:val="22"/>
                <w:szCs w:val="21"/>
                <w14:textFill>
                  <w14:solidFill>
                    <w14:schemeClr w14:val="tx1"/>
                  </w14:solidFill>
                </w14:textFill>
              </w:rPr>
            </w:pPr>
          </w:p>
        </w:tc>
        <w:tc>
          <w:tcPr>
            <w:tcW w:w="1134" w:type="dxa"/>
            <w:vAlign w:val="center"/>
          </w:tcPr>
          <w:p>
            <w:pPr>
              <w:spacing w:line="440" w:lineRule="exact"/>
              <w:jc w:val="center"/>
              <w:rPr>
                <w:rFonts w:ascii="宋体" w:hAnsi="宋体"/>
                <w:color w:val="000000" w:themeColor="text1"/>
                <w:sz w:val="22"/>
                <w:szCs w:val="21"/>
                <w14:textFill>
                  <w14:solidFill>
                    <w14:schemeClr w14:val="tx1"/>
                  </w14:solidFill>
                </w14:textFill>
              </w:rPr>
            </w:pPr>
            <w:r>
              <w:rPr>
                <w:rFonts w:ascii="宋体" w:hAnsi="宋体"/>
                <w:color w:val="000000" w:themeColor="text1"/>
                <w:sz w:val="22"/>
                <w:szCs w:val="21"/>
                <w14:textFill>
                  <w14:solidFill>
                    <w14:schemeClr w14:val="tx1"/>
                  </w14:solidFill>
                </w14:textFill>
              </w:rPr>
              <w:t>6</w:t>
            </w:r>
          </w:p>
        </w:tc>
        <w:tc>
          <w:tcPr>
            <w:tcW w:w="1124" w:type="dxa"/>
            <w:vAlign w:val="center"/>
          </w:tcPr>
          <w:p>
            <w:pPr>
              <w:spacing w:line="440" w:lineRule="exact"/>
              <w:jc w:val="center"/>
              <w:rPr>
                <w:rFonts w:ascii="宋体" w:hAnsi="宋体"/>
                <w:color w:val="000000" w:themeColor="text1"/>
                <w:sz w:val="22"/>
                <w:szCs w:val="21"/>
                <w14:textFill>
                  <w14:solidFill>
                    <w14:schemeClr w14:val="tx1"/>
                  </w14:solidFill>
                </w14:textFill>
              </w:rPr>
            </w:pPr>
          </w:p>
        </w:tc>
        <w:tc>
          <w:tcPr>
            <w:tcW w:w="1417" w:type="dxa"/>
            <w:vAlign w:val="center"/>
          </w:tcPr>
          <w:p>
            <w:pPr>
              <w:spacing w:line="440" w:lineRule="exact"/>
              <w:jc w:val="center"/>
              <w:rPr>
                <w:rFonts w:ascii="宋体" w:hAnsi="宋体"/>
                <w:color w:val="000000" w:themeColor="text1"/>
                <w:sz w:val="22"/>
                <w:szCs w:val="21"/>
                <w14:textFill>
                  <w14:solidFill>
                    <w14:schemeClr w14:val="tx1"/>
                  </w14:solidFill>
                </w14:textFill>
              </w:rPr>
            </w:pPr>
          </w:p>
        </w:tc>
        <w:tc>
          <w:tcPr>
            <w:tcW w:w="1368" w:type="dxa"/>
            <w:gridSpan w:val="2"/>
            <w:vAlign w:val="center"/>
          </w:tcPr>
          <w:p>
            <w:pPr>
              <w:spacing w:line="440" w:lineRule="exact"/>
              <w:jc w:val="center"/>
              <w:rPr>
                <w:rFonts w:ascii="宋体" w:hAnsi="宋体"/>
                <w:color w:val="000000" w:themeColor="text1"/>
                <w:sz w:val="22"/>
                <w:szCs w:val="21"/>
                <w14:textFill>
                  <w14:solidFill>
                    <w14:schemeClr w14:val="tx1"/>
                  </w14:solidFill>
                </w14:textFill>
              </w:rPr>
            </w:pPr>
          </w:p>
        </w:tc>
        <w:tc>
          <w:tcPr>
            <w:tcW w:w="708" w:type="dxa"/>
            <w:vAlign w:val="center"/>
          </w:tcPr>
          <w:p>
            <w:pPr>
              <w:spacing w:line="440" w:lineRule="exact"/>
              <w:jc w:val="center"/>
              <w:rPr>
                <w:rFonts w:ascii="宋体" w:hAnsi="宋体"/>
                <w:color w:val="000000" w:themeColor="text1"/>
                <w:sz w:val="22"/>
                <w:szCs w:val="21"/>
                <w14:textFill>
                  <w14:solidFill>
                    <w14:schemeClr w14:val="tx1"/>
                  </w14:solidFill>
                </w14:textFill>
              </w:rPr>
            </w:pPr>
          </w:p>
        </w:tc>
        <w:tc>
          <w:tcPr>
            <w:tcW w:w="1195" w:type="dxa"/>
            <w:vAlign w:val="center"/>
          </w:tcPr>
          <w:p>
            <w:pPr>
              <w:spacing w:line="440" w:lineRule="exact"/>
              <w:jc w:val="center"/>
              <w:rPr>
                <w:rFonts w:ascii="宋体" w:hAnsi="宋体"/>
                <w:color w:val="000000" w:themeColor="text1"/>
                <w:sz w:val="22"/>
                <w:szCs w:val="21"/>
                <w14:textFill>
                  <w14:solidFill>
                    <w14:schemeClr w14:val="tx1"/>
                  </w14:solidFill>
                </w14:textFill>
              </w:rPr>
            </w:pPr>
          </w:p>
        </w:tc>
        <w:tc>
          <w:tcPr>
            <w:tcW w:w="1407" w:type="dxa"/>
            <w:vAlign w:val="center"/>
          </w:tcPr>
          <w:p>
            <w:pPr>
              <w:spacing w:line="440" w:lineRule="exact"/>
              <w:jc w:val="center"/>
              <w:rPr>
                <w:rFonts w:ascii="宋体" w:hAnsi="宋体"/>
                <w:color w:val="000000" w:themeColor="text1"/>
                <w:sz w:val="22"/>
                <w:szCs w:val="21"/>
                <w14:textFill>
                  <w14:solidFill>
                    <w14:schemeClr w14:val="tx1"/>
                  </w14:solidFill>
                </w14:textFill>
              </w:rPr>
            </w:pPr>
          </w:p>
        </w:tc>
      </w:tr>
      <w:tr>
        <w:trPr>
          <w:trHeight w:val="567" w:hRule="atLeast"/>
          <w:jc w:val="center"/>
        </w:trPr>
        <w:tc>
          <w:tcPr>
            <w:tcW w:w="1068" w:type="dxa"/>
            <w:vMerge w:val="continue"/>
            <w:vAlign w:val="center"/>
          </w:tcPr>
          <w:p>
            <w:pPr>
              <w:spacing w:line="440" w:lineRule="exact"/>
              <w:jc w:val="center"/>
              <w:rPr>
                <w:rFonts w:ascii="宋体" w:hAnsi="宋体"/>
                <w:color w:val="000000" w:themeColor="text1"/>
                <w:sz w:val="22"/>
                <w:szCs w:val="21"/>
                <w14:textFill>
                  <w14:solidFill>
                    <w14:schemeClr w14:val="tx1"/>
                  </w14:solidFill>
                </w14:textFill>
              </w:rPr>
            </w:pPr>
          </w:p>
        </w:tc>
        <w:tc>
          <w:tcPr>
            <w:tcW w:w="1134" w:type="dxa"/>
            <w:vAlign w:val="center"/>
          </w:tcPr>
          <w:p>
            <w:pPr>
              <w:spacing w:line="440" w:lineRule="exact"/>
              <w:jc w:val="center"/>
              <w:rPr>
                <w:rFonts w:ascii="宋体" w:hAnsi="宋体"/>
                <w:color w:val="000000" w:themeColor="text1"/>
                <w:sz w:val="22"/>
                <w:szCs w:val="21"/>
                <w14:textFill>
                  <w14:solidFill>
                    <w14:schemeClr w14:val="tx1"/>
                  </w14:solidFill>
                </w14:textFill>
              </w:rPr>
            </w:pPr>
            <w:r>
              <w:rPr>
                <w:rFonts w:ascii="宋体" w:hAnsi="宋体"/>
                <w:color w:val="000000" w:themeColor="text1"/>
                <w:sz w:val="22"/>
                <w:szCs w:val="21"/>
                <w14:textFill>
                  <w14:solidFill>
                    <w14:schemeClr w14:val="tx1"/>
                  </w14:solidFill>
                </w14:textFill>
              </w:rPr>
              <w:t>7</w:t>
            </w:r>
          </w:p>
        </w:tc>
        <w:tc>
          <w:tcPr>
            <w:tcW w:w="1124" w:type="dxa"/>
            <w:vAlign w:val="center"/>
          </w:tcPr>
          <w:p>
            <w:pPr>
              <w:spacing w:line="440" w:lineRule="exact"/>
              <w:jc w:val="center"/>
              <w:rPr>
                <w:rFonts w:ascii="宋体" w:hAnsi="宋体"/>
                <w:color w:val="000000" w:themeColor="text1"/>
                <w:sz w:val="22"/>
                <w:szCs w:val="21"/>
                <w14:textFill>
                  <w14:solidFill>
                    <w14:schemeClr w14:val="tx1"/>
                  </w14:solidFill>
                </w14:textFill>
              </w:rPr>
            </w:pPr>
          </w:p>
        </w:tc>
        <w:tc>
          <w:tcPr>
            <w:tcW w:w="1417" w:type="dxa"/>
            <w:vAlign w:val="center"/>
          </w:tcPr>
          <w:p>
            <w:pPr>
              <w:spacing w:line="440" w:lineRule="exact"/>
              <w:jc w:val="center"/>
              <w:rPr>
                <w:rFonts w:ascii="宋体" w:hAnsi="宋体"/>
                <w:color w:val="000000" w:themeColor="text1"/>
                <w:sz w:val="22"/>
                <w:szCs w:val="21"/>
                <w14:textFill>
                  <w14:solidFill>
                    <w14:schemeClr w14:val="tx1"/>
                  </w14:solidFill>
                </w14:textFill>
              </w:rPr>
            </w:pPr>
          </w:p>
        </w:tc>
        <w:tc>
          <w:tcPr>
            <w:tcW w:w="1368" w:type="dxa"/>
            <w:gridSpan w:val="2"/>
            <w:vAlign w:val="center"/>
          </w:tcPr>
          <w:p>
            <w:pPr>
              <w:spacing w:line="440" w:lineRule="exact"/>
              <w:jc w:val="center"/>
              <w:rPr>
                <w:rFonts w:ascii="宋体" w:hAnsi="宋体"/>
                <w:color w:val="000000" w:themeColor="text1"/>
                <w:sz w:val="22"/>
                <w:szCs w:val="21"/>
                <w14:textFill>
                  <w14:solidFill>
                    <w14:schemeClr w14:val="tx1"/>
                  </w14:solidFill>
                </w14:textFill>
              </w:rPr>
            </w:pPr>
          </w:p>
        </w:tc>
        <w:tc>
          <w:tcPr>
            <w:tcW w:w="708" w:type="dxa"/>
            <w:vAlign w:val="center"/>
          </w:tcPr>
          <w:p>
            <w:pPr>
              <w:spacing w:line="440" w:lineRule="exact"/>
              <w:jc w:val="center"/>
              <w:rPr>
                <w:rFonts w:ascii="宋体" w:hAnsi="宋体"/>
                <w:color w:val="000000" w:themeColor="text1"/>
                <w:sz w:val="22"/>
                <w:szCs w:val="21"/>
                <w14:textFill>
                  <w14:solidFill>
                    <w14:schemeClr w14:val="tx1"/>
                  </w14:solidFill>
                </w14:textFill>
              </w:rPr>
            </w:pPr>
          </w:p>
        </w:tc>
        <w:tc>
          <w:tcPr>
            <w:tcW w:w="1195" w:type="dxa"/>
            <w:vAlign w:val="center"/>
          </w:tcPr>
          <w:p>
            <w:pPr>
              <w:spacing w:line="440" w:lineRule="exact"/>
              <w:jc w:val="center"/>
              <w:rPr>
                <w:rFonts w:ascii="宋体" w:hAnsi="宋体"/>
                <w:color w:val="000000" w:themeColor="text1"/>
                <w:sz w:val="22"/>
                <w:szCs w:val="21"/>
                <w14:textFill>
                  <w14:solidFill>
                    <w14:schemeClr w14:val="tx1"/>
                  </w14:solidFill>
                </w14:textFill>
              </w:rPr>
            </w:pPr>
          </w:p>
        </w:tc>
        <w:tc>
          <w:tcPr>
            <w:tcW w:w="1407" w:type="dxa"/>
            <w:vAlign w:val="center"/>
          </w:tcPr>
          <w:p>
            <w:pPr>
              <w:spacing w:line="440" w:lineRule="exact"/>
              <w:jc w:val="center"/>
              <w:rPr>
                <w:rFonts w:ascii="宋体" w:hAnsi="宋体"/>
                <w:color w:val="000000" w:themeColor="text1"/>
                <w:sz w:val="22"/>
                <w:szCs w:val="21"/>
                <w14:textFill>
                  <w14:solidFill>
                    <w14:schemeClr w14:val="tx1"/>
                  </w14:solidFill>
                </w14:textFill>
              </w:rPr>
            </w:pPr>
          </w:p>
        </w:tc>
      </w:tr>
      <w:tr>
        <w:trPr>
          <w:trHeight w:val="567" w:hRule="atLeast"/>
          <w:jc w:val="center"/>
        </w:trPr>
        <w:tc>
          <w:tcPr>
            <w:tcW w:w="1068" w:type="dxa"/>
            <w:vMerge w:val="continue"/>
            <w:vAlign w:val="center"/>
          </w:tcPr>
          <w:p>
            <w:pPr>
              <w:spacing w:line="440" w:lineRule="exact"/>
              <w:jc w:val="center"/>
              <w:rPr>
                <w:rFonts w:ascii="宋体" w:hAnsi="宋体"/>
                <w:color w:val="000000" w:themeColor="text1"/>
                <w:sz w:val="22"/>
                <w:szCs w:val="21"/>
                <w14:textFill>
                  <w14:solidFill>
                    <w14:schemeClr w14:val="tx1"/>
                  </w14:solidFill>
                </w14:textFill>
              </w:rPr>
            </w:pPr>
          </w:p>
        </w:tc>
        <w:tc>
          <w:tcPr>
            <w:tcW w:w="1134" w:type="dxa"/>
            <w:vAlign w:val="center"/>
          </w:tcPr>
          <w:p>
            <w:pPr>
              <w:spacing w:line="440" w:lineRule="exact"/>
              <w:jc w:val="center"/>
              <w:rPr>
                <w:rFonts w:ascii="宋体" w:hAnsi="宋体"/>
                <w:color w:val="000000" w:themeColor="text1"/>
                <w:sz w:val="22"/>
                <w:szCs w:val="21"/>
                <w14:textFill>
                  <w14:solidFill>
                    <w14:schemeClr w14:val="tx1"/>
                  </w14:solidFill>
                </w14:textFill>
              </w:rPr>
            </w:pPr>
            <w:r>
              <w:rPr>
                <w:rFonts w:ascii="宋体" w:hAnsi="宋体"/>
                <w:color w:val="000000" w:themeColor="text1"/>
                <w:sz w:val="22"/>
                <w:szCs w:val="21"/>
                <w14:textFill>
                  <w14:solidFill>
                    <w14:schemeClr w14:val="tx1"/>
                  </w14:solidFill>
                </w14:textFill>
              </w:rPr>
              <w:t>…</w:t>
            </w:r>
          </w:p>
        </w:tc>
        <w:tc>
          <w:tcPr>
            <w:tcW w:w="1124" w:type="dxa"/>
            <w:vAlign w:val="center"/>
          </w:tcPr>
          <w:p>
            <w:pPr>
              <w:spacing w:line="440" w:lineRule="exact"/>
              <w:jc w:val="center"/>
              <w:rPr>
                <w:rFonts w:ascii="宋体" w:hAnsi="宋体"/>
                <w:color w:val="000000" w:themeColor="text1"/>
                <w:sz w:val="22"/>
                <w:szCs w:val="21"/>
                <w14:textFill>
                  <w14:solidFill>
                    <w14:schemeClr w14:val="tx1"/>
                  </w14:solidFill>
                </w14:textFill>
              </w:rPr>
            </w:pPr>
          </w:p>
        </w:tc>
        <w:tc>
          <w:tcPr>
            <w:tcW w:w="1417" w:type="dxa"/>
            <w:vAlign w:val="center"/>
          </w:tcPr>
          <w:p>
            <w:pPr>
              <w:spacing w:line="440" w:lineRule="exact"/>
              <w:jc w:val="center"/>
              <w:rPr>
                <w:rFonts w:ascii="宋体" w:hAnsi="宋体"/>
                <w:color w:val="000000" w:themeColor="text1"/>
                <w:sz w:val="22"/>
                <w:szCs w:val="21"/>
                <w14:textFill>
                  <w14:solidFill>
                    <w14:schemeClr w14:val="tx1"/>
                  </w14:solidFill>
                </w14:textFill>
              </w:rPr>
            </w:pPr>
          </w:p>
        </w:tc>
        <w:tc>
          <w:tcPr>
            <w:tcW w:w="1368" w:type="dxa"/>
            <w:gridSpan w:val="2"/>
            <w:vAlign w:val="center"/>
          </w:tcPr>
          <w:p>
            <w:pPr>
              <w:spacing w:line="440" w:lineRule="exact"/>
              <w:jc w:val="center"/>
              <w:rPr>
                <w:rFonts w:ascii="宋体" w:hAnsi="宋体"/>
                <w:color w:val="000000" w:themeColor="text1"/>
                <w:sz w:val="22"/>
                <w:szCs w:val="21"/>
                <w14:textFill>
                  <w14:solidFill>
                    <w14:schemeClr w14:val="tx1"/>
                  </w14:solidFill>
                </w14:textFill>
              </w:rPr>
            </w:pPr>
          </w:p>
        </w:tc>
        <w:tc>
          <w:tcPr>
            <w:tcW w:w="708" w:type="dxa"/>
            <w:vAlign w:val="center"/>
          </w:tcPr>
          <w:p>
            <w:pPr>
              <w:spacing w:line="440" w:lineRule="exact"/>
              <w:jc w:val="center"/>
              <w:rPr>
                <w:rFonts w:ascii="宋体" w:hAnsi="宋体"/>
                <w:color w:val="000000" w:themeColor="text1"/>
                <w:sz w:val="22"/>
                <w:szCs w:val="21"/>
                <w14:textFill>
                  <w14:solidFill>
                    <w14:schemeClr w14:val="tx1"/>
                  </w14:solidFill>
                </w14:textFill>
              </w:rPr>
            </w:pPr>
          </w:p>
        </w:tc>
        <w:tc>
          <w:tcPr>
            <w:tcW w:w="1195" w:type="dxa"/>
            <w:vAlign w:val="center"/>
          </w:tcPr>
          <w:p>
            <w:pPr>
              <w:spacing w:line="440" w:lineRule="exact"/>
              <w:jc w:val="center"/>
              <w:rPr>
                <w:rFonts w:ascii="宋体" w:hAnsi="宋体"/>
                <w:color w:val="000000" w:themeColor="text1"/>
                <w:sz w:val="22"/>
                <w:szCs w:val="21"/>
                <w14:textFill>
                  <w14:solidFill>
                    <w14:schemeClr w14:val="tx1"/>
                  </w14:solidFill>
                </w14:textFill>
              </w:rPr>
            </w:pPr>
          </w:p>
        </w:tc>
        <w:tc>
          <w:tcPr>
            <w:tcW w:w="1407" w:type="dxa"/>
            <w:vAlign w:val="center"/>
          </w:tcPr>
          <w:p>
            <w:pPr>
              <w:spacing w:line="440" w:lineRule="exact"/>
              <w:jc w:val="center"/>
              <w:rPr>
                <w:rFonts w:ascii="宋体" w:hAnsi="宋体"/>
                <w:color w:val="000000" w:themeColor="text1"/>
                <w:sz w:val="22"/>
                <w:szCs w:val="21"/>
                <w14:textFill>
                  <w14:solidFill>
                    <w14:schemeClr w14:val="tx1"/>
                  </w14:solidFill>
                </w14:textFill>
              </w:rPr>
            </w:pPr>
          </w:p>
        </w:tc>
      </w:tr>
    </w:tbl>
    <w:p>
      <w:pPr>
        <w:ind w:firstLine="315" w:firstLineChars="150"/>
        <w:rPr>
          <w:rFonts w:ascii="宋体" w:hAnsi="宋体"/>
          <w:b/>
          <w:color w:val="000000" w:themeColor="text1"/>
          <w14:textFill>
            <w14:solidFill>
              <w14:schemeClr w14:val="tx1"/>
            </w14:solidFill>
          </w14:textFill>
        </w:rPr>
      </w:pPr>
    </w:p>
    <w:p>
      <w:pPr>
        <w:spacing w:before="72" w:beforeLines="30" w:line="276" w:lineRule="auto"/>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注：①本表可相应扩展；</w:t>
      </w:r>
    </w:p>
    <w:p>
      <w:pPr>
        <w:spacing w:before="72" w:beforeLines="30" w:line="276" w:lineRule="auto"/>
        <w:ind w:firstLine="420" w:firstLineChars="2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②按评标办法要求附相关证件、相关证明材料的原件扫描件。</w:t>
      </w:r>
    </w:p>
    <w:p>
      <w:pPr>
        <w:spacing w:before="72" w:beforeLines="30" w:line="276" w:lineRule="auto"/>
        <w:ind w:firstLine="420" w:firstLineChars="200"/>
        <w:rPr>
          <w:rFonts w:ascii="宋体" w:hAnsi="宋体"/>
          <w:b/>
          <w:color w:val="000000" w:themeColor="text1"/>
          <w:szCs w:val="21"/>
          <w14:textFill>
            <w14:solidFill>
              <w14:schemeClr w14:val="tx1"/>
            </w14:solidFill>
          </w14:textFill>
        </w:rPr>
      </w:pPr>
    </w:p>
    <w:p>
      <w:pPr>
        <w:spacing w:before="72" w:beforeLines="30" w:line="276" w:lineRule="auto"/>
        <w:ind w:firstLine="420" w:firstLineChars="200"/>
        <w:rPr>
          <w:rFonts w:ascii="宋体" w:hAnsi="宋体"/>
          <w:b/>
          <w:color w:val="000000" w:themeColor="text1"/>
          <w:szCs w:val="21"/>
          <w14:textFill>
            <w14:solidFill>
              <w14:schemeClr w14:val="tx1"/>
            </w14:solidFill>
          </w14:textFill>
        </w:rPr>
      </w:pPr>
    </w:p>
    <w:p>
      <w:pPr>
        <w:spacing w:before="72" w:beforeLines="30" w:line="276" w:lineRule="auto"/>
        <w:ind w:firstLine="420" w:firstLineChars="200"/>
        <w:rPr>
          <w:rFonts w:ascii="宋体" w:hAnsi="宋体"/>
          <w:b/>
          <w:color w:val="000000" w:themeColor="text1"/>
          <w:szCs w:val="21"/>
          <w14:textFill>
            <w14:solidFill>
              <w14:schemeClr w14:val="tx1"/>
            </w14:solidFill>
          </w14:textFill>
        </w:rPr>
      </w:pPr>
    </w:p>
    <w:p>
      <w:pPr>
        <w:spacing w:before="72" w:beforeLines="30" w:line="276" w:lineRule="auto"/>
        <w:ind w:firstLine="420" w:firstLineChars="200"/>
        <w:rPr>
          <w:rFonts w:ascii="宋体" w:hAnsi="宋体"/>
          <w:b/>
          <w:color w:val="000000" w:themeColor="text1"/>
          <w:szCs w:val="21"/>
          <w14:textFill>
            <w14:solidFill>
              <w14:schemeClr w14:val="tx1"/>
            </w14:solidFill>
          </w14:textFill>
        </w:rPr>
      </w:pPr>
    </w:p>
    <w:p>
      <w:pPr>
        <w:spacing w:before="72" w:beforeLines="30" w:line="276" w:lineRule="auto"/>
        <w:ind w:firstLine="420" w:firstLineChars="200"/>
        <w:rPr>
          <w:rFonts w:ascii="宋体" w:hAnsi="宋体"/>
          <w:b/>
          <w:color w:val="000000" w:themeColor="text1"/>
          <w:szCs w:val="21"/>
          <w14:textFill>
            <w14:solidFill>
              <w14:schemeClr w14:val="tx1"/>
            </w14:solidFill>
          </w14:textFill>
        </w:rPr>
      </w:pPr>
    </w:p>
    <w:p>
      <w:pPr>
        <w:pStyle w:val="7"/>
        <w:rPr>
          <w:rFonts w:ascii="宋体" w:hAnsi="宋体"/>
          <w:bCs w:val="0"/>
          <w:color w:val="000000" w:themeColor="text1"/>
          <w:sz w:val="32"/>
          <w14:textFill>
            <w14:solidFill>
              <w14:schemeClr w14:val="tx1"/>
            </w14:solidFill>
          </w14:textFill>
        </w:rPr>
      </w:pPr>
      <w:bookmarkStart w:id="1155" w:name="_Toc99567497"/>
      <w:bookmarkStart w:id="1156" w:name="_Toc99567028"/>
      <w:r>
        <w:rPr>
          <w:rFonts w:ascii="宋体" w:hAnsi="宋体"/>
          <w:bCs w:val="0"/>
          <w:color w:val="000000" w:themeColor="text1"/>
          <w:sz w:val="32"/>
          <w14:textFill>
            <w14:solidFill>
              <w14:schemeClr w14:val="tx1"/>
            </w14:solidFill>
          </w14:textFill>
        </w:rPr>
        <w:br w:type="page"/>
      </w:r>
      <w:bookmarkStart w:id="1157" w:name="_Toc116261182"/>
      <w:r>
        <w:rPr>
          <w:rFonts w:hint="eastAsia" w:ascii="宋体" w:hAnsi="宋体"/>
          <w:bCs w:val="0"/>
          <w:color w:val="000000" w:themeColor="text1"/>
          <w:sz w:val="32"/>
          <w14:textFill>
            <w14:solidFill>
              <w14:schemeClr w14:val="tx1"/>
            </w14:solidFill>
          </w14:textFill>
        </w:rPr>
        <w:t xml:space="preserve">       </w:t>
      </w:r>
      <w:bookmarkStart w:id="1158" w:name="_Toc136956388"/>
      <w:r>
        <w:rPr>
          <w:rFonts w:hint="eastAsia" w:ascii="宋体" w:hAnsi="宋体"/>
          <w:bCs w:val="0"/>
          <w:color w:val="000000" w:themeColor="text1"/>
          <w:sz w:val="32"/>
          <w14:textFill>
            <w14:solidFill>
              <w14:schemeClr w14:val="tx1"/>
            </w14:solidFill>
          </w14:textFill>
        </w:rPr>
        <w:t>（十五）施工负责人（项目经理）简历表</w:t>
      </w:r>
      <w:bookmarkEnd w:id="1149"/>
      <w:bookmarkEnd w:id="1150"/>
      <w:bookmarkEnd w:id="1155"/>
      <w:bookmarkEnd w:id="1156"/>
      <w:bookmarkEnd w:id="1157"/>
      <w:bookmarkEnd w:id="1158"/>
    </w:p>
    <w:tbl>
      <w:tblPr>
        <w:tblStyle w:val="62"/>
        <w:tblW w:w="93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745"/>
        <w:gridCol w:w="561"/>
        <w:gridCol w:w="1119"/>
        <w:gridCol w:w="185"/>
        <w:gridCol w:w="964"/>
        <w:gridCol w:w="1556"/>
        <w:gridCol w:w="435"/>
        <w:gridCol w:w="560"/>
        <w:gridCol w:w="426"/>
        <w:gridCol w:w="1541"/>
      </w:tblGrid>
      <w:tr>
        <w:trPr>
          <w:trHeight w:val="600" w:hRule="atLeast"/>
          <w:jc w:val="center"/>
        </w:trPr>
        <w:tc>
          <w:tcPr>
            <w:tcW w:w="1241" w:type="dxa"/>
            <w:vAlign w:val="center"/>
          </w:tcPr>
          <w:p>
            <w:pPr>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姓名</w:t>
            </w:r>
          </w:p>
        </w:tc>
        <w:tc>
          <w:tcPr>
            <w:tcW w:w="2610" w:type="dxa"/>
            <w:gridSpan w:val="4"/>
            <w:vAlign w:val="center"/>
          </w:tcPr>
          <w:p>
            <w:pPr>
              <w:jc w:val="center"/>
              <w:rPr>
                <w:rFonts w:ascii="宋体" w:hAnsi="宋体"/>
                <w:color w:val="000000" w:themeColor="text1"/>
                <w:sz w:val="22"/>
                <w:szCs w:val="22"/>
                <w14:textFill>
                  <w14:solidFill>
                    <w14:schemeClr w14:val="tx1"/>
                  </w14:solidFill>
                </w14:textFill>
              </w:rPr>
            </w:pPr>
          </w:p>
        </w:tc>
        <w:tc>
          <w:tcPr>
            <w:tcW w:w="964" w:type="dxa"/>
            <w:vAlign w:val="center"/>
          </w:tcPr>
          <w:p>
            <w:pPr>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性别</w:t>
            </w:r>
          </w:p>
        </w:tc>
        <w:tc>
          <w:tcPr>
            <w:tcW w:w="1556" w:type="dxa"/>
            <w:vAlign w:val="center"/>
          </w:tcPr>
          <w:p>
            <w:pPr>
              <w:jc w:val="center"/>
              <w:rPr>
                <w:rFonts w:ascii="宋体" w:hAnsi="宋体"/>
                <w:color w:val="000000" w:themeColor="text1"/>
                <w:sz w:val="22"/>
                <w:szCs w:val="22"/>
                <w14:textFill>
                  <w14:solidFill>
                    <w14:schemeClr w14:val="tx1"/>
                  </w14:solidFill>
                </w14:textFill>
              </w:rPr>
            </w:pPr>
          </w:p>
        </w:tc>
        <w:tc>
          <w:tcPr>
            <w:tcW w:w="995" w:type="dxa"/>
            <w:gridSpan w:val="2"/>
            <w:vAlign w:val="center"/>
          </w:tcPr>
          <w:p>
            <w:pPr>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年龄</w:t>
            </w:r>
          </w:p>
        </w:tc>
        <w:tc>
          <w:tcPr>
            <w:tcW w:w="1967" w:type="dxa"/>
            <w:gridSpan w:val="2"/>
            <w:vAlign w:val="center"/>
          </w:tcPr>
          <w:p>
            <w:pPr>
              <w:jc w:val="center"/>
              <w:rPr>
                <w:rFonts w:ascii="宋体" w:hAnsi="宋体"/>
                <w:color w:val="000000" w:themeColor="text1"/>
                <w:sz w:val="22"/>
                <w:szCs w:val="22"/>
                <w14:textFill>
                  <w14:solidFill>
                    <w14:schemeClr w14:val="tx1"/>
                  </w14:solidFill>
                </w14:textFill>
              </w:rPr>
            </w:pPr>
          </w:p>
        </w:tc>
      </w:tr>
      <w:tr>
        <w:trPr>
          <w:trHeight w:val="623" w:hRule="atLeast"/>
          <w:jc w:val="center"/>
        </w:trPr>
        <w:tc>
          <w:tcPr>
            <w:tcW w:w="1241" w:type="dxa"/>
            <w:vAlign w:val="center"/>
          </w:tcPr>
          <w:p>
            <w:pPr>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职务</w:t>
            </w:r>
          </w:p>
        </w:tc>
        <w:tc>
          <w:tcPr>
            <w:tcW w:w="2610" w:type="dxa"/>
            <w:gridSpan w:val="4"/>
            <w:vAlign w:val="center"/>
          </w:tcPr>
          <w:p>
            <w:pPr>
              <w:jc w:val="center"/>
              <w:rPr>
                <w:rFonts w:ascii="宋体" w:hAnsi="宋体"/>
                <w:color w:val="000000" w:themeColor="text1"/>
                <w:sz w:val="22"/>
                <w:szCs w:val="22"/>
                <w14:textFill>
                  <w14:solidFill>
                    <w14:schemeClr w14:val="tx1"/>
                  </w14:solidFill>
                </w14:textFill>
              </w:rPr>
            </w:pPr>
          </w:p>
        </w:tc>
        <w:tc>
          <w:tcPr>
            <w:tcW w:w="964" w:type="dxa"/>
            <w:vAlign w:val="center"/>
          </w:tcPr>
          <w:p>
            <w:pPr>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职称</w:t>
            </w:r>
          </w:p>
        </w:tc>
        <w:tc>
          <w:tcPr>
            <w:tcW w:w="1556" w:type="dxa"/>
            <w:vAlign w:val="center"/>
          </w:tcPr>
          <w:p>
            <w:pPr>
              <w:jc w:val="center"/>
              <w:rPr>
                <w:rFonts w:ascii="宋体" w:hAnsi="宋体"/>
                <w:color w:val="000000" w:themeColor="text1"/>
                <w:sz w:val="22"/>
                <w:szCs w:val="22"/>
                <w14:textFill>
                  <w14:solidFill>
                    <w14:schemeClr w14:val="tx1"/>
                  </w14:solidFill>
                </w14:textFill>
              </w:rPr>
            </w:pPr>
          </w:p>
        </w:tc>
        <w:tc>
          <w:tcPr>
            <w:tcW w:w="995" w:type="dxa"/>
            <w:gridSpan w:val="2"/>
            <w:vAlign w:val="center"/>
          </w:tcPr>
          <w:p>
            <w:pPr>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学历</w:t>
            </w:r>
          </w:p>
        </w:tc>
        <w:tc>
          <w:tcPr>
            <w:tcW w:w="1967" w:type="dxa"/>
            <w:gridSpan w:val="2"/>
            <w:vAlign w:val="center"/>
          </w:tcPr>
          <w:p>
            <w:pPr>
              <w:jc w:val="center"/>
              <w:rPr>
                <w:rFonts w:ascii="宋体" w:hAnsi="宋体"/>
                <w:color w:val="000000" w:themeColor="text1"/>
                <w:sz w:val="22"/>
                <w:szCs w:val="22"/>
                <w14:textFill>
                  <w14:solidFill>
                    <w14:schemeClr w14:val="tx1"/>
                  </w14:solidFill>
                </w14:textFill>
              </w:rPr>
            </w:pPr>
          </w:p>
        </w:tc>
      </w:tr>
      <w:tr>
        <w:trPr>
          <w:trHeight w:val="600" w:hRule="atLeast"/>
          <w:jc w:val="center"/>
        </w:trPr>
        <w:tc>
          <w:tcPr>
            <w:tcW w:w="2547" w:type="dxa"/>
            <w:gridSpan w:val="3"/>
            <w:vAlign w:val="center"/>
          </w:tcPr>
          <w:p>
            <w:pPr>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参加工作时间</w:t>
            </w:r>
          </w:p>
        </w:tc>
        <w:tc>
          <w:tcPr>
            <w:tcW w:w="2268" w:type="dxa"/>
            <w:gridSpan w:val="3"/>
            <w:vAlign w:val="center"/>
          </w:tcPr>
          <w:p>
            <w:pPr>
              <w:jc w:val="center"/>
              <w:rPr>
                <w:rFonts w:ascii="宋体" w:hAnsi="宋体"/>
                <w:color w:val="000000" w:themeColor="text1"/>
                <w:sz w:val="22"/>
                <w:szCs w:val="22"/>
                <w14:textFill>
                  <w14:solidFill>
                    <w14:schemeClr w14:val="tx1"/>
                  </w14:solidFill>
                </w14:textFill>
              </w:rPr>
            </w:pPr>
          </w:p>
        </w:tc>
        <w:tc>
          <w:tcPr>
            <w:tcW w:w="2977" w:type="dxa"/>
            <w:gridSpan w:val="4"/>
            <w:vAlign w:val="center"/>
          </w:tcPr>
          <w:p>
            <w:pPr>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担任项目经理年限</w:t>
            </w:r>
          </w:p>
        </w:tc>
        <w:tc>
          <w:tcPr>
            <w:tcW w:w="1541" w:type="dxa"/>
            <w:vAlign w:val="center"/>
          </w:tcPr>
          <w:p>
            <w:pPr>
              <w:jc w:val="center"/>
              <w:rPr>
                <w:rFonts w:ascii="宋体" w:hAnsi="宋体"/>
                <w:color w:val="000000" w:themeColor="text1"/>
                <w:sz w:val="22"/>
                <w:szCs w:val="22"/>
                <w14:textFill>
                  <w14:solidFill>
                    <w14:schemeClr w14:val="tx1"/>
                  </w14:solidFill>
                </w14:textFill>
              </w:rPr>
            </w:pPr>
          </w:p>
        </w:tc>
      </w:tr>
      <w:tr>
        <w:trPr>
          <w:trHeight w:val="468" w:hRule="atLeast"/>
          <w:jc w:val="center"/>
        </w:trPr>
        <w:tc>
          <w:tcPr>
            <w:tcW w:w="2547" w:type="dxa"/>
            <w:gridSpan w:val="3"/>
            <w:vAlign w:val="center"/>
          </w:tcPr>
          <w:p>
            <w:pPr>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项目经理注册证书编号</w:t>
            </w:r>
          </w:p>
        </w:tc>
        <w:tc>
          <w:tcPr>
            <w:tcW w:w="6786" w:type="dxa"/>
            <w:gridSpan w:val="8"/>
            <w:vAlign w:val="center"/>
          </w:tcPr>
          <w:p>
            <w:pPr>
              <w:jc w:val="center"/>
              <w:rPr>
                <w:rFonts w:ascii="宋体" w:hAnsi="宋体"/>
                <w:color w:val="000000" w:themeColor="text1"/>
                <w:sz w:val="22"/>
                <w:szCs w:val="22"/>
                <w14:textFill>
                  <w14:solidFill>
                    <w14:schemeClr w14:val="tx1"/>
                  </w14:solidFill>
                </w14:textFill>
              </w:rPr>
            </w:pPr>
          </w:p>
        </w:tc>
      </w:tr>
      <w:tr>
        <w:trPr>
          <w:trHeight w:val="620" w:hRule="atLeast"/>
          <w:jc w:val="center"/>
        </w:trPr>
        <w:tc>
          <w:tcPr>
            <w:tcW w:w="9333" w:type="dxa"/>
            <w:gridSpan w:val="11"/>
            <w:vAlign w:val="center"/>
          </w:tcPr>
          <w:p>
            <w:pPr>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在建和已完工程项目情况</w:t>
            </w:r>
          </w:p>
        </w:tc>
      </w:tr>
      <w:tr>
        <w:trPr>
          <w:trHeight w:val="600" w:hRule="atLeast"/>
          <w:jc w:val="center"/>
        </w:trPr>
        <w:tc>
          <w:tcPr>
            <w:tcW w:w="1986" w:type="dxa"/>
            <w:gridSpan w:val="2"/>
            <w:vAlign w:val="center"/>
          </w:tcPr>
          <w:p>
            <w:pPr>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建设单位</w:t>
            </w:r>
          </w:p>
        </w:tc>
        <w:tc>
          <w:tcPr>
            <w:tcW w:w="1680" w:type="dxa"/>
            <w:gridSpan w:val="2"/>
            <w:vAlign w:val="center"/>
          </w:tcPr>
          <w:p>
            <w:pPr>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项目名称</w:t>
            </w:r>
          </w:p>
        </w:tc>
        <w:tc>
          <w:tcPr>
            <w:tcW w:w="1149" w:type="dxa"/>
            <w:gridSpan w:val="2"/>
            <w:vAlign w:val="center"/>
          </w:tcPr>
          <w:p>
            <w:pPr>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建设规模</w:t>
            </w:r>
          </w:p>
        </w:tc>
        <w:tc>
          <w:tcPr>
            <w:tcW w:w="1991" w:type="dxa"/>
            <w:gridSpan w:val="2"/>
            <w:vAlign w:val="center"/>
          </w:tcPr>
          <w:p>
            <w:pPr>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开、竣工</w:t>
            </w:r>
          </w:p>
          <w:p>
            <w:pPr>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日期</w:t>
            </w:r>
          </w:p>
        </w:tc>
        <w:tc>
          <w:tcPr>
            <w:tcW w:w="986" w:type="dxa"/>
            <w:gridSpan w:val="2"/>
            <w:vAlign w:val="center"/>
          </w:tcPr>
          <w:p>
            <w:pPr>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在建或已完</w:t>
            </w:r>
          </w:p>
        </w:tc>
        <w:tc>
          <w:tcPr>
            <w:tcW w:w="1541" w:type="dxa"/>
            <w:vAlign w:val="center"/>
          </w:tcPr>
          <w:p>
            <w:pPr>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工程质量</w:t>
            </w:r>
          </w:p>
        </w:tc>
      </w:tr>
      <w:tr>
        <w:trPr>
          <w:trHeight w:val="616" w:hRule="atLeast"/>
          <w:jc w:val="center"/>
        </w:trPr>
        <w:tc>
          <w:tcPr>
            <w:tcW w:w="1986" w:type="dxa"/>
            <w:gridSpan w:val="2"/>
            <w:vAlign w:val="center"/>
          </w:tcPr>
          <w:p>
            <w:pPr>
              <w:jc w:val="center"/>
              <w:rPr>
                <w:rFonts w:ascii="宋体" w:hAnsi="宋体"/>
                <w:color w:val="000000" w:themeColor="text1"/>
                <w:sz w:val="22"/>
                <w:szCs w:val="22"/>
                <w14:textFill>
                  <w14:solidFill>
                    <w14:schemeClr w14:val="tx1"/>
                  </w14:solidFill>
                </w14:textFill>
              </w:rPr>
            </w:pPr>
          </w:p>
        </w:tc>
        <w:tc>
          <w:tcPr>
            <w:tcW w:w="1680" w:type="dxa"/>
            <w:gridSpan w:val="2"/>
            <w:vAlign w:val="center"/>
          </w:tcPr>
          <w:p>
            <w:pPr>
              <w:jc w:val="center"/>
              <w:rPr>
                <w:rFonts w:ascii="宋体" w:hAnsi="宋体"/>
                <w:color w:val="000000" w:themeColor="text1"/>
                <w:sz w:val="22"/>
                <w:szCs w:val="22"/>
                <w14:textFill>
                  <w14:solidFill>
                    <w14:schemeClr w14:val="tx1"/>
                  </w14:solidFill>
                </w14:textFill>
              </w:rPr>
            </w:pPr>
          </w:p>
        </w:tc>
        <w:tc>
          <w:tcPr>
            <w:tcW w:w="1149" w:type="dxa"/>
            <w:gridSpan w:val="2"/>
            <w:vAlign w:val="center"/>
          </w:tcPr>
          <w:p>
            <w:pPr>
              <w:jc w:val="center"/>
              <w:rPr>
                <w:rFonts w:ascii="宋体" w:hAnsi="宋体"/>
                <w:color w:val="000000" w:themeColor="text1"/>
                <w:sz w:val="22"/>
                <w:szCs w:val="22"/>
                <w14:textFill>
                  <w14:solidFill>
                    <w14:schemeClr w14:val="tx1"/>
                  </w14:solidFill>
                </w14:textFill>
              </w:rPr>
            </w:pPr>
          </w:p>
        </w:tc>
        <w:tc>
          <w:tcPr>
            <w:tcW w:w="1991" w:type="dxa"/>
            <w:gridSpan w:val="2"/>
            <w:vAlign w:val="center"/>
          </w:tcPr>
          <w:p>
            <w:pPr>
              <w:jc w:val="center"/>
              <w:rPr>
                <w:rFonts w:ascii="宋体" w:hAnsi="宋体"/>
                <w:color w:val="000000" w:themeColor="text1"/>
                <w:sz w:val="22"/>
                <w:szCs w:val="22"/>
                <w14:textFill>
                  <w14:solidFill>
                    <w14:schemeClr w14:val="tx1"/>
                  </w14:solidFill>
                </w14:textFill>
              </w:rPr>
            </w:pPr>
          </w:p>
        </w:tc>
        <w:tc>
          <w:tcPr>
            <w:tcW w:w="986" w:type="dxa"/>
            <w:gridSpan w:val="2"/>
            <w:vAlign w:val="center"/>
          </w:tcPr>
          <w:p>
            <w:pPr>
              <w:jc w:val="center"/>
              <w:rPr>
                <w:rFonts w:ascii="宋体" w:hAnsi="宋体"/>
                <w:color w:val="000000" w:themeColor="text1"/>
                <w:sz w:val="22"/>
                <w:szCs w:val="22"/>
                <w14:textFill>
                  <w14:solidFill>
                    <w14:schemeClr w14:val="tx1"/>
                  </w14:solidFill>
                </w14:textFill>
              </w:rPr>
            </w:pPr>
          </w:p>
        </w:tc>
        <w:tc>
          <w:tcPr>
            <w:tcW w:w="1541" w:type="dxa"/>
            <w:vAlign w:val="center"/>
          </w:tcPr>
          <w:p>
            <w:pPr>
              <w:jc w:val="center"/>
              <w:rPr>
                <w:rFonts w:ascii="宋体" w:hAnsi="宋体"/>
                <w:color w:val="000000" w:themeColor="text1"/>
                <w:sz w:val="22"/>
                <w:szCs w:val="22"/>
                <w14:textFill>
                  <w14:solidFill>
                    <w14:schemeClr w14:val="tx1"/>
                  </w14:solidFill>
                </w14:textFill>
              </w:rPr>
            </w:pPr>
          </w:p>
        </w:tc>
      </w:tr>
      <w:tr>
        <w:trPr>
          <w:trHeight w:val="616" w:hRule="atLeast"/>
          <w:jc w:val="center"/>
        </w:trPr>
        <w:tc>
          <w:tcPr>
            <w:tcW w:w="1986" w:type="dxa"/>
            <w:gridSpan w:val="2"/>
            <w:vAlign w:val="center"/>
          </w:tcPr>
          <w:p>
            <w:pPr>
              <w:jc w:val="center"/>
              <w:rPr>
                <w:rFonts w:ascii="宋体" w:hAnsi="宋体"/>
                <w:color w:val="000000" w:themeColor="text1"/>
                <w:sz w:val="22"/>
                <w:szCs w:val="22"/>
                <w14:textFill>
                  <w14:solidFill>
                    <w14:schemeClr w14:val="tx1"/>
                  </w14:solidFill>
                </w14:textFill>
              </w:rPr>
            </w:pPr>
          </w:p>
        </w:tc>
        <w:tc>
          <w:tcPr>
            <w:tcW w:w="1680" w:type="dxa"/>
            <w:gridSpan w:val="2"/>
            <w:vAlign w:val="center"/>
          </w:tcPr>
          <w:p>
            <w:pPr>
              <w:jc w:val="center"/>
              <w:rPr>
                <w:rFonts w:ascii="宋体" w:hAnsi="宋体"/>
                <w:color w:val="000000" w:themeColor="text1"/>
                <w:sz w:val="22"/>
                <w:szCs w:val="22"/>
                <w14:textFill>
                  <w14:solidFill>
                    <w14:schemeClr w14:val="tx1"/>
                  </w14:solidFill>
                </w14:textFill>
              </w:rPr>
            </w:pPr>
          </w:p>
        </w:tc>
        <w:tc>
          <w:tcPr>
            <w:tcW w:w="1149" w:type="dxa"/>
            <w:gridSpan w:val="2"/>
            <w:vAlign w:val="center"/>
          </w:tcPr>
          <w:p>
            <w:pPr>
              <w:jc w:val="center"/>
              <w:rPr>
                <w:rFonts w:ascii="宋体" w:hAnsi="宋体"/>
                <w:color w:val="000000" w:themeColor="text1"/>
                <w:sz w:val="22"/>
                <w:szCs w:val="22"/>
                <w14:textFill>
                  <w14:solidFill>
                    <w14:schemeClr w14:val="tx1"/>
                  </w14:solidFill>
                </w14:textFill>
              </w:rPr>
            </w:pPr>
          </w:p>
        </w:tc>
        <w:tc>
          <w:tcPr>
            <w:tcW w:w="1991" w:type="dxa"/>
            <w:gridSpan w:val="2"/>
            <w:vAlign w:val="center"/>
          </w:tcPr>
          <w:p>
            <w:pPr>
              <w:jc w:val="center"/>
              <w:rPr>
                <w:rFonts w:ascii="宋体" w:hAnsi="宋体"/>
                <w:color w:val="000000" w:themeColor="text1"/>
                <w:sz w:val="22"/>
                <w:szCs w:val="22"/>
                <w14:textFill>
                  <w14:solidFill>
                    <w14:schemeClr w14:val="tx1"/>
                  </w14:solidFill>
                </w14:textFill>
              </w:rPr>
            </w:pPr>
          </w:p>
        </w:tc>
        <w:tc>
          <w:tcPr>
            <w:tcW w:w="986" w:type="dxa"/>
            <w:gridSpan w:val="2"/>
            <w:vAlign w:val="center"/>
          </w:tcPr>
          <w:p>
            <w:pPr>
              <w:jc w:val="center"/>
              <w:rPr>
                <w:rFonts w:ascii="宋体" w:hAnsi="宋体"/>
                <w:color w:val="000000" w:themeColor="text1"/>
                <w:sz w:val="22"/>
                <w:szCs w:val="22"/>
                <w14:textFill>
                  <w14:solidFill>
                    <w14:schemeClr w14:val="tx1"/>
                  </w14:solidFill>
                </w14:textFill>
              </w:rPr>
            </w:pPr>
          </w:p>
        </w:tc>
        <w:tc>
          <w:tcPr>
            <w:tcW w:w="1541" w:type="dxa"/>
            <w:vAlign w:val="center"/>
          </w:tcPr>
          <w:p>
            <w:pPr>
              <w:jc w:val="center"/>
              <w:rPr>
                <w:rFonts w:ascii="宋体" w:hAnsi="宋体"/>
                <w:color w:val="000000" w:themeColor="text1"/>
                <w:sz w:val="22"/>
                <w:szCs w:val="22"/>
                <w14:textFill>
                  <w14:solidFill>
                    <w14:schemeClr w14:val="tx1"/>
                  </w14:solidFill>
                </w14:textFill>
              </w:rPr>
            </w:pPr>
          </w:p>
        </w:tc>
      </w:tr>
      <w:tr>
        <w:trPr>
          <w:trHeight w:val="616" w:hRule="atLeast"/>
          <w:jc w:val="center"/>
        </w:trPr>
        <w:tc>
          <w:tcPr>
            <w:tcW w:w="1986" w:type="dxa"/>
            <w:gridSpan w:val="2"/>
            <w:vAlign w:val="center"/>
          </w:tcPr>
          <w:p>
            <w:pPr>
              <w:jc w:val="center"/>
              <w:rPr>
                <w:rFonts w:ascii="宋体" w:hAnsi="宋体"/>
                <w:color w:val="000000" w:themeColor="text1"/>
                <w:sz w:val="22"/>
                <w:szCs w:val="22"/>
                <w14:textFill>
                  <w14:solidFill>
                    <w14:schemeClr w14:val="tx1"/>
                  </w14:solidFill>
                </w14:textFill>
              </w:rPr>
            </w:pPr>
          </w:p>
        </w:tc>
        <w:tc>
          <w:tcPr>
            <w:tcW w:w="1680" w:type="dxa"/>
            <w:gridSpan w:val="2"/>
            <w:vAlign w:val="center"/>
          </w:tcPr>
          <w:p>
            <w:pPr>
              <w:jc w:val="center"/>
              <w:rPr>
                <w:rFonts w:ascii="宋体" w:hAnsi="宋体"/>
                <w:color w:val="000000" w:themeColor="text1"/>
                <w:sz w:val="22"/>
                <w:szCs w:val="22"/>
                <w14:textFill>
                  <w14:solidFill>
                    <w14:schemeClr w14:val="tx1"/>
                  </w14:solidFill>
                </w14:textFill>
              </w:rPr>
            </w:pPr>
          </w:p>
        </w:tc>
        <w:tc>
          <w:tcPr>
            <w:tcW w:w="1149" w:type="dxa"/>
            <w:gridSpan w:val="2"/>
            <w:vAlign w:val="center"/>
          </w:tcPr>
          <w:p>
            <w:pPr>
              <w:jc w:val="center"/>
              <w:rPr>
                <w:rFonts w:ascii="宋体" w:hAnsi="宋体"/>
                <w:color w:val="000000" w:themeColor="text1"/>
                <w:sz w:val="22"/>
                <w:szCs w:val="22"/>
                <w14:textFill>
                  <w14:solidFill>
                    <w14:schemeClr w14:val="tx1"/>
                  </w14:solidFill>
                </w14:textFill>
              </w:rPr>
            </w:pPr>
          </w:p>
        </w:tc>
        <w:tc>
          <w:tcPr>
            <w:tcW w:w="1991" w:type="dxa"/>
            <w:gridSpan w:val="2"/>
            <w:vAlign w:val="center"/>
          </w:tcPr>
          <w:p>
            <w:pPr>
              <w:jc w:val="center"/>
              <w:rPr>
                <w:rFonts w:ascii="宋体" w:hAnsi="宋体"/>
                <w:color w:val="000000" w:themeColor="text1"/>
                <w:sz w:val="22"/>
                <w:szCs w:val="22"/>
                <w14:textFill>
                  <w14:solidFill>
                    <w14:schemeClr w14:val="tx1"/>
                  </w14:solidFill>
                </w14:textFill>
              </w:rPr>
            </w:pPr>
          </w:p>
        </w:tc>
        <w:tc>
          <w:tcPr>
            <w:tcW w:w="986" w:type="dxa"/>
            <w:gridSpan w:val="2"/>
            <w:vAlign w:val="center"/>
          </w:tcPr>
          <w:p>
            <w:pPr>
              <w:jc w:val="center"/>
              <w:rPr>
                <w:rFonts w:ascii="宋体" w:hAnsi="宋体"/>
                <w:color w:val="000000" w:themeColor="text1"/>
                <w:sz w:val="22"/>
                <w:szCs w:val="22"/>
                <w14:textFill>
                  <w14:solidFill>
                    <w14:schemeClr w14:val="tx1"/>
                  </w14:solidFill>
                </w14:textFill>
              </w:rPr>
            </w:pPr>
          </w:p>
        </w:tc>
        <w:tc>
          <w:tcPr>
            <w:tcW w:w="1541" w:type="dxa"/>
            <w:vAlign w:val="center"/>
          </w:tcPr>
          <w:p>
            <w:pPr>
              <w:jc w:val="center"/>
              <w:rPr>
                <w:rFonts w:ascii="宋体" w:hAnsi="宋体"/>
                <w:color w:val="000000" w:themeColor="text1"/>
                <w:sz w:val="22"/>
                <w:szCs w:val="22"/>
                <w14:textFill>
                  <w14:solidFill>
                    <w14:schemeClr w14:val="tx1"/>
                  </w14:solidFill>
                </w14:textFill>
              </w:rPr>
            </w:pPr>
          </w:p>
        </w:tc>
      </w:tr>
      <w:tr>
        <w:trPr>
          <w:trHeight w:val="616" w:hRule="atLeast"/>
          <w:jc w:val="center"/>
        </w:trPr>
        <w:tc>
          <w:tcPr>
            <w:tcW w:w="1986" w:type="dxa"/>
            <w:gridSpan w:val="2"/>
            <w:vAlign w:val="center"/>
          </w:tcPr>
          <w:p>
            <w:pPr>
              <w:jc w:val="center"/>
              <w:rPr>
                <w:rFonts w:ascii="宋体" w:hAnsi="宋体"/>
                <w:color w:val="000000" w:themeColor="text1"/>
                <w:sz w:val="22"/>
                <w:szCs w:val="22"/>
                <w14:textFill>
                  <w14:solidFill>
                    <w14:schemeClr w14:val="tx1"/>
                  </w14:solidFill>
                </w14:textFill>
              </w:rPr>
            </w:pPr>
          </w:p>
        </w:tc>
        <w:tc>
          <w:tcPr>
            <w:tcW w:w="1680" w:type="dxa"/>
            <w:gridSpan w:val="2"/>
            <w:vAlign w:val="center"/>
          </w:tcPr>
          <w:p>
            <w:pPr>
              <w:jc w:val="center"/>
              <w:rPr>
                <w:rFonts w:ascii="宋体" w:hAnsi="宋体"/>
                <w:color w:val="000000" w:themeColor="text1"/>
                <w:sz w:val="22"/>
                <w:szCs w:val="22"/>
                <w14:textFill>
                  <w14:solidFill>
                    <w14:schemeClr w14:val="tx1"/>
                  </w14:solidFill>
                </w14:textFill>
              </w:rPr>
            </w:pPr>
          </w:p>
        </w:tc>
        <w:tc>
          <w:tcPr>
            <w:tcW w:w="1149" w:type="dxa"/>
            <w:gridSpan w:val="2"/>
            <w:vAlign w:val="center"/>
          </w:tcPr>
          <w:p>
            <w:pPr>
              <w:jc w:val="center"/>
              <w:rPr>
                <w:rFonts w:ascii="宋体" w:hAnsi="宋体"/>
                <w:color w:val="000000" w:themeColor="text1"/>
                <w:sz w:val="22"/>
                <w:szCs w:val="22"/>
                <w14:textFill>
                  <w14:solidFill>
                    <w14:schemeClr w14:val="tx1"/>
                  </w14:solidFill>
                </w14:textFill>
              </w:rPr>
            </w:pPr>
          </w:p>
        </w:tc>
        <w:tc>
          <w:tcPr>
            <w:tcW w:w="1991" w:type="dxa"/>
            <w:gridSpan w:val="2"/>
            <w:vAlign w:val="center"/>
          </w:tcPr>
          <w:p>
            <w:pPr>
              <w:jc w:val="center"/>
              <w:rPr>
                <w:rFonts w:ascii="宋体" w:hAnsi="宋体"/>
                <w:color w:val="000000" w:themeColor="text1"/>
                <w:sz w:val="22"/>
                <w:szCs w:val="22"/>
                <w14:textFill>
                  <w14:solidFill>
                    <w14:schemeClr w14:val="tx1"/>
                  </w14:solidFill>
                </w14:textFill>
              </w:rPr>
            </w:pPr>
          </w:p>
        </w:tc>
        <w:tc>
          <w:tcPr>
            <w:tcW w:w="986" w:type="dxa"/>
            <w:gridSpan w:val="2"/>
            <w:vAlign w:val="center"/>
          </w:tcPr>
          <w:p>
            <w:pPr>
              <w:jc w:val="center"/>
              <w:rPr>
                <w:rFonts w:ascii="宋体" w:hAnsi="宋体"/>
                <w:color w:val="000000" w:themeColor="text1"/>
                <w:sz w:val="22"/>
                <w:szCs w:val="22"/>
                <w14:textFill>
                  <w14:solidFill>
                    <w14:schemeClr w14:val="tx1"/>
                  </w14:solidFill>
                </w14:textFill>
              </w:rPr>
            </w:pPr>
          </w:p>
        </w:tc>
        <w:tc>
          <w:tcPr>
            <w:tcW w:w="1541" w:type="dxa"/>
            <w:vAlign w:val="center"/>
          </w:tcPr>
          <w:p>
            <w:pPr>
              <w:jc w:val="center"/>
              <w:rPr>
                <w:rFonts w:ascii="宋体" w:hAnsi="宋体"/>
                <w:color w:val="000000" w:themeColor="text1"/>
                <w:sz w:val="22"/>
                <w:szCs w:val="22"/>
                <w14:textFill>
                  <w14:solidFill>
                    <w14:schemeClr w14:val="tx1"/>
                  </w14:solidFill>
                </w14:textFill>
              </w:rPr>
            </w:pPr>
          </w:p>
        </w:tc>
      </w:tr>
      <w:tr>
        <w:trPr>
          <w:trHeight w:val="616" w:hRule="atLeast"/>
          <w:jc w:val="center"/>
        </w:trPr>
        <w:tc>
          <w:tcPr>
            <w:tcW w:w="1986" w:type="dxa"/>
            <w:gridSpan w:val="2"/>
            <w:vAlign w:val="center"/>
          </w:tcPr>
          <w:p>
            <w:pPr>
              <w:jc w:val="center"/>
              <w:rPr>
                <w:rFonts w:ascii="宋体" w:hAnsi="宋体"/>
                <w:color w:val="000000" w:themeColor="text1"/>
                <w:sz w:val="22"/>
                <w:szCs w:val="22"/>
                <w14:textFill>
                  <w14:solidFill>
                    <w14:schemeClr w14:val="tx1"/>
                  </w14:solidFill>
                </w14:textFill>
              </w:rPr>
            </w:pPr>
          </w:p>
        </w:tc>
        <w:tc>
          <w:tcPr>
            <w:tcW w:w="1680" w:type="dxa"/>
            <w:gridSpan w:val="2"/>
            <w:vAlign w:val="center"/>
          </w:tcPr>
          <w:p>
            <w:pPr>
              <w:jc w:val="center"/>
              <w:rPr>
                <w:rFonts w:ascii="宋体" w:hAnsi="宋体"/>
                <w:color w:val="000000" w:themeColor="text1"/>
                <w:sz w:val="22"/>
                <w:szCs w:val="22"/>
                <w14:textFill>
                  <w14:solidFill>
                    <w14:schemeClr w14:val="tx1"/>
                  </w14:solidFill>
                </w14:textFill>
              </w:rPr>
            </w:pPr>
          </w:p>
        </w:tc>
        <w:tc>
          <w:tcPr>
            <w:tcW w:w="1149" w:type="dxa"/>
            <w:gridSpan w:val="2"/>
            <w:vAlign w:val="center"/>
          </w:tcPr>
          <w:p>
            <w:pPr>
              <w:jc w:val="center"/>
              <w:rPr>
                <w:rFonts w:ascii="宋体" w:hAnsi="宋体"/>
                <w:color w:val="000000" w:themeColor="text1"/>
                <w:sz w:val="22"/>
                <w:szCs w:val="22"/>
                <w14:textFill>
                  <w14:solidFill>
                    <w14:schemeClr w14:val="tx1"/>
                  </w14:solidFill>
                </w14:textFill>
              </w:rPr>
            </w:pPr>
          </w:p>
        </w:tc>
        <w:tc>
          <w:tcPr>
            <w:tcW w:w="1991" w:type="dxa"/>
            <w:gridSpan w:val="2"/>
            <w:vAlign w:val="center"/>
          </w:tcPr>
          <w:p>
            <w:pPr>
              <w:jc w:val="center"/>
              <w:rPr>
                <w:rFonts w:ascii="宋体" w:hAnsi="宋体"/>
                <w:color w:val="000000" w:themeColor="text1"/>
                <w:sz w:val="22"/>
                <w:szCs w:val="22"/>
                <w14:textFill>
                  <w14:solidFill>
                    <w14:schemeClr w14:val="tx1"/>
                  </w14:solidFill>
                </w14:textFill>
              </w:rPr>
            </w:pPr>
          </w:p>
        </w:tc>
        <w:tc>
          <w:tcPr>
            <w:tcW w:w="986" w:type="dxa"/>
            <w:gridSpan w:val="2"/>
            <w:vAlign w:val="center"/>
          </w:tcPr>
          <w:p>
            <w:pPr>
              <w:jc w:val="center"/>
              <w:rPr>
                <w:rFonts w:ascii="宋体" w:hAnsi="宋体"/>
                <w:color w:val="000000" w:themeColor="text1"/>
                <w:sz w:val="22"/>
                <w:szCs w:val="22"/>
                <w14:textFill>
                  <w14:solidFill>
                    <w14:schemeClr w14:val="tx1"/>
                  </w14:solidFill>
                </w14:textFill>
              </w:rPr>
            </w:pPr>
          </w:p>
        </w:tc>
        <w:tc>
          <w:tcPr>
            <w:tcW w:w="1541" w:type="dxa"/>
            <w:vAlign w:val="center"/>
          </w:tcPr>
          <w:p>
            <w:pPr>
              <w:jc w:val="center"/>
              <w:rPr>
                <w:rFonts w:ascii="宋体" w:hAnsi="宋体"/>
                <w:color w:val="000000" w:themeColor="text1"/>
                <w:sz w:val="22"/>
                <w:szCs w:val="22"/>
                <w14:textFill>
                  <w14:solidFill>
                    <w14:schemeClr w14:val="tx1"/>
                  </w14:solidFill>
                </w14:textFill>
              </w:rPr>
            </w:pPr>
          </w:p>
        </w:tc>
      </w:tr>
      <w:tr>
        <w:trPr>
          <w:trHeight w:val="616" w:hRule="atLeast"/>
          <w:jc w:val="center"/>
        </w:trPr>
        <w:tc>
          <w:tcPr>
            <w:tcW w:w="1986" w:type="dxa"/>
            <w:gridSpan w:val="2"/>
            <w:vAlign w:val="center"/>
          </w:tcPr>
          <w:p>
            <w:pPr>
              <w:jc w:val="center"/>
              <w:rPr>
                <w:rFonts w:ascii="宋体" w:hAnsi="宋体"/>
                <w:color w:val="000000" w:themeColor="text1"/>
                <w:sz w:val="22"/>
                <w:szCs w:val="22"/>
                <w14:textFill>
                  <w14:solidFill>
                    <w14:schemeClr w14:val="tx1"/>
                  </w14:solidFill>
                </w14:textFill>
              </w:rPr>
            </w:pPr>
          </w:p>
        </w:tc>
        <w:tc>
          <w:tcPr>
            <w:tcW w:w="1680" w:type="dxa"/>
            <w:gridSpan w:val="2"/>
            <w:vAlign w:val="center"/>
          </w:tcPr>
          <w:p>
            <w:pPr>
              <w:jc w:val="center"/>
              <w:rPr>
                <w:rFonts w:ascii="宋体" w:hAnsi="宋体"/>
                <w:color w:val="000000" w:themeColor="text1"/>
                <w:sz w:val="22"/>
                <w:szCs w:val="22"/>
                <w14:textFill>
                  <w14:solidFill>
                    <w14:schemeClr w14:val="tx1"/>
                  </w14:solidFill>
                </w14:textFill>
              </w:rPr>
            </w:pPr>
          </w:p>
        </w:tc>
        <w:tc>
          <w:tcPr>
            <w:tcW w:w="1149" w:type="dxa"/>
            <w:gridSpan w:val="2"/>
            <w:vAlign w:val="center"/>
          </w:tcPr>
          <w:p>
            <w:pPr>
              <w:jc w:val="center"/>
              <w:rPr>
                <w:rFonts w:ascii="宋体" w:hAnsi="宋体"/>
                <w:color w:val="000000" w:themeColor="text1"/>
                <w:sz w:val="22"/>
                <w:szCs w:val="22"/>
                <w14:textFill>
                  <w14:solidFill>
                    <w14:schemeClr w14:val="tx1"/>
                  </w14:solidFill>
                </w14:textFill>
              </w:rPr>
            </w:pPr>
          </w:p>
        </w:tc>
        <w:tc>
          <w:tcPr>
            <w:tcW w:w="1991" w:type="dxa"/>
            <w:gridSpan w:val="2"/>
            <w:vAlign w:val="center"/>
          </w:tcPr>
          <w:p>
            <w:pPr>
              <w:jc w:val="center"/>
              <w:rPr>
                <w:rFonts w:ascii="宋体" w:hAnsi="宋体"/>
                <w:color w:val="000000" w:themeColor="text1"/>
                <w:sz w:val="22"/>
                <w:szCs w:val="22"/>
                <w14:textFill>
                  <w14:solidFill>
                    <w14:schemeClr w14:val="tx1"/>
                  </w14:solidFill>
                </w14:textFill>
              </w:rPr>
            </w:pPr>
          </w:p>
        </w:tc>
        <w:tc>
          <w:tcPr>
            <w:tcW w:w="986" w:type="dxa"/>
            <w:gridSpan w:val="2"/>
            <w:vAlign w:val="center"/>
          </w:tcPr>
          <w:p>
            <w:pPr>
              <w:jc w:val="center"/>
              <w:rPr>
                <w:rFonts w:ascii="宋体" w:hAnsi="宋体"/>
                <w:color w:val="000000" w:themeColor="text1"/>
                <w:sz w:val="22"/>
                <w:szCs w:val="22"/>
                <w14:textFill>
                  <w14:solidFill>
                    <w14:schemeClr w14:val="tx1"/>
                  </w14:solidFill>
                </w14:textFill>
              </w:rPr>
            </w:pPr>
          </w:p>
        </w:tc>
        <w:tc>
          <w:tcPr>
            <w:tcW w:w="1541" w:type="dxa"/>
            <w:vAlign w:val="center"/>
          </w:tcPr>
          <w:p>
            <w:pPr>
              <w:jc w:val="center"/>
              <w:rPr>
                <w:rFonts w:ascii="宋体" w:hAnsi="宋体"/>
                <w:color w:val="000000" w:themeColor="text1"/>
                <w:sz w:val="22"/>
                <w:szCs w:val="22"/>
                <w14:textFill>
                  <w14:solidFill>
                    <w14:schemeClr w14:val="tx1"/>
                  </w14:solidFill>
                </w14:textFill>
              </w:rPr>
            </w:pPr>
          </w:p>
        </w:tc>
      </w:tr>
      <w:tr>
        <w:trPr>
          <w:trHeight w:val="616" w:hRule="atLeast"/>
          <w:jc w:val="center"/>
        </w:trPr>
        <w:tc>
          <w:tcPr>
            <w:tcW w:w="1986" w:type="dxa"/>
            <w:gridSpan w:val="2"/>
            <w:vAlign w:val="center"/>
          </w:tcPr>
          <w:p>
            <w:pPr>
              <w:jc w:val="center"/>
              <w:rPr>
                <w:rFonts w:ascii="宋体" w:hAnsi="宋体"/>
                <w:color w:val="000000" w:themeColor="text1"/>
                <w:sz w:val="22"/>
                <w:szCs w:val="22"/>
                <w14:textFill>
                  <w14:solidFill>
                    <w14:schemeClr w14:val="tx1"/>
                  </w14:solidFill>
                </w14:textFill>
              </w:rPr>
            </w:pPr>
          </w:p>
        </w:tc>
        <w:tc>
          <w:tcPr>
            <w:tcW w:w="1680" w:type="dxa"/>
            <w:gridSpan w:val="2"/>
            <w:vAlign w:val="center"/>
          </w:tcPr>
          <w:p>
            <w:pPr>
              <w:jc w:val="center"/>
              <w:rPr>
                <w:rFonts w:ascii="宋体" w:hAnsi="宋体"/>
                <w:color w:val="000000" w:themeColor="text1"/>
                <w:sz w:val="22"/>
                <w:szCs w:val="22"/>
                <w14:textFill>
                  <w14:solidFill>
                    <w14:schemeClr w14:val="tx1"/>
                  </w14:solidFill>
                </w14:textFill>
              </w:rPr>
            </w:pPr>
          </w:p>
        </w:tc>
        <w:tc>
          <w:tcPr>
            <w:tcW w:w="1149" w:type="dxa"/>
            <w:gridSpan w:val="2"/>
            <w:vAlign w:val="center"/>
          </w:tcPr>
          <w:p>
            <w:pPr>
              <w:jc w:val="center"/>
              <w:rPr>
                <w:rFonts w:ascii="宋体" w:hAnsi="宋体"/>
                <w:color w:val="000000" w:themeColor="text1"/>
                <w:sz w:val="22"/>
                <w:szCs w:val="22"/>
                <w14:textFill>
                  <w14:solidFill>
                    <w14:schemeClr w14:val="tx1"/>
                  </w14:solidFill>
                </w14:textFill>
              </w:rPr>
            </w:pPr>
          </w:p>
        </w:tc>
        <w:tc>
          <w:tcPr>
            <w:tcW w:w="1991" w:type="dxa"/>
            <w:gridSpan w:val="2"/>
            <w:vAlign w:val="center"/>
          </w:tcPr>
          <w:p>
            <w:pPr>
              <w:jc w:val="center"/>
              <w:rPr>
                <w:rFonts w:ascii="宋体" w:hAnsi="宋体"/>
                <w:color w:val="000000" w:themeColor="text1"/>
                <w:sz w:val="22"/>
                <w:szCs w:val="22"/>
                <w14:textFill>
                  <w14:solidFill>
                    <w14:schemeClr w14:val="tx1"/>
                  </w14:solidFill>
                </w14:textFill>
              </w:rPr>
            </w:pPr>
          </w:p>
        </w:tc>
        <w:tc>
          <w:tcPr>
            <w:tcW w:w="986" w:type="dxa"/>
            <w:gridSpan w:val="2"/>
            <w:vAlign w:val="center"/>
          </w:tcPr>
          <w:p>
            <w:pPr>
              <w:jc w:val="center"/>
              <w:rPr>
                <w:rFonts w:ascii="宋体" w:hAnsi="宋体"/>
                <w:color w:val="000000" w:themeColor="text1"/>
                <w:sz w:val="22"/>
                <w:szCs w:val="22"/>
                <w14:textFill>
                  <w14:solidFill>
                    <w14:schemeClr w14:val="tx1"/>
                  </w14:solidFill>
                </w14:textFill>
              </w:rPr>
            </w:pPr>
          </w:p>
        </w:tc>
        <w:tc>
          <w:tcPr>
            <w:tcW w:w="1541" w:type="dxa"/>
            <w:vAlign w:val="center"/>
          </w:tcPr>
          <w:p>
            <w:pPr>
              <w:jc w:val="center"/>
              <w:rPr>
                <w:rFonts w:ascii="宋体" w:hAnsi="宋体"/>
                <w:color w:val="000000" w:themeColor="text1"/>
                <w:sz w:val="22"/>
                <w:szCs w:val="22"/>
                <w14:textFill>
                  <w14:solidFill>
                    <w14:schemeClr w14:val="tx1"/>
                  </w14:solidFill>
                </w14:textFill>
              </w:rPr>
            </w:pPr>
          </w:p>
        </w:tc>
      </w:tr>
      <w:tr>
        <w:trPr>
          <w:trHeight w:val="616" w:hRule="atLeast"/>
          <w:jc w:val="center"/>
        </w:trPr>
        <w:tc>
          <w:tcPr>
            <w:tcW w:w="1986" w:type="dxa"/>
            <w:gridSpan w:val="2"/>
            <w:vAlign w:val="center"/>
          </w:tcPr>
          <w:p>
            <w:pPr>
              <w:jc w:val="center"/>
              <w:rPr>
                <w:rFonts w:ascii="宋体" w:hAnsi="宋体"/>
                <w:color w:val="000000" w:themeColor="text1"/>
                <w:sz w:val="22"/>
                <w:szCs w:val="22"/>
                <w14:textFill>
                  <w14:solidFill>
                    <w14:schemeClr w14:val="tx1"/>
                  </w14:solidFill>
                </w14:textFill>
              </w:rPr>
            </w:pPr>
          </w:p>
        </w:tc>
        <w:tc>
          <w:tcPr>
            <w:tcW w:w="1680" w:type="dxa"/>
            <w:gridSpan w:val="2"/>
            <w:vAlign w:val="center"/>
          </w:tcPr>
          <w:p>
            <w:pPr>
              <w:jc w:val="center"/>
              <w:rPr>
                <w:rFonts w:ascii="宋体" w:hAnsi="宋体"/>
                <w:color w:val="000000" w:themeColor="text1"/>
                <w:sz w:val="22"/>
                <w:szCs w:val="22"/>
                <w14:textFill>
                  <w14:solidFill>
                    <w14:schemeClr w14:val="tx1"/>
                  </w14:solidFill>
                </w14:textFill>
              </w:rPr>
            </w:pPr>
          </w:p>
        </w:tc>
        <w:tc>
          <w:tcPr>
            <w:tcW w:w="1149" w:type="dxa"/>
            <w:gridSpan w:val="2"/>
            <w:vAlign w:val="center"/>
          </w:tcPr>
          <w:p>
            <w:pPr>
              <w:jc w:val="center"/>
              <w:rPr>
                <w:rFonts w:ascii="宋体" w:hAnsi="宋体"/>
                <w:color w:val="000000" w:themeColor="text1"/>
                <w:sz w:val="22"/>
                <w:szCs w:val="22"/>
                <w14:textFill>
                  <w14:solidFill>
                    <w14:schemeClr w14:val="tx1"/>
                  </w14:solidFill>
                </w14:textFill>
              </w:rPr>
            </w:pPr>
          </w:p>
        </w:tc>
        <w:tc>
          <w:tcPr>
            <w:tcW w:w="1991" w:type="dxa"/>
            <w:gridSpan w:val="2"/>
            <w:vAlign w:val="center"/>
          </w:tcPr>
          <w:p>
            <w:pPr>
              <w:jc w:val="center"/>
              <w:rPr>
                <w:rFonts w:ascii="宋体" w:hAnsi="宋体"/>
                <w:color w:val="000000" w:themeColor="text1"/>
                <w:sz w:val="22"/>
                <w:szCs w:val="22"/>
                <w14:textFill>
                  <w14:solidFill>
                    <w14:schemeClr w14:val="tx1"/>
                  </w14:solidFill>
                </w14:textFill>
              </w:rPr>
            </w:pPr>
          </w:p>
        </w:tc>
        <w:tc>
          <w:tcPr>
            <w:tcW w:w="986" w:type="dxa"/>
            <w:gridSpan w:val="2"/>
            <w:vAlign w:val="center"/>
          </w:tcPr>
          <w:p>
            <w:pPr>
              <w:jc w:val="center"/>
              <w:rPr>
                <w:rFonts w:ascii="宋体" w:hAnsi="宋体"/>
                <w:color w:val="000000" w:themeColor="text1"/>
                <w:sz w:val="22"/>
                <w:szCs w:val="22"/>
                <w14:textFill>
                  <w14:solidFill>
                    <w14:schemeClr w14:val="tx1"/>
                  </w14:solidFill>
                </w14:textFill>
              </w:rPr>
            </w:pPr>
          </w:p>
        </w:tc>
        <w:tc>
          <w:tcPr>
            <w:tcW w:w="1541" w:type="dxa"/>
            <w:vAlign w:val="center"/>
          </w:tcPr>
          <w:p>
            <w:pPr>
              <w:jc w:val="center"/>
              <w:rPr>
                <w:rFonts w:ascii="宋体" w:hAnsi="宋体"/>
                <w:color w:val="000000" w:themeColor="text1"/>
                <w:sz w:val="22"/>
                <w:szCs w:val="22"/>
                <w14:textFill>
                  <w14:solidFill>
                    <w14:schemeClr w14:val="tx1"/>
                  </w14:solidFill>
                </w14:textFill>
              </w:rPr>
            </w:pPr>
          </w:p>
        </w:tc>
      </w:tr>
    </w:tbl>
    <w:p>
      <w:pPr>
        <w:ind w:firstLine="315" w:firstLineChars="150"/>
        <w:rPr>
          <w:rFonts w:ascii="宋体" w:hAnsi="宋体"/>
          <w:b/>
          <w:color w:val="000000" w:themeColor="text1"/>
          <w14:textFill>
            <w14:solidFill>
              <w14:schemeClr w14:val="tx1"/>
            </w14:solidFill>
          </w14:textFill>
        </w:rPr>
      </w:pPr>
    </w:p>
    <w:p>
      <w:pPr>
        <w:spacing w:before="72" w:beforeLines="30" w:line="276" w:lineRule="auto"/>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注：①本表可相应扩展；</w:t>
      </w:r>
    </w:p>
    <w:p>
      <w:pPr>
        <w:spacing w:before="72" w:beforeLines="30" w:line="276" w:lineRule="auto"/>
        <w:ind w:firstLine="420" w:firstLineChars="2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②按评标办法要求附相关证件、相关证明材料的原件扫描件。</w:t>
      </w:r>
    </w:p>
    <w:p>
      <w:pPr>
        <w:rPr>
          <w:rFonts w:ascii="宋体" w:hAnsi="宋体"/>
          <w:b/>
          <w:color w:val="000000" w:themeColor="text1"/>
          <w14:textFill>
            <w14:solidFill>
              <w14:schemeClr w14:val="tx1"/>
            </w14:solidFill>
          </w14:textFill>
        </w:rPr>
      </w:pPr>
    </w:p>
    <w:p>
      <w:pPr>
        <w:rPr>
          <w:rFonts w:ascii="宋体" w:hAnsi="宋体"/>
          <w:b/>
          <w:color w:val="000000" w:themeColor="text1"/>
          <w14:textFill>
            <w14:solidFill>
              <w14:schemeClr w14:val="tx1"/>
            </w14:solidFill>
          </w14:textFill>
        </w:rPr>
      </w:pPr>
    </w:p>
    <w:p>
      <w:pPr>
        <w:pStyle w:val="30"/>
        <w:spacing w:line="600" w:lineRule="exact"/>
        <w:ind w:firstLine="120" w:firstLineChars="50"/>
        <w:rPr>
          <w:rFonts w:hAnsi="宋体"/>
          <w:b/>
          <w:color w:val="000000" w:themeColor="text1"/>
          <w:sz w:val="24"/>
          <w14:textFill>
            <w14:solidFill>
              <w14:schemeClr w14:val="tx1"/>
            </w14:solidFill>
          </w14:textFill>
        </w:rPr>
      </w:pPr>
    </w:p>
    <w:p>
      <w:pPr>
        <w:pStyle w:val="30"/>
        <w:spacing w:line="600" w:lineRule="exact"/>
        <w:ind w:firstLine="120" w:firstLineChars="50"/>
        <w:rPr>
          <w:rFonts w:hAnsi="宋体"/>
          <w:b/>
          <w:color w:val="000000" w:themeColor="text1"/>
          <w:sz w:val="24"/>
          <w14:textFill>
            <w14:solidFill>
              <w14:schemeClr w14:val="tx1"/>
            </w14:solidFill>
          </w14:textFill>
        </w:rPr>
      </w:pPr>
    </w:p>
    <w:p>
      <w:pPr>
        <w:pStyle w:val="30"/>
        <w:spacing w:line="600" w:lineRule="exact"/>
        <w:ind w:firstLine="120" w:firstLineChars="50"/>
        <w:rPr>
          <w:rFonts w:hAnsi="宋体"/>
          <w:b/>
          <w:color w:val="000000" w:themeColor="text1"/>
          <w:sz w:val="24"/>
          <w14:textFill>
            <w14:solidFill>
              <w14:schemeClr w14:val="tx1"/>
            </w14:solidFill>
          </w14:textFill>
        </w:rPr>
      </w:pPr>
    </w:p>
    <w:p>
      <w:pPr>
        <w:pStyle w:val="30"/>
        <w:spacing w:line="600" w:lineRule="exact"/>
        <w:ind w:firstLine="120" w:firstLineChars="50"/>
        <w:rPr>
          <w:rFonts w:hAnsi="宋体"/>
          <w:b/>
          <w:color w:val="000000" w:themeColor="text1"/>
          <w:sz w:val="24"/>
          <w14:textFill>
            <w14:solidFill>
              <w14:schemeClr w14:val="tx1"/>
            </w14:solidFill>
          </w14:textFill>
        </w:rPr>
      </w:pPr>
    </w:p>
    <w:p>
      <w:pPr>
        <w:pStyle w:val="30"/>
        <w:spacing w:line="600" w:lineRule="exact"/>
        <w:ind w:firstLine="120" w:firstLineChars="50"/>
        <w:rPr>
          <w:rFonts w:hAnsi="宋体"/>
          <w:b/>
          <w:color w:val="000000" w:themeColor="text1"/>
          <w:sz w:val="24"/>
          <w14:textFill>
            <w14:solidFill>
              <w14:schemeClr w14:val="tx1"/>
            </w14:solidFill>
          </w14:textFill>
        </w:rPr>
      </w:pPr>
    </w:p>
    <w:p>
      <w:pPr>
        <w:pStyle w:val="7"/>
        <w:jc w:val="center"/>
        <w:rPr>
          <w:rFonts w:ascii="宋体" w:hAnsi="宋体"/>
          <w:bCs w:val="0"/>
          <w:color w:val="000000" w:themeColor="text1"/>
          <w:sz w:val="32"/>
          <w14:textFill>
            <w14:solidFill>
              <w14:schemeClr w14:val="tx1"/>
            </w14:solidFill>
          </w14:textFill>
        </w:rPr>
      </w:pPr>
      <w:bookmarkStart w:id="1159" w:name="_Toc99567029"/>
      <w:bookmarkStart w:id="1160" w:name="_Toc116261183"/>
      <w:bookmarkStart w:id="1161" w:name="_Toc136956389"/>
      <w:bookmarkStart w:id="1162" w:name="_Toc99567498"/>
      <w:bookmarkStart w:id="1163" w:name="_Toc446510457"/>
      <w:bookmarkStart w:id="1164" w:name="_Toc529798017"/>
      <w:r>
        <w:rPr>
          <w:rFonts w:hint="eastAsia" w:ascii="宋体" w:hAnsi="宋体"/>
          <w:bCs w:val="0"/>
          <w:color w:val="000000" w:themeColor="text1"/>
          <w:sz w:val="32"/>
          <w14:textFill>
            <w14:solidFill>
              <w14:schemeClr w14:val="tx1"/>
            </w14:solidFill>
          </w14:textFill>
        </w:rPr>
        <w:t>（十六）施工技术负责人简历表</w:t>
      </w:r>
      <w:bookmarkEnd w:id="1159"/>
      <w:bookmarkEnd w:id="1160"/>
      <w:bookmarkEnd w:id="1161"/>
      <w:bookmarkEnd w:id="1162"/>
    </w:p>
    <w:tbl>
      <w:tblPr>
        <w:tblStyle w:val="62"/>
        <w:tblW w:w="94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8"/>
        <w:gridCol w:w="1134"/>
        <w:gridCol w:w="1124"/>
        <w:gridCol w:w="141"/>
        <w:gridCol w:w="923"/>
        <w:gridCol w:w="1109"/>
        <w:gridCol w:w="612"/>
        <w:gridCol w:w="830"/>
        <w:gridCol w:w="1073"/>
        <w:gridCol w:w="1414"/>
      </w:tblGrid>
      <w:tr>
        <w:trPr>
          <w:trHeight w:val="567" w:hRule="atLeast"/>
          <w:jc w:val="center"/>
        </w:trPr>
        <w:tc>
          <w:tcPr>
            <w:tcW w:w="2202" w:type="dxa"/>
            <w:gridSpan w:val="2"/>
            <w:vAlign w:val="center"/>
          </w:tcPr>
          <w:p>
            <w:pPr>
              <w:spacing w:line="440" w:lineRule="exact"/>
              <w:jc w:val="center"/>
              <w:rPr>
                <w:rFonts w:ascii="宋体" w:hAnsi="宋体"/>
                <w:color w:val="000000" w:themeColor="text1"/>
                <w:sz w:val="22"/>
                <w:szCs w:val="21"/>
                <w14:textFill>
                  <w14:solidFill>
                    <w14:schemeClr w14:val="tx1"/>
                  </w14:solidFill>
                </w14:textFill>
              </w:rPr>
            </w:pPr>
            <w:r>
              <w:rPr>
                <w:rFonts w:hint="eastAsia" w:ascii="宋体" w:hAnsi="宋体"/>
                <w:color w:val="000000" w:themeColor="text1"/>
                <w:sz w:val="22"/>
                <w:szCs w:val="21"/>
                <w14:textFill>
                  <w14:solidFill>
                    <w14:schemeClr w14:val="tx1"/>
                  </w14:solidFill>
                </w14:textFill>
              </w:rPr>
              <w:t>姓名</w:t>
            </w:r>
          </w:p>
        </w:tc>
        <w:tc>
          <w:tcPr>
            <w:tcW w:w="1124" w:type="dxa"/>
            <w:vAlign w:val="center"/>
          </w:tcPr>
          <w:p>
            <w:pPr>
              <w:spacing w:line="440" w:lineRule="exact"/>
              <w:jc w:val="center"/>
              <w:rPr>
                <w:rFonts w:ascii="宋体" w:hAnsi="宋体"/>
                <w:color w:val="000000" w:themeColor="text1"/>
                <w:sz w:val="22"/>
                <w:szCs w:val="21"/>
                <w14:textFill>
                  <w14:solidFill>
                    <w14:schemeClr w14:val="tx1"/>
                  </w14:solidFill>
                </w14:textFill>
              </w:rPr>
            </w:pPr>
          </w:p>
        </w:tc>
        <w:tc>
          <w:tcPr>
            <w:tcW w:w="1064" w:type="dxa"/>
            <w:gridSpan w:val="2"/>
            <w:vAlign w:val="center"/>
          </w:tcPr>
          <w:p>
            <w:pPr>
              <w:spacing w:line="440" w:lineRule="exact"/>
              <w:jc w:val="center"/>
              <w:rPr>
                <w:rFonts w:ascii="宋体" w:hAnsi="宋体"/>
                <w:color w:val="000000" w:themeColor="text1"/>
                <w:sz w:val="22"/>
                <w:szCs w:val="21"/>
                <w14:textFill>
                  <w14:solidFill>
                    <w14:schemeClr w14:val="tx1"/>
                  </w14:solidFill>
                </w14:textFill>
              </w:rPr>
            </w:pPr>
            <w:r>
              <w:rPr>
                <w:rFonts w:hint="eastAsia" w:ascii="宋体" w:hAnsi="宋体"/>
                <w:color w:val="000000" w:themeColor="text1"/>
                <w:sz w:val="22"/>
                <w:szCs w:val="21"/>
                <w14:textFill>
                  <w14:solidFill>
                    <w14:schemeClr w14:val="tx1"/>
                  </w14:solidFill>
                </w14:textFill>
              </w:rPr>
              <w:t>性别</w:t>
            </w:r>
          </w:p>
        </w:tc>
        <w:tc>
          <w:tcPr>
            <w:tcW w:w="1109" w:type="dxa"/>
            <w:vAlign w:val="center"/>
          </w:tcPr>
          <w:p>
            <w:pPr>
              <w:spacing w:line="440" w:lineRule="exact"/>
              <w:jc w:val="center"/>
              <w:rPr>
                <w:rFonts w:ascii="宋体" w:hAnsi="宋体"/>
                <w:color w:val="000000" w:themeColor="text1"/>
                <w:sz w:val="22"/>
                <w:szCs w:val="21"/>
                <w14:textFill>
                  <w14:solidFill>
                    <w14:schemeClr w14:val="tx1"/>
                  </w14:solidFill>
                </w14:textFill>
              </w:rPr>
            </w:pPr>
          </w:p>
        </w:tc>
        <w:tc>
          <w:tcPr>
            <w:tcW w:w="1442" w:type="dxa"/>
            <w:gridSpan w:val="2"/>
            <w:vAlign w:val="center"/>
          </w:tcPr>
          <w:p>
            <w:pPr>
              <w:spacing w:line="440" w:lineRule="exact"/>
              <w:jc w:val="center"/>
              <w:rPr>
                <w:rFonts w:ascii="宋体" w:hAnsi="宋体"/>
                <w:color w:val="000000" w:themeColor="text1"/>
                <w:sz w:val="22"/>
                <w:szCs w:val="21"/>
                <w14:textFill>
                  <w14:solidFill>
                    <w14:schemeClr w14:val="tx1"/>
                  </w14:solidFill>
                </w14:textFill>
              </w:rPr>
            </w:pPr>
            <w:r>
              <w:rPr>
                <w:rFonts w:hint="eastAsia" w:ascii="宋体" w:hAnsi="宋体"/>
                <w:color w:val="000000" w:themeColor="text1"/>
                <w:sz w:val="22"/>
                <w:szCs w:val="21"/>
                <w14:textFill>
                  <w14:solidFill>
                    <w14:schemeClr w14:val="tx1"/>
                  </w14:solidFill>
                </w14:textFill>
              </w:rPr>
              <w:t>出生日期</w:t>
            </w:r>
          </w:p>
        </w:tc>
        <w:tc>
          <w:tcPr>
            <w:tcW w:w="2487" w:type="dxa"/>
            <w:gridSpan w:val="2"/>
            <w:vAlign w:val="center"/>
          </w:tcPr>
          <w:p>
            <w:pPr>
              <w:spacing w:line="440" w:lineRule="exact"/>
              <w:jc w:val="center"/>
              <w:rPr>
                <w:rFonts w:ascii="宋体" w:hAnsi="宋体"/>
                <w:color w:val="000000" w:themeColor="text1"/>
                <w:sz w:val="22"/>
                <w:szCs w:val="21"/>
                <w14:textFill>
                  <w14:solidFill>
                    <w14:schemeClr w14:val="tx1"/>
                  </w14:solidFill>
                </w14:textFill>
              </w:rPr>
            </w:pPr>
            <w:r>
              <w:rPr>
                <w:rFonts w:hint="eastAsia" w:ascii="宋体" w:hAnsi="宋体"/>
                <w:color w:val="000000" w:themeColor="text1"/>
                <w:sz w:val="22"/>
                <w:szCs w:val="21"/>
                <w14:textFill>
                  <w14:solidFill>
                    <w14:schemeClr w14:val="tx1"/>
                  </w14:solidFill>
                </w14:textFill>
              </w:rPr>
              <w:t xml:space="preserve">年 </w:t>
            </w:r>
            <w:r>
              <w:rPr>
                <w:rFonts w:ascii="宋体" w:hAnsi="宋体"/>
                <w:color w:val="000000" w:themeColor="text1"/>
                <w:sz w:val="22"/>
                <w:szCs w:val="21"/>
                <w14:textFill>
                  <w14:solidFill>
                    <w14:schemeClr w14:val="tx1"/>
                  </w14:solidFill>
                </w14:textFill>
              </w:rPr>
              <w:t xml:space="preserve">  </w:t>
            </w:r>
            <w:r>
              <w:rPr>
                <w:rFonts w:hint="eastAsia" w:ascii="宋体" w:hAnsi="宋体"/>
                <w:color w:val="000000" w:themeColor="text1"/>
                <w:sz w:val="22"/>
                <w:szCs w:val="21"/>
                <w14:textFill>
                  <w14:solidFill>
                    <w14:schemeClr w14:val="tx1"/>
                  </w14:solidFill>
                </w14:textFill>
              </w:rPr>
              <w:t xml:space="preserve">月 </w:t>
            </w:r>
            <w:r>
              <w:rPr>
                <w:rFonts w:ascii="宋体" w:hAnsi="宋体"/>
                <w:color w:val="000000" w:themeColor="text1"/>
                <w:sz w:val="22"/>
                <w:szCs w:val="21"/>
                <w14:textFill>
                  <w14:solidFill>
                    <w14:schemeClr w14:val="tx1"/>
                  </w14:solidFill>
                </w14:textFill>
              </w:rPr>
              <w:t xml:space="preserve">  </w:t>
            </w:r>
            <w:r>
              <w:rPr>
                <w:rFonts w:hint="eastAsia" w:ascii="宋体" w:hAnsi="宋体"/>
                <w:color w:val="000000" w:themeColor="text1"/>
                <w:sz w:val="22"/>
                <w:szCs w:val="21"/>
                <w14:textFill>
                  <w14:solidFill>
                    <w14:schemeClr w14:val="tx1"/>
                  </w14:solidFill>
                </w14:textFill>
              </w:rPr>
              <w:t>日</w:t>
            </w:r>
          </w:p>
        </w:tc>
      </w:tr>
      <w:tr>
        <w:trPr>
          <w:trHeight w:val="567" w:hRule="atLeast"/>
          <w:jc w:val="center"/>
        </w:trPr>
        <w:tc>
          <w:tcPr>
            <w:tcW w:w="2202" w:type="dxa"/>
            <w:gridSpan w:val="2"/>
            <w:vAlign w:val="center"/>
          </w:tcPr>
          <w:p>
            <w:pPr>
              <w:spacing w:line="440" w:lineRule="exact"/>
              <w:jc w:val="center"/>
              <w:rPr>
                <w:rFonts w:ascii="宋体" w:hAnsi="宋体"/>
                <w:color w:val="000000" w:themeColor="text1"/>
                <w:sz w:val="22"/>
                <w:szCs w:val="21"/>
                <w14:textFill>
                  <w14:solidFill>
                    <w14:schemeClr w14:val="tx1"/>
                  </w14:solidFill>
                </w14:textFill>
              </w:rPr>
            </w:pPr>
            <w:r>
              <w:rPr>
                <w:rFonts w:hint="eastAsia" w:ascii="宋体" w:hAnsi="宋体"/>
                <w:color w:val="000000" w:themeColor="text1"/>
                <w:sz w:val="22"/>
                <w:szCs w:val="21"/>
                <w14:textFill>
                  <w14:solidFill>
                    <w14:schemeClr w14:val="tx1"/>
                  </w14:solidFill>
                </w14:textFill>
              </w:rPr>
              <w:t>职称</w:t>
            </w:r>
          </w:p>
        </w:tc>
        <w:tc>
          <w:tcPr>
            <w:tcW w:w="1124" w:type="dxa"/>
            <w:vAlign w:val="center"/>
          </w:tcPr>
          <w:p>
            <w:pPr>
              <w:spacing w:line="440" w:lineRule="exact"/>
              <w:jc w:val="center"/>
              <w:rPr>
                <w:rFonts w:ascii="宋体" w:hAnsi="宋体"/>
                <w:color w:val="000000" w:themeColor="text1"/>
                <w:sz w:val="22"/>
                <w:szCs w:val="21"/>
                <w14:textFill>
                  <w14:solidFill>
                    <w14:schemeClr w14:val="tx1"/>
                  </w14:solidFill>
                </w14:textFill>
              </w:rPr>
            </w:pPr>
          </w:p>
        </w:tc>
        <w:tc>
          <w:tcPr>
            <w:tcW w:w="1064" w:type="dxa"/>
            <w:gridSpan w:val="2"/>
            <w:vAlign w:val="center"/>
          </w:tcPr>
          <w:p>
            <w:pPr>
              <w:spacing w:line="440" w:lineRule="exact"/>
              <w:jc w:val="center"/>
              <w:rPr>
                <w:rFonts w:ascii="宋体" w:hAnsi="宋体"/>
                <w:color w:val="000000" w:themeColor="text1"/>
                <w:sz w:val="22"/>
                <w:szCs w:val="21"/>
                <w14:textFill>
                  <w14:solidFill>
                    <w14:schemeClr w14:val="tx1"/>
                  </w14:solidFill>
                </w14:textFill>
              </w:rPr>
            </w:pPr>
            <w:r>
              <w:rPr>
                <w:rFonts w:hint="eastAsia" w:ascii="宋体" w:hAnsi="宋体"/>
                <w:color w:val="000000" w:themeColor="text1"/>
                <w:sz w:val="22"/>
                <w:szCs w:val="21"/>
                <w14:textFill>
                  <w14:solidFill>
                    <w14:schemeClr w14:val="tx1"/>
                  </w14:solidFill>
                </w14:textFill>
              </w:rPr>
              <w:t>职务</w:t>
            </w:r>
          </w:p>
        </w:tc>
        <w:tc>
          <w:tcPr>
            <w:tcW w:w="1109" w:type="dxa"/>
            <w:vAlign w:val="center"/>
          </w:tcPr>
          <w:p>
            <w:pPr>
              <w:spacing w:line="440" w:lineRule="exact"/>
              <w:jc w:val="center"/>
              <w:rPr>
                <w:rFonts w:ascii="宋体" w:hAnsi="宋体"/>
                <w:color w:val="000000" w:themeColor="text1"/>
                <w:sz w:val="22"/>
                <w:szCs w:val="21"/>
                <w14:textFill>
                  <w14:solidFill>
                    <w14:schemeClr w14:val="tx1"/>
                  </w14:solidFill>
                </w14:textFill>
              </w:rPr>
            </w:pPr>
          </w:p>
        </w:tc>
        <w:tc>
          <w:tcPr>
            <w:tcW w:w="1442" w:type="dxa"/>
            <w:gridSpan w:val="2"/>
            <w:vAlign w:val="center"/>
          </w:tcPr>
          <w:p>
            <w:pPr>
              <w:spacing w:line="440" w:lineRule="exact"/>
              <w:jc w:val="center"/>
              <w:rPr>
                <w:rFonts w:ascii="宋体" w:hAnsi="宋体"/>
                <w:color w:val="000000" w:themeColor="text1"/>
                <w:sz w:val="22"/>
                <w:szCs w:val="21"/>
                <w14:textFill>
                  <w14:solidFill>
                    <w14:schemeClr w14:val="tx1"/>
                  </w14:solidFill>
                </w14:textFill>
              </w:rPr>
            </w:pPr>
            <w:r>
              <w:rPr>
                <w:rFonts w:hint="eastAsia" w:ascii="宋体" w:hAnsi="宋体"/>
                <w:color w:val="000000" w:themeColor="text1"/>
                <w:sz w:val="22"/>
                <w:szCs w:val="21"/>
                <w14:textFill>
                  <w14:solidFill>
                    <w14:schemeClr w14:val="tx1"/>
                  </w14:solidFill>
                </w14:textFill>
              </w:rPr>
              <w:t>担任负责人年限</w:t>
            </w:r>
          </w:p>
        </w:tc>
        <w:tc>
          <w:tcPr>
            <w:tcW w:w="2487" w:type="dxa"/>
            <w:gridSpan w:val="2"/>
            <w:vAlign w:val="center"/>
          </w:tcPr>
          <w:p>
            <w:pPr>
              <w:spacing w:line="440" w:lineRule="exact"/>
              <w:jc w:val="center"/>
              <w:rPr>
                <w:rFonts w:ascii="宋体" w:hAnsi="宋体"/>
                <w:color w:val="000000" w:themeColor="text1"/>
                <w:sz w:val="22"/>
                <w:szCs w:val="21"/>
                <w14:textFill>
                  <w14:solidFill>
                    <w14:schemeClr w14:val="tx1"/>
                  </w14:solidFill>
                </w14:textFill>
              </w:rPr>
            </w:pPr>
          </w:p>
        </w:tc>
      </w:tr>
      <w:tr>
        <w:trPr>
          <w:trHeight w:val="567" w:hRule="atLeast"/>
          <w:jc w:val="center"/>
        </w:trPr>
        <w:tc>
          <w:tcPr>
            <w:tcW w:w="2202" w:type="dxa"/>
            <w:gridSpan w:val="2"/>
            <w:vAlign w:val="center"/>
          </w:tcPr>
          <w:p>
            <w:pPr>
              <w:spacing w:line="440" w:lineRule="exact"/>
              <w:jc w:val="center"/>
              <w:rPr>
                <w:rFonts w:ascii="宋体" w:hAnsi="宋体"/>
                <w:color w:val="000000" w:themeColor="text1"/>
                <w:sz w:val="22"/>
                <w:szCs w:val="21"/>
                <w14:textFill>
                  <w14:solidFill>
                    <w14:schemeClr w14:val="tx1"/>
                  </w14:solidFill>
                </w14:textFill>
              </w:rPr>
            </w:pPr>
            <w:r>
              <w:rPr>
                <w:rFonts w:hint="eastAsia" w:ascii="宋体" w:hAnsi="宋体"/>
                <w:color w:val="000000" w:themeColor="text1"/>
                <w:sz w:val="22"/>
                <w:szCs w:val="21"/>
                <w14:textFill>
                  <w14:solidFill>
                    <w14:schemeClr w14:val="tx1"/>
                  </w14:solidFill>
                </w14:textFill>
              </w:rPr>
              <w:t>毕业院校及专业</w:t>
            </w:r>
          </w:p>
        </w:tc>
        <w:tc>
          <w:tcPr>
            <w:tcW w:w="3297" w:type="dxa"/>
            <w:gridSpan w:val="4"/>
            <w:vAlign w:val="center"/>
          </w:tcPr>
          <w:p>
            <w:pPr>
              <w:spacing w:line="440" w:lineRule="exact"/>
              <w:jc w:val="center"/>
              <w:rPr>
                <w:rFonts w:ascii="宋体" w:hAnsi="宋体"/>
                <w:color w:val="000000" w:themeColor="text1"/>
                <w:sz w:val="22"/>
                <w:szCs w:val="21"/>
                <w14:textFill>
                  <w14:solidFill>
                    <w14:schemeClr w14:val="tx1"/>
                  </w14:solidFill>
                </w14:textFill>
              </w:rPr>
            </w:pPr>
          </w:p>
        </w:tc>
        <w:tc>
          <w:tcPr>
            <w:tcW w:w="1442" w:type="dxa"/>
            <w:gridSpan w:val="2"/>
            <w:vAlign w:val="center"/>
          </w:tcPr>
          <w:p>
            <w:pPr>
              <w:spacing w:line="440" w:lineRule="exact"/>
              <w:jc w:val="center"/>
              <w:rPr>
                <w:rFonts w:ascii="宋体" w:hAnsi="宋体"/>
                <w:color w:val="000000" w:themeColor="text1"/>
                <w:sz w:val="22"/>
                <w:szCs w:val="21"/>
                <w14:textFill>
                  <w14:solidFill>
                    <w14:schemeClr w14:val="tx1"/>
                  </w14:solidFill>
                </w14:textFill>
              </w:rPr>
            </w:pPr>
            <w:r>
              <w:rPr>
                <w:rFonts w:hint="eastAsia" w:ascii="宋体" w:hAnsi="宋体"/>
                <w:color w:val="000000" w:themeColor="text1"/>
                <w:sz w:val="22"/>
                <w:szCs w:val="21"/>
                <w14:textFill>
                  <w14:solidFill>
                    <w14:schemeClr w14:val="tx1"/>
                  </w14:solidFill>
                </w14:textFill>
              </w:rPr>
              <w:t>毕业时间</w:t>
            </w:r>
          </w:p>
        </w:tc>
        <w:tc>
          <w:tcPr>
            <w:tcW w:w="2487" w:type="dxa"/>
            <w:gridSpan w:val="2"/>
            <w:vAlign w:val="center"/>
          </w:tcPr>
          <w:p>
            <w:pPr>
              <w:spacing w:line="440" w:lineRule="exact"/>
              <w:jc w:val="center"/>
              <w:rPr>
                <w:rFonts w:ascii="宋体" w:hAnsi="宋体"/>
                <w:color w:val="000000" w:themeColor="text1"/>
                <w:sz w:val="22"/>
                <w:szCs w:val="21"/>
                <w14:textFill>
                  <w14:solidFill>
                    <w14:schemeClr w14:val="tx1"/>
                  </w14:solidFill>
                </w14:textFill>
              </w:rPr>
            </w:pPr>
            <w:r>
              <w:rPr>
                <w:rFonts w:hint="eastAsia" w:ascii="宋体" w:hAnsi="宋体"/>
                <w:color w:val="000000" w:themeColor="text1"/>
                <w:sz w:val="22"/>
                <w:szCs w:val="21"/>
                <w14:textFill>
                  <w14:solidFill>
                    <w14:schemeClr w14:val="tx1"/>
                  </w14:solidFill>
                </w14:textFill>
              </w:rPr>
              <w:t xml:space="preserve">年 </w:t>
            </w:r>
            <w:r>
              <w:rPr>
                <w:rFonts w:ascii="宋体" w:hAnsi="宋体"/>
                <w:color w:val="000000" w:themeColor="text1"/>
                <w:sz w:val="22"/>
                <w:szCs w:val="21"/>
                <w14:textFill>
                  <w14:solidFill>
                    <w14:schemeClr w14:val="tx1"/>
                  </w14:solidFill>
                </w14:textFill>
              </w:rPr>
              <w:t xml:space="preserve">  </w:t>
            </w:r>
            <w:r>
              <w:rPr>
                <w:rFonts w:hint="eastAsia" w:ascii="宋体" w:hAnsi="宋体"/>
                <w:color w:val="000000" w:themeColor="text1"/>
                <w:sz w:val="22"/>
                <w:szCs w:val="21"/>
                <w14:textFill>
                  <w14:solidFill>
                    <w14:schemeClr w14:val="tx1"/>
                  </w14:solidFill>
                </w14:textFill>
              </w:rPr>
              <w:t xml:space="preserve">月 </w:t>
            </w:r>
            <w:r>
              <w:rPr>
                <w:rFonts w:ascii="宋体" w:hAnsi="宋体"/>
                <w:color w:val="000000" w:themeColor="text1"/>
                <w:sz w:val="22"/>
                <w:szCs w:val="21"/>
                <w14:textFill>
                  <w14:solidFill>
                    <w14:schemeClr w14:val="tx1"/>
                  </w14:solidFill>
                </w14:textFill>
              </w:rPr>
              <w:t xml:space="preserve">  </w:t>
            </w:r>
            <w:r>
              <w:rPr>
                <w:rFonts w:hint="eastAsia" w:ascii="宋体" w:hAnsi="宋体"/>
                <w:color w:val="000000" w:themeColor="text1"/>
                <w:sz w:val="22"/>
                <w:szCs w:val="21"/>
                <w14:textFill>
                  <w14:solidFill>
                    <w14:schemeClr w14:val="tx1"/>
                  </w14:solidFill>
                </w14:textFill>
              </w:rPr>
              <w:t>日</w:t>
            </w:r>
          </w:p>
        </w:tc>
      </w:tr>
      <w:tr>
        <w:trPr>
          <w:trHeight w:val="698" w:hRule="atLeast"/>
          <w:jc w:val="center"/>
        </w:trPr>
        <w:tc>
          <w:tcPr>
            <w:tcW w:w="2202" w:type="dxa"/>
            <w:gridSpan w:val="2"/>
            <w:vAlign w:val="center"/>
          </w:tcPr>
          <w:p>
            <w:pPr>
              <w:spacing w:line="440" w:lineRule="exact"/>
              <w:jc w:val="center"/>
              <w:rPr>
                <w:rFonts w:ascii="宋体" w:hAnsi="宋体"/>
                <w:color w:val="000000" w:themeColor="text1"/>
                <w:sz w:val="22"/>
                <w:szCs w:val="21"/>
                <w14:textFill>
                  <w14:solidFill>
                    <w14:schemeClr w14:val="tx1"/>
                  </w14:solidFill>
                </w14:textFill>
              </w:rPr>
            </w:pPr>
            <w:r>
              <w:rPr>
                <w:rFonts w:hint="eastAsia" w:ascii="宋体" w:hAnsi="宋体"/>
                <w:color w:val="000000" w:themeColor="text1"/>
                <w:sz w:val="22"/>
                <w:szCs w:val="21"/>
                <w14:textFill>
                  <w14:solidFill>
                    <w14:schemeClr w14:val="tx1"/>
                  </w14:solidFill>
                </w14:textFill>
              </w:rPr>
              <w:t>从事本专业时间</w:t>
            </w:r>
          </w:p>
        </w:tc>
        <w:tc>
          <w:tcPr>
            <w:tcW w:w="3297" w:type="dxa"/>
            <w:gridSpan w:val="4"/>
            <w:vAlign w:val="center"/>
          </w:tcPr>
          <w:p>
            <w:pPr>
              <w:spacing w:line="440" w:lineRule="exact"/>
              <w:jc w:val="center"/>
              <w:rPr>
                <w:rFonts w:ascii="宋体" w:hAnsi="宋体"/>
                <w:color w:val="000000" w:themeColor="text1"/>
                <w:sz w:val="22"/>
                <w:szCs w:val="21"/>
                <w14:textFill>
                  <w14:solidFill>
                    <w14:schemeClr w14:val="tx1"/>
                  </w14:solidFill>
                </w14:textFill>
              </w:rPr>
            </w:pPr>
          </w:p>
        </w:tc>
        <w:tc>
          <w:tcPr>
            <w:tcW w:w="1442" w:type="dxa"/>
            <w:gridSpan w:val="2"/>
            <w:vAlign w:val="center"/>
          </w:tcPr>
          <w:p>
            <w:pPr>
              <w:spacing w:line="440" w:lineRule="exact"/>
              <w:jc w:val="center"/>
              <w:rPr>
                <w:rFonts w:ascii="宋体" w:hAnsi="宋体"/>
                <w:color w:val="000000" w:themeColor="text1"/>
                <w:sz w:val="22"/>
                <w:szCs w:val="21"/>
                <w14:textFill>
                  <w14:solidFill>
                    <w14:schemeClr w14:val="tx1"/>
                  </w14:solidFill>
                </w14:textFill>
              </w:rPr>
            </w:pPr>
            <w:r>
              <w:rPr>
                <w:rFonts w:hint="eastAsia" w:ascii="宋体" w:hAnsi="宋体"/>
                <w:color w:val="000000" w:themeColor="text1"/>
                <w:sz w:val="22"/>
                <w:szCs w:val="21"/>
                <w14:textFill>
                  <w14:solidFill>
                    <w14:schemeClr w14:val="tx1"/>
                  </w14:solidFill>
                </w14:textFill>
              </w:rPr>
              <w:t>在本项目中担任职务</w:t>
            </w:r>
          </w:p>
        </w:tc>
        <w:tc>
          <w:tcPr>
            <w:tcW w:w="2487" w:type="dxa"/>
            <w:gridSpan w:val="2"/>
            <w:vAlign w:val="center"/>
          </w:tcPr>
          <w:p>
            <w:pPr>
              <w:spacing w:line="440" w:lineRule="exact"/>
              <w:jc w:val="center"/>
              <w:rPr>
                <w:rFonts w:ascii="宋体" w:hAnsi="宋体"/>
                <w:color w:val="000000" w:themeColor="text1"/>
                <w:sz w:val="22"/>
                <w:szCs w:val="21"/>
                <w14:textFill>
                  <w14:solidFill>
                    <w14:schemeClr w14:val="tx1"/>
                  </w14:solidFill>
                </w14:textFill>
              </w:rPr>
            </w:pPr>
            <w:r>
              <w:rPr>
                <w:rFonts w:hint="eastAsia" w:ascii="宋体" w:hAnsi="宋体"/>
                <w:color w:val="000000" w:themeColor="text1"/>
                <w:sz w:val="22"/>
                <w:szCs w:val="21"/>
                <w14:textFill>
                  <w14:solidFill>
                    <w14:schemeClr w14:val="tx1"/>
                  </w14:solidFill>
                </w14:textFill>
              </w:rPr>
              <w:t>施工技术负责人</w:t>
            </w:r>
          </w:p>
        </w:tc>
      </w:tr>
      <w:tr>
        <w:trPr>
          <w:trHeight w:val="625" w:hRule="atLeast"/>
          <w:jc w:val="center"/>
        </w:trPr>
        <w:tc>
          <w:tcPr>
            <w:tcW w:w="2202" w:type="dxa"/>
            <w:gridSpan w:val="2"/>
            <w:vAlign w:val="center"/>
          </w:tcPr>
          <w:p>
            <w:pPr>
              <w:spacing w:line="440" w:lineRule="exact"/>
              <w:rPr>
                <w:rFonts w:ascii="宋体" w:hAnsi="宋体"/>
                <w:color w:val="000000" w:themeColor="text1"/>
                <w:sz w:val="22"/>
                <w:szCs w:val="21"/>
                <w14:textFill>
                  <w14:solidFill>
                    <w14:schemeClr w14:val="tx1"/>
                  </w14:solidFill>
                </w14:textFill>
              </w:rPr>
            </w:pPr>
            <w:r>
              <w:rPr>
                <w:rFonts w:hint="eastAsia" w:ascii="宋体" w:hAnsi="宋体"/>
                <w:color w:val="000000" w:themeColor="text1"/>
                <w:sz w:val="22"/>
                <w:szCs w:val="21"/>
                <w14:textFill>
                  <w14:solidFill>
                    <w14:schemeClr w14:val="tx1"/>
                  </w14:solidFill>
                </w14:textFill>
              </w:rPr>
              <w:t>职称证书号：</w:t>
            </w:r>
          </w:p>
          <w:p>
            <w:pPr>
              <w:spacing w:line="440" w:lineRule="exact"/>
              <w:rPr>
                <w:rFonts w:ascii="宋体" w:hAnsi="宋体"/>
                <w:color w:val="000000" w:themeColor="text1"/>
                <w:sz w:val="22"/>
                <w:szCs w:val="21"/>
                <w14:textFill>
                  <w14:solidFill>
                    <w14:schemeClr w14:val="tx1"/>
                  </w14:solidFill>
                </w14:textFill>
              </w:rPr>
            </w:pPr>
            <w:r>
              <w:rPr>
                <w:rFonts w:hint="eastAsia" w:ascii="宋体" w:hAnsi="宋体"/>
                <w:color w:val="000000" w:themeColor="text1"/>
                <w:sz w:val="22"/>
                <w:szCs w:val="21"/>
                <w14:textFill>
                  <w14:solidFill>
                    <w14:schemeClr w14:val="tx1"/>
                  </w14:solidFill>
                </w14:textFill>
              </w:rPr>
              <w:t>注册证书号（如有）：</w:t>
            </w:r>
          </w:p>
        </w:tc>
        <w:tc>
          <w:tcPr>
            <w:tcW w:w="3297" w:type="dxa"/>
            <w:gridSpan w:val="4"/>
            <w:vAlign w:val="center"/>
          </w:tcPr>
          <w:p>
            <w:pPr>
              <w:spacing w:line="440" w:lineRule="exact"/>
              <w:jc w:val="center"/>
              <w:rPr>
                <w:rFonts w:ascii="宋体" w:hAnsi="宋体"/>
                <w:color w:val="000000" w:themeColor="text1"/>
                <w:sz w:val="22"/>
                <w:szCs w:val="21"/>
                <w14:textFill>
                  <w14:solidFill>
                    <w14:schemeClr w14:val="tx1"/>
                  </w14:solidFill>
                </w14:textFill>
              </w:rPr>
            </w:pPr>
          </w:p>
        </w:tc>
        <w:tc>
          <w:tcPr>
            <w:tcW w:w="1442" w:type="dxa"/>
            <w:gridSpan w:val="2"/>
            <w:vAlign w:val="center"/>
          </w:tcPr>
          <w:p>
            <w:pPr>
              <w:spacing w:line="440" w:lineRule="exact"/>
              <w:jc w:val="center"/>
              <w:rPr>
                <w:rFonts w:ascii="宋体" w:hAnsi="宋体"/>
                <w:color w:val="000000" w:themeColor="text1"/>
                <w:sz w:val="22"/>
                <w:szCs w:val="21"/>
                <w14:textFill>
                  <w14:solidFill>
                    <w14:schemeClr w14:val="tx1"/>
                  </w14:solidFill>
                </w14:textFill>
              </w:rPr>
            </w:pPr>
            <w:r>
              <w:rPr>
                <w:rFonts w:hint="eastAsia" w:ascii="宋体" w:hAnsi="宋体"/>
                <w:color w:val="000000" w:themeColor="text1"/>
                <w:sz w:val="22"/>
                <w:szCs w:val="21"/>
                <w14:textFill>
                  <w14:solidFill>
                    <w14:schemeClr w14:val="tx1"/>
                  </w14:solidFill>
                </w14:textFill>
              </w:rPr>
              <w:t>专业</w:t>
            </w:r>
          </w:p>
        </w:tc>
        <w:tc>
          <w:tcPr>
            <w:tcW w:w="2487" w:type="dxa"/>
            <w:gridSpan w:val="2"/>
            <w:vAlign w:val="center"/>
          </w:tcPr>
          <w:p>
            <w:pPr>
              <w:spacing w:line="440" w:lineRule="exact"/>
              <w:jc w:val="center"/>
              <w:rPr>
                <w:rFonts w:ascii="宋体" w:hAnsi="宋体"/>
                <w:color w:val="000000" w:themeColor="text1"/>
                <w:sz w:val="22"/>
                <w:szCs w:val="21"/>
                <w14:textFill>
                  <w14:solidFill>
                    <w14:schemeClr w14:val="tx1"/>
                  </w14:solidFill>
                </w14:textFill>
              </w:rPr>
            </w:pPr>
          </w:p>
        </w:tc>
      </w:tr>
      <w:tr>
        <w:trPr>
          <w:trHeight w:val="946" w:hRule="atLeast"/>
          <w:jc w:val="center"/>
        </w:trPr>
        <w:tc>
          <w:tcPr>
            <w:tcW w:w="1068" w:type="dxa"/>
            <w:vMerge w:val="restart"/>
            <w:vAlign w:val="center"/>
          </w:tcPr>
          <w:p>
            <w:pPr>
              <w:spacing w:line="440" w:lineRule="exact"/>
              <w:jc w:val="center"/>
              <w:rPr>
                <w:rFonts w:ascii="宋体" w:hAnsi="宋体"/>
                <w:color w:val="000000" w:themeColor="text1"/>
                <w:sz w:val="22"/>
                <w:szCs w:val="21"/>
                <w14:textFill>
                  <w14:solidFill>
                    <w14:schemeClr w14:val="tx1"/>
                  </w14:solidFill>
                </w14:textFill>
              </w:rPr>
            </w:pPr>
            <w:r>
              <w:rPr>
                <w:rFonts w:hint="eastAsia" w:ascii="宋体" w:hAnsi="宋体"/>
                <w:color w:val="000000" w:themeColor="text1"/>
                <w:sz w:val="22"/>
                <w:szCs w:val="21"/>
                <w14:textFill>
                  <w14:solidFill>
                    <w14:schemeClr w14:val="tx1"/>
                  </w14:solidFill>
                </w14:textFill>
              </w:rPr>
              <w:t>本人主要业绩</w:t>
            </w:r>
          </w:p>
        </w:tc>
        <w:tc>
          <w:tcPr>
            <w:tcW w:w="1134" w:type="dxa"/>
            <w:vAlign w:val="center"/>
          </w:tcPr>
          <w:p>
            <w:pPr>
              <w:spacing w:line="440" w:lineRule="exact"/>
              <w:jc w:val="center"/>
              <w:rPr>
                <w:rFonts w:ascii="宋体" w:hAnsi="宋体"/>
                <w:color w:val="000000" w:themeColor="text1"/>
                <w:sz w:val="22"/>
                <w:szCs w:val="21"/>
                <w14:textFill>
                  <w14:solidFill>
                    <w14:schemeClr w14:val="tx1"/>
                  </w14:solidFill>
                </w14:textFill>
              </w:rPr>
            </w:pPr>
            <w:r>
              <w:rPr>
                <w:rFonts w:hint="eastAsia" w:ascii="宋体" w:hAnsi="宋体"/>
                <w:color w:val="000000" w:themeColor="text1"/>
                <w:sz w:val="22"/>
                <w:szCs w:val="21"/>
                <w14:textFill>
                  <w14:solidFill>
                    <w14:schemeClr w14:val="tx1"/>
                  </w14:solidFill>
                </w14:textFill>
              </w:rPr>
              <w:t>序号</w:t>
            </w:r>
          </w:p>
        </w:tc>
        <w:tc>
          <w:tcPr>
            <w:tcW w:w="1265" w:type="dxa"/>
            <w:gridSpan w:val="2"/>
            <w:vAlign w:val="center"/>
          </w:tcPr>
          <w:p>
            <w:pPr>
              <w:spacing w:line="440" w:lineRule="exact"/>
              <w:jc w:val="center"/>
              <w:rPr>
                <w:rFonts w:ascii="宋体" w:hAnsi="宋体"/>
                <w:color w:val="000000" w:themeColor="text1"/>
                <w:sz w:val="22"/>
                <w:szCs w:val="21"/>
                <w14:textFill>
                  <w14:solidFill>
                    <w14:schemeClr w14:val="tx1"/>
                  </w14:solidFill>
                </w14:textFill>
              </w:rPr>
            </w:pPr>
            <w:r>
              <w:rPr>
                <w:rFonts w:hint="eastAsia" w:ascii="宋体" w:hAnsi="宋体"/>
                <w:color w:val="000000" w:themeColor="text1"/>
                <w:sz w:val="22"/>
                <w:szCs w:val="21"/>
                <w14:textFill>
                  <w14:solidFill>
                    <w14:schemeClr w14:val="tx1"/>
                  </w14:solidFill>
                </w14:textFill>
              </w:rPr>
              <w:t>项目名称</w:t>
            </w:r>
          </w:p>
        </w:tc>
        <w:tc>
          <w:tcPr>
            <w:tcW w:w="923" w:type="dxa"/>
            <w:vAlign w:val="center"/>
          </w:tcPr>
          <w:p>
            <w:pPr>
              <w:spacing w:line="440" w:lineRule="exact"/>
              <w:jc w:val="center"/>
              <w:rPr>
                <w:rFonts w:ascii="宋体" w:hAnsi="宋体"/>
                <w:color w:val="000000" w:themeColor="text1"/>
                <w:sz w:val="22"/>
                <w:szCs w:val="21"/>
                <w14:textFill>
                  <w14:solidFill>
                    <w14:schemeClr w14:val="tx1"/>
                  </w14:solidFill>
                </w14:textFill>
              </w:rPr>
            </w:pPr>
            <w:r>
              <w:rPr>
                <w:rFonts w:hint="eastAsia" w:ascii="宋体" w:hAnsi="宋体"/>
                <w:color w:val="000000" w:themeColor="text1"/>
                <w:sz w:val="22"/>
                <w:szCs w:val="21"/>
                <w14:textFill>
                  <w14:solidFill>
                    <w14:schemeClr w14:val="tx1"/>
                  </w14:solidFill>
                </w14:textFill>
              </w:rPr>
              <w:t>委托人名称</w:t>
            </w:r>
          </w:p>
        </w:tc>
        <w:tc>
          <w:tcPr>
            <w:tcW w:w="1721" w:type="dxa"/>
            <w:gridSpan w:val="2"/>
            <w:vAlign w:val="center"/>
          </w:tcPr>
          <w:p>
            <w:pPr>
              <w:spacing w:line="440" w:lineRule="exact"/>
              <w:jc w:val="center"/>
              <w:rPr>
                <w:rFonts w:ascii="宋体" w:hAnsi="宋体"/>
                <w:color w:val="000000" w:themeColor="text1"/>
                <w:sz w:val="22"/>
                <w:szCs w:val="21"/>
                <w14:textFill>
                  <w14:solidFill>
                    <w14:schemeClr w14:val="tx1"/>
                  </w14:solidFill>
                </w14:textFill>
              </w:rPr>
            </w:pPr>
            <w:r>
              <w:rPr>
                <w:rFonts w:hint="eastAsia" w:ascii="宋体" w:hAnsi="宋体"/>
                <w:color w:val="000000" w:themeColor="text1"/>
                <w:sz w:val="22"/>
                <w:szCs w:val="21"/>
                <w14:textFill>
                  <w14:solidFill>
                    <w14:schemeClr w14:val="tx1"/>
                  </w14:solidFill>
                </w14:textFill>
              </w:rPr>
              <w:t>合同金额</w:t>
            </w:r>
          </w:p>
          <w:p>
            <w:pPr>
              <w:spacing w:line="440" w:lineRule="exact"/>
              <w:jc w:val="center"/>
              <w:rPr>
                <w:rFonts w:ascii="宋体" w:hAnsi="宋体"/>
                <w:color w:val="000000" w:themeColor="text1"/>
                <w:sz w:val="22"/>
                <w:szCs w:val="21"/>
                <w14:textFill>
                  <w14:solidFill>
                    <w14:schemeClr w14:val="tx1"/>
                  </w14:solidFill>
                </w14:textFill>
              </w:rPr>
            </w:pPr>
            <w:r>
              <w:rPr>
                <w:rFonts w:hint="eastAsia" w:ascii="宋体" w:hAnsi="宋体"/>
                <w:color w:val="000000" w:themeColor="text1"/>
                <w:sz w:val="22"/>
                <w:szCs w:val="21"/>
                <w14:textFill>
                  <w14:solidFill>
                    <w14:schemeClr w14:val="tx1"/>
                  </w14:solidFill>
                </w14:textFill>
              </w:rPr>
              <w:t>（万元）</w:t>
            </w:r>
          </w:p>
        </w:tc>
        <w:tc>
          <w:tcPr>
            <w:tcW w:w="830" w:type="dxa"/>
            <w:vAlign w:val="center"/>
          </w:tcPr>
          <w:p>
            <w:pPr>
              <w:spacing w:line="440" w:lineRule="exact"/>
              <w:jc w:val="center"/>
              <w:rPr>
                <w:rFonts w:ascii="宋体" w:hAnsi="宋体"/>
                <w:color w:val="000000" w:themeColor="text1"/>
                <w:sz w:val="22"/>
                <w:szCs w:val="21"/>
                <w14:textFill>
                  <w14:solidFill>
                    <w14:schemeClr w14:val="tx1"/>
                  </w14:solidFill>
                </w14:textFill>
              </w:rPr>
            </w:pPr>
            <w:r>
              <w:rPr>
                <w:rFonts w:hint="eastAsia" w:ascii="宋体" w:hAnsi="宋体"/>
                <w:color w:val="000000" w:themeColor="text1"/>
                <w:sz w:val="22"/>
                <w:szCs w:val="21"/>
                <w14:textFill>
                  <w14:solidFill>
                    <w14:schemeClr w14:val="tx1"/>
                  </w14:solidFill>
                </w14:textFill>
              </w:rPr>
              <w:t>委托</w:t>
            </w:r>
          </w:p>
          <w:p>
            <w:pPr>
              <w:spacing w:line="440" w:lineRule="exact"/>
              <w:jc w:val="center"/>
              <w:rPr>
                <w:rFonts w:ascii="宋体" w:hAnsi="宋体"/>
                <w:color w:val="000000" w:themeColor="text1"/>
                <w:sz w:val="22"/>
                <w:szCs w:val="21"/>
                <w14:textFill>
                  <w14:solidFill>
                    <w14:schemeClr w14:val="tx1"/>
                  </w14:solidFill>
                </w14:textFill>
              </w:rPr>
            </w:pPr>
            <w:r>
              <w:rPr>
                <w:rFonts w:hint="eastAsia" w:ascii="宋体" w:hAnsi="宋体"/>
                <w:color w:val="000000" w:themeColor="text1"/>
                <w:sz w:val="22"/>
                <w:szCs w:val="21"/>
                <w14:textFill>
                  <w14:solidFill>
                    <w14:schemeClr w14:val="tx1"/>
                  </w14:solidFill>
                </w14:textFill>
              </w:rPr>
              <w:t>时间</w:t>
            </w:r>
          </w:p>
        </w:tc>
        <w:tc>
          <w:tcPr>
            <w:tcW w:w="1073" w:type="dxa"/>
            <w:vAlign w:val="center"/>
          </w:tcPr>
          <w:p>
            <w:pPr>
              <w:spacing w:line="440" w:lineRule="exact"/>
              <w:jc w:val="center"/>
              <w:rPr>
                <w:rFonts w:ascii="宋体" w:hAnsi="宋体"/>
                <w:color w:val="000000" w:themeColor="text1"/>
                <w:sz w:val="22"/>
                <w:szCs w:val="21"/>
                <w14:textFill>
                  <w14:solidFill>
                    <w14:schemeClr w14:val="tx1"/>
                  </w14:solidFill>
                </w14:textFill>
              </w:rPr>
            </w:pPr>
            <w:r>
              <w:rPr>
                <w:rFonts w:hint="eastAsia" w:ascii="宋体" w:hAnsi="宋体"/>
                <w:color w:val="000000" w:themeColor="text1"/>
                <w:sz w:val="22"/>
                <w:szCs w:val="21"/>
                <w14:textFill>
                  <w14:solidFill>
                    <w14:schemeClr w14:val="tx1"/>
                  </w14:solidFill>
                </w14:textFill>
              </w:rPr>
              <w:t xml:space="preserve">承担 </w:t>
            </w:r>
            <w:r>
              <w:rPr>
                <w:rFonts w:ascii="宋体" w:hAnsi="宋体"/>
                <w:color w:val="000000" w:themeColor="text1"/>
                <w:sz w:val="22"/>
                <w:szCs w:val="21"/>
                <w14:textFill>
                  <w14:solidFill>
                    <w14:schemeClr w14:val="tx1"/>
                  </w14:solidFill>
                </w14:textFill>
              </w:rPr>
              <w:t xml:space="preserve"> </w:t>
            </w:r>
            <w:r>
              <w:rPr>
                <w:rFonts w:hint="eastAsia" w:ascii="宋体" w:hAnsi="宋体"/>
                <w:color w:val="000000" w:themeColor="text1"/>
                <w:sz w:val="22"/>
                <w:szCs w:val="21"/>
                <w14:textFill>
                  <w14:solidFill>
                    <w14:schemeClr w14:val="tx1"/>
                  </w14:solidFill>
                </w14:textFill>
              </w:rPr>
              <w:t>内容</w:t>
            </w:r>
          </w:p>
        </w:tc>
        <w:tc>
          <w:tcPr>
            <w:tcW w:w="1414" w:type="dxa"/>
            <w:vAlign w:val="center"/>
          </w:tcPr>
          <w:p>
            <w:pPr>
              <w:spacing w:line="440" w:lineRule="exact"/>
              <w:jc w:val="center"/>
              <w:rPr>
                <w:rFonts w:ascii="宋体" w:hAnsi="宋体"/>
                <w:color w:val="000000" w:themeColor="text1"/>
                <w:sz w:val="22"/>
                <w:szCs w:val="21"/>
                <w14:textFill>
                  <w14:solidFill>
                    <w14:schemeClr w14:val="tx1"/>
                  </w14:solidFill>
                </w14:textFill>
              </w:rPr>
            </w:pPr>
            <w:r>
              <w:rPr>
                <w:rFonts w:hint="eastAsia" w:ascii="宋体" w:hAnsi="宋体"/>
                <w:color w:val="000000" w:themeColor="text1"/>
                <w:sz w:val="22"/>
                <w:szCs w:val="21"/>
                <w14:textFill>
                  <w14:solidFill>
                    <w14:schemeClr w14:val="tx1"/>
                  </w14:solidFill>
                </w14:textFill>
              </w:rPr>
              <w:t>在该项目中担任何职</w:t>
            </w:r>
          </w:p>
        </w:tc>
      </w:tr>
      <w:tr>
        <w:trPr>
          <w:trHeight w:val="567" w:hRule="atLeast"/>
          <w:jc w:val="center"/>
        </w:trPr>
        <w:tc>
          <w:tcPr>
            <w:tcW w:w="1068" w:type="dxa"/>
            <w:vMerge w:val="continue"/>
            <w:vAlign w:val="center"/>
          </w:tcPr>
          <w:p>
            <w:pPr>
              <w:spacing w:line="440" w:lineRule="exact"/>
              <w:jc w:val="center"/>
              <w:rPr>
                <w:rFonts w:ascii="宋体" w:hAnsi="宋体"/>
                <w:color w:val="000000" w:themeColor="text1"/>
                <w:sz w:val="22"/>
                <w:szCs w:val="21"/>
                <w14:textFill>
                  <w14:solidFill>
                    <w14:schemeClr w14:val="tx1"/>
                  </w14:solidFill>
                </w14:textFill>
              </w:rPr>
            </w:pPr>
          </w:p>
        </w:tc>
        <w:tc>
          <w:tcPr>
            <w:tcW w:w="1134" w:type="dxa"/>
            <w:vAlign w:val="center"/>
          </w:tcPr>
          <w:p>
            <w:pPr>
              <w:spacing w:line="440" w:lineRule="exact"/>
              <w:jc w:val="center"/>
              <w:rPr>
                <w:rFonts w:ascii="宋体" w:hAnsi="宋体"/>
                <w:color w:val="000000" w:themeColor="text1"/>
                <w:sz w:val="22"/>
                <w:szCs w:val="21"/>
                <w14:textFill>
                  <w14:solidFill>
                    <w14:schemeClr w14:val="tx1"/>
                  </w14:solidFill>
                </w14:textFill>
              </w:rPr>
            </w:pPr>
            <w:r>
              <w:rPr>
                <w:rFonts w:ascii="宋体" w:hAnsi="宋体"/>
                <w:color w:val="000000" w:themeColor="text1"/>
                <w:sz w:val="22"/>
                <w:szCs w:val="21"/>
                <w14:textFill>
                  <w14:solidFill>
                    <w14:schemeClr w14:val="tx1"/>
                  </w14:solidFill>
                </w14:textFill>
              </w:rPr>
              <w:t>1</w:t>
            </w:r>
          </w:p>
        </w:tc>
        <w:tc>
          <w:tcPr>
            <w:tcW w:w="1265" w:type="dxa"/>
            <w:gridSpan w:val="2"/>
            <w:vAlign w:val="center"/>
          </w:tcPr>
          <w:p>
            <w:pPr>
              <w:spacing w:line="440" w:lineRule="exact"/>
              <w:jc w:val="center"/>
              <w:rPr>
                <w:rFonts w:ascii="宋体" w:hAnsi="宋体"/>
                <w:color w:val="000000" w:themeColor="text1"/>
                <w:sz w:val="22"/>
                <w:szCs w:val="21"/>
                <w14:textFill>
                  <w14:solidFill>
                    <w14:schemeClr w14:val="tx1"/>
                  </w14:solidFill>
                </w14:textFill>
              </w:rPr>
            </w:pPr>
          </w:p>
        </w:tc>
        <w:tc>
          <w:tcPr>
            <w:tcW w:w="923" w:type="dxa"/>
            <w:vAlign w:val="center"/>
          </w:tcPr>
          <w:p>
            <w:pPr>
              <w:spacing w:line="440" w:lineRule="exact"/>
              <w:jc w:val="center"/>
              <w:rPr>
                <w:rFonts w:ascii="宋体" w:hAnsi="宋体"/>
                <w:color w:val="000000" w:themeColor="text1"/>
                <w:sz w:val="22"/>
                <w:szCs w:val="21"/>
                <w14:textFill>
                  <w14:solidFill>
                    <w14:schemeClr w14:val="tx1"/>
                  </w14:solidFill>
                </w14:textFill>
              </w:rPr>
            </w:pPr>
          </w:p>
        </w:tc>
        <w:tc>
          <w:tcPr>
            <w:tcW w:w="1721" w:type="dxa"/>
            <w:gridSpan w:val="2"/>
            <w:vAlign w:val="center"/>
          </w:tcPr>
          <w:p>
            <w:pPr>
              <w:spacing w:line="440" w:lineRule="exact"/>
              <w:jc w:val="center"/>
              <w:rPr>
                <w:rFonts w:ascii="宋体" w:hAnsi="宋体"/>
                <w:color w:val="000000" w:themeColor="text1"/>
                <w:sz w:val="22"/>
                <w:szCs w:val="21"/>
                <w14:textFill>
                  <w14:solidFill>
                    <w14:schemeClr w14:val="tx1"/>
                  </w14:solidFill>
                </w14:textFill>
              </w:rPr>
            </w:pPr>
          </w:p>
        </w:tc>
        <w:tc>
          <w:tcPr>
            <w:tcW w:w="830" w:type="dxa"/>
            <w:vAlign w:val="center"/>
          </w:tcPr>
          <w:p>
            <w:pPr>
              <w:spacing w:line="440" w:lineRule="exact"/>
              <w:jc w:val="center"/>
              <w:rPr>
                <w:rFonts w:ascii="宋体" w:hAnsi="宋体"/>
                <w:color w:val="000000" w:themeColor="text1"/>
                <w:sz w:val="22"/>
                <w:szCs w:val="21"/>
                <w14:textFill>
                  <w14:solidFill>
                    <w14:schemeClr w14:val="tx1"/>
                  </w14:solidFill>
                </w14:textFill>
              </w:rPr>
            </w:pPr>
          </w:p>
        </w:tc>
        <w:tc>
          <w:tcPr>
            <w:tcW w:w="1073" w:type="dxa"/>
            <w:vAlign w:val="center"/>
          </w:tcPr>
          <w:p>
            <w:pPr>
              <w:spacing w:line="440" w:lineRule="exact"/>
              <w:jc w:val="center"/>
              <w:rPr>
                <w:rFonts w:ascii="宋体" w:hAnsi="宋体"/>
                <w:color w:val="000000" w:themeColor="text1"/>
                <w:sz w:val="22"/>
                <w:szCs w:val="21"/>
                <w14:textFill>
                  <w14:solidFill>
                    <w14:schemeClr w14:val="tx1"/>
                  </w14:solidFill>
                </w14:textFill>
              </w:rPr>
            </w:pPr>
          </w:p>
        </w:tc>
        <w:tc>
          <w:tcPr>
            <w:tcW w:w="1414" w:type="dxa"/>
            <w:vAlign w:val="center"/>
          </w:tcPr>
          <w:p>
            <w:pPr>
              <w:spacing w:line="440" w:lineRule="exact"/>
              <w:jc w:val="center"/>
              <w:rPr>
                <w:rFonts w:ascii="宋体" w:hAnsi="宋体"/>
                <w:color w:val="000000" w:themeColor="text1"/>
                <w:sz w:val="22"/>
                <w:szCs w:val="21"/>
                <w14:textFill>
                  <w14:solidFill>
                    <w14:schemeClr w14:val="tx1"/>
                  </w14:solidFill>
                </w14:textFill>
              </w:rPr>
            </w:pPr>
          </w:p>
        </w:tc>
      </w:tr>
      <w:tr>
        <w:trPr>
          <w:trHeight w:val="567" w:hRule="atLeast"/>
          <w:jc w:val="center"/>
        </w:trPr>
        <w:tc>
          <w:tcPr>
            <w:tcW w:w="1068" w:type="dxa"/>
            <w:vMerge w:val="continue"/>
            <w:vAlign w:val="center"/>
          </w:tcPr>
          <w:p>
            <w:pPr>
              <w:spacing w:line="440" w:lineRule="exact"/>
              <w:jc w:val="center"/>
              <w:rPr>
                <w:rFonts w:ascii="宋体" w:hAnsi="宋体"/>
                <w:color w:val="000000" w:themeColor="text1"/>
                <w:sz w:val="22"/>
                <w:szCs w:val="21"/>
                <w14:textFill>
                  <w14:solidFill>
                    <w14:schemeClr w14:val="tx1"/>
                  </w14:solidFill>
                </w14:textFill>
              </w:rPr>
            </w:pPr>
          </w:p>
        </w:tc>
        <w:tc>
          <w:tcPr>
            <w:tcW w:w="1134" w:type="dxa"/>
            <w:vAlign w:val="center"/>
          </w:tcPr>
          <w:p>
            <w:pPr>
              <w:spacing w:line="440" w:lineRule="exact"/>
              <w:jc w:val="center"/>
              <w:rPr>
                <w:rFonts w:ascii="宋体" w:hAnsi="宋体"/>
                <w:color w:val="000000" w:themeColor="text1"/>
                <w:sz w:val="22"/>
                <w:szCs w:val="21"/>
                <w14:textFill>
                  <w14:solidFill>
                    <w14:schemeClr w14:val="tx1"/>
                  </w14:solidFill>
                </w14:textFill>
              </w:rPr>
            </w:pPr>
            <w:r>
              <w:rPr>
                <w:rFonts w:ascii="宋体" w:hAnsi="宋体"/>
                <w:color w:val="000000" w:themeColor="text1"/>
                <w:sz w:val="22"/>
                <w:szCs w:val="21"/>
                <w14:textFill>
                  <w14:solidFill>
                    <w14:schemeClr w14:val="tx1"/>
                  </w14:solidFill>
                </w14:textFill>
              </w:rPr>
              <w:t>2</w:t>
            </w:r>
          </w:p>
        </w:tc>
        <w:tc>
          <w:tcPr>
            <w:tcW w:w="1265" w:type="dxa"/>
            <w:gridSpan w:val="2"/>
            <w:vAlign w:val="center"/>
          </w:tcPr>
          <w:p>
            <w:pPr>
              <w:spacing w:line="440" w:lineRule="exact"/>
              <w:jc w:val="center"/>
              <w:rPr>
                <w:rFonts w:ascii="宋体" w:hAnsi="宋体"/>
                <w:color w:val="000000" w:themeColor="text1"/>
                <w:sz w:val="22"/>
                <w:szCs w:val="21"/>
                <w14:textFill>
                  <w14:solidFill>
                    <w14:schemeClr w14:val="tx1"/>
                  </w14:solidFill>
                </w14:textFill>
              </w:rPr>
            </w:pPr>
          </w:p>
        </w:tc>
        <w:tc>
          <w:tcPr>
            <w:tcW w:w="923" w:type="dxa"/>
            <w:vAlign w:val="center"/>
          </w:tcPr>
          <w:p>
            <w:pPr>
              <w:spacing w:line="440" w:lineRule="exact"/>
              <w:jc w:val="center"/>
              <w:rPr>
                <w:rFonts w:ascii="宋体" w:hAnsi="宋体"/>
                <w:color w:val="000000" w:themeColor="text1"/>
                <w:sz w:val="22"/>
                <w:szCs w:val="21"/>
                <w14:textFill>
                  <w14:solidFill>
                    <w14:schemeClr w14:val="tx1"/>
                  </w14:solidFill>
                </w14:textFill>
              </w:rPr>
            </w:pPr>
          </w:p>
        </w:tc>
        <w:tc>
          <w:tcPr>
            <w:tcW w:w="1721" w:type="dxa"/>
            <w:gridSpan w:val="2"/>
            <w:vAlign w:val="center"/>
          </w:tcPr>
          <w:p>
            <w:pPr>
              <w:spacing w:line="440" w:lineRule="exact"/>
              <w:jc w:val="center"/>
              <w:rPr>
                <w:rFonts w:ascii="宋体" w:hAnsi="宋体"/>
                <w:color w:val="000000" w:themeColor="text1"/>
                <w:sz w:val="22"/>
                <w:szCs w:val="21"/>
                <w14:textFill>
                  <w14:solidFill>
                    <w14:schemeClr w14:val="tx1"/>
                  </w14:solidFill>
                </w14:textFill>
              </w:rPr>
            </w:pPr>
          </w:p>
        </w:tc>
        <w:tc>
          <w:tcPr>
            <w:tcW w:w="830" w:type="dxa"/>
            <w:vAlign w:val="center"/>
          </w:tcPr>
          <w:p>
            <w:pPr>
              <w:spacing w:line="440" w:lineRule="exact"/>
              <w:jc w:val="center"/>
              <w:rPr>
                <w:rFonts w:ascii="宋体" w:hAnsi="宋体"/>
                <w:color w:val="000000" w:themeColor="text1"/>
                <w:sz w:val="22"/>
                <w:szCs w:val="21"/>
                <w14:textFill>
                  <w14:solidFill>
                    <w14:schemeClr w14:val="tx1"/>
                  </w14:solidFill>
                </w14:textFill>
              </w:rPr>
            </w:pPr>
          </w:p>
        </w:tc>
        <w:tc>
          <w:tcPr>
            <w:tcW w:w="1073" w:type="dxa"/>
            <w:vAlign w:val="center"/>
          </w:tcPr>
          <w:p>
            <w:pPr>
              <w:spacing w:line="440" w:lineRule="exact"/>
              <w:jc w:val="center"/>
              <w:rPr>
                <w:rFonts w:ascii="宋体" w:hAnsi="宋体"/>
                <w:color w:val="000000" w:themeColor="text1"/>
                <w:sz w:val="22"/>
                <w:szCs w:val="21"/>
                <w14:textFill>
                  <w14:solidFill>
                    <w14:schemeClr w14:val="tx1"/>
                  </w14:solidFill>
                </w14:textFill>
              </w:rPr>
            </w:pPr>
          </w:p>
        </w:tc>
        <w:tc>
          <w:tcPr>
            <w:tcW w:w="1414" w:type="dxa"/>
            <w:vAlign w:val="center"/>
          </w:tcPr>
          <w:p>
            <w:pPr>
              <w:spacing w:line="440" w:lineRule="exact"/>
              <w:jc w:val="center"/>
              <w:rPr>
                <w:rFonts w:ascii="宋体" w:hAnsi="宋体"/>
                <w:color w:val="000000" w:themeColor="text1"/>
                <w:sz w:val="22"/>
                <w:szCs w:val="21"/>
                <w14:textFill>
                  <w14:solidFill>
                    <w14:schemeClr w14:val="tx1"/>
                  </w14:solidFill>
                </w14:textFill>
              </w:rPr>
            </w:pPr>
          </w:p>
        </w:tc>
      </w:tr>
      <w:tr>
        <w:trPr>
          <w:trHeight w:val="567" w:hRule="atLeast"/>
          <w:jc w:val="center"/>
        </w:trPr>
        <w:tc>
          <w:tcPr>
            <w:tcW w:w="1068" w:type="dxa"/>
            <w:vMerge w:val="continue"/>
            <w:vAlign w:val="center"/>
          </w:tcPr>
          <w:p>
            <w:pPr>
              <w:spacing w:line="440" w:lineRule="exact"/>
              <w:jc w:val="center"/>
              <w:rPr>
                <w:rFonts w:ascii="宋体" w:hAnsi="宋体"/>
                <w:color w:val="000000" w:themeColor="text1"/>
                <w:sz w:val="22"/>
                <w:szCs w:val="21"/>
                <w14:textFill>
                  <w14:solidFill>
                    <w14:schemeClr w14:val="tx1"/>
                  </w14:solidFill>
                </w14:textFill>
              </w:rPr>
            </w:pPr>
          </w:p>
        </w:tc>
        <w:tc>
          <w:tcPr>
            <w:tcW w:w="1134" w:type="dxa"/>
            <w:vAlign w:val="center"/>
          </w:tcPr>
          <w:p>
            <w:pPr>
              <w:spacing w:line="440" w:lineRule="exact"/>
              <w:jc w:val="center"/>
              <w:rPr>
                <w:rFonts w:ascii="宋体" w:hAnsi="宋体"/>
                <w:color w:val="000000" w:themeColor="text1"/>
                <w:sz w:val="22"/>
                <w:szCs w:val="21"/>
                <w14:textFill>
                  <w14:solidFill>
                    <w14:schemeClr w14:val="tx1"/>
                  </w14:solidFill>
                </w14:textFill>
              </w:rPr>
            </w:pPr>
            <w:r>
              <w:rPr>
                <w:rFonts w:ascii="宋体" w:hAnsi="宋体"/>
                <w:color w:val="000000" w:themeColor="text1"/>
                <w:sz w:val="22"/>
                <w:szCs w:val="21"/>
                <w14:textFill>
                  <w14:solidFill>
                    <w14:schemeClr w14:val="tx1"/>
                  </w14:solidFill>
                </w14:textFill>
              </w:rPr>
              <w:t>3</w:t>
            </w:r>
          </w:p>
        </w:tc>
        <w:tc>
          <w:tcPr>
            <w:tcW w:w="1265" w:type="dxa"/>
            <w:gridSpan w:val="2"/>
            <w:vAlign w:val="center"/>
          </w:tcPr>
          <w:p>
            <w:pPr>
              <w:spacing w:line="440" w:lineRule="exact"/>
              <w:jc w:val="center"/>
              <w:rPr>
                <w:rFonts w:ascii="宋体" w:hAnsi="宋体"/>
                <w:color w:val="000000" w:themeColor="text1"/>
                <w:sz w:val="22"/>
                <w:szCs w:val="21"/>
                <w14:textFill>
                  <w14:solidFill>
                    <w14:schemeClr w14:val="tx1"/>
                  </w14:solidFill>
                </w14:textFill>
              </w:rPr>
            </w:pPr>
          </w:p>
        </w:tc>
        <w:tc>
          <w:tcPr>
            <w:tcW w:w="923" w:type="dxa"/>
            <w:vAlign w:val="center"/>
          </w:tcPr>
          <w:p>
            <w:pPr>
              <w:spacing w:line="440" w:lineRule="exact"/>
              <w:jc w:val="center"/>
              <w:rPr>
                <w:rFonts w:ascii="宋体" w:hAnsi="宋体"/>
                <w:color w:val="000000" w:themeColor="text1"/>
                <w:sz w:val="22"/>
                <w:szCs w:val="21"/>
                <w14:textFill>
                  <w14:solidFill>
                    <w14:schemeClr w14:val="tx1"/>
                  </w14:solidFill>
                </w14:textFill>
              </w:rPr>
            </w:pPr>
          </w:p>
        </w:tc>
        <w:tc>
          <w:tcPr>
            <w:tcW w:w="1721" w:type="dxa"/>
            <w:gridSpan w:val="2"/>
            <w:vAlign w:val="center"/>
          </w:tcPr>
          <w:p>
            <w:pPr>
              <w:spacing w:line="440" w:lineRule="exact"/>
              <w:jc w:val="center"/>
              <w:rPr>
                <w:rFonts w:ascii="宋体" w:hAnsi="宋体"/>
                <w:color w:val="000000" w:themeColor="text1"/>
                <w:sz w:val="22"/>
                <w:szCs w:val="21"/>
                <w14:textFill>
                  <w14:solidFill>
                    <w14:schemeClr w14:val="tx1"/>
                  </w14:solidFill>
                </w14:textFill>
              </w:rPr>
            </w:pPr>
          </w:p>
        </w:tc>
        <w:tc>
          <w:tcPr>
            <w:tcW w:w="830" w:type="dxa"/>
            <w:vAlign w:val="center"/>
          </w:tcPr>
          <w:p>
            <w:pPr>
              <w:spacing w:line="440" w:lineRule="exact"/>
              <w:jc w:val="center"/>
              <w:rPr>
                <w:rFonts w:ascii="宋体" w:hAnsi="宋体"/>
                <w:color w:val="000000" w:themeColor="text1"/>
                <w:sz w:val="22"/>
                <w:szCs w:val="21"/>
                <w14:textFill>
                  <w14:solidFill>
                    <w14:schemeClr w14:val="tx1"/>
                  </w14:solidFill>
                </w14:textFill>
              </w:rPr>
            </w:pPr>
          </w:p>
        </w:tc>
        <w:tc>
          <w:tcPr>
            <w:tcW w:w="1073" w:type="dxa"/>
            <w:vAlign w:val="center"/>
          </w:tcPr>
          <w:p>
            <w:pPr>
              <w:spacing w:line="440" w:lineRule="exact"/>
              <w:jc w:val="center"/>
              <w:rPr>
                <w:rFonts w:ascii="宋体" w:hAnsi="宋体"/>
                <w:color w:val="000000" w:themeColor="text1"/>
                <w:sz w:val="22"/>
                <w:szCs w:val="21"/>
                <w14:textFill>
                  <w14:solidFill>
                    <w14:schemeClr w14:val="tx1"/>
                  </w14:solidFill>
                </w14:textFill>
              </w:rPr>
            </w:pPr>
          </w:p>
        </w:tc>
        <w:tc>
          <w:tcPr>
            <w:tcW w:w="1414" w:type="dxa"/>
            <w:vAlign w:val="center"/>
          </w:tcPr>
          <w:p>
            <w:pPr>
              <w:spacing w:line="440" w:lineRule="exact"/>
              <w:jc w:val="center"/>
              <w:rPr>
                <w:rFonts w:ascii="宋体" w:hAnsi="宋体"/>
                <w:color w:val="000000" w:themeColor="text1"/>
                <w:sz w:val="22"/>
                <w:szCs w:val="21"/>
                <w14:textFill>
                  <w14:solidFill>
                    <w14:schemeClr w14:val="tx1"/>
                  </w14:solidFill>
                </w14:textFill>
              </w:rPr>
            </w:pPr>
          </w:p>
        </w:tc>
      </w:tr>
      <w:tr>
        <w:trPr>
          <w:trHeight w:val="567" w:hRule="atLeast"/>
          <w:jc w:val="center"/>
        </w:trPr>
        <w:tc>
          <w:tcPr>
            <w:tcW w:w="1068" w:type="dxa"/>
            <w:vMerge w:val="continue"/>
            <w:vAlign w:val="center"/>
          </w:tcPr>
          <w:p>
            <w:pPr>
              <w:spacing w:line="440" w:lineRule="exact"/>
              <w:jc w:val="center"/>
              <w:rPr>
                <w:rFonts w:ascii="宋体" w:hAnsi="宋体"/>
                <w:color w:val="000000" w:themeColor="text1"/>
                <w:sz w:val="22"/>
                <w:szCs w:val="21"/>
                <w14:textFill>
                  <w14:solidFill>
                    <w14:schemeClr w14:val="tx1"/>
                  </w14:solidFill>
                </w14:textFill>
              </w:rPr>
            </w:pPr>
          </w:p>
        </w:tc>
        <w:tc>
          <w:tcPr>
            <w:tcW w:w="1134" w:type="dxa"/>
            <w:vAlign w:val="center"/>
          </w:tcPr>
          <w:p>
            <w:pPr>
              <w:spacing w:line="440" w:lineRule="exact"/>
              <w:jc w:val="center"/>
              <w:rPr>
                <w:rFonts w:ascii="宋体" w:hAnsi="宋体"/>
                <w:color w:val="000000" w:themeColor="text1"/>
                <w:sz w:val="22"/>
                <w:szCs w:val="21"/>
                <w14:textFill>
                  <w14:solidFill>
                    <w14:schemeClr w14:val="tx1"/>
                  </w14:solidFill>
                </w14:textFill>
              </w:rPr>
            </w:pPr>
            <w:r>
              <w:rPr>
                <w:rFonts w:ascii="宋体" w:hAnsi="宋体"/>
                <w:color w:val="000000" w:themeColor="text1"/>
                <w:sz w:val="22"/>
                <w:szCs w:val="21"/>
                <w14:textFill>
                  <w14:solidFill>
                    <w14:schemeClr w14:val="tx1"/>
                  </w14:solidFill>
                </w14:textFill>
              </w:rPr>
              <w:t>4</w:t>
            </w:r>
          </w:p>
        </w:tc>
        <w:tc>
          <w:tcPr>
            <w:tcW w:w="1265" w:type="dxa"/>
            <w:gridSpan w:val="2"/>
            <w:vAlign w:val="center"/>
          </w:tcPr>
          <w:p>
            <w:pPr>
              <w:spacing w:line="440" w:lineRule="exact"/>
              <w:jc w:val="center"/>
              <w:rPr>
                <w:rFonts w:ascii="宋体" w:hAnsi="宋体"/>
                <w:color w:val="000000" w:themeColor="text1"/>
                <w:sz w:val="22"/>
                <w:szCs w:val="21"/>
                <w14:textFill>
                  <w14:solidFill>
                    <w14:schemeClr w14:val="tx1"/>
                  </w14:solidFill>
                </w14:textFill>
              </w:rPr>
            </w:pPr>
          </w:p>
        </w:tc>
        <w:tc>
          <w:tcPr>
            <w:tcW w:w="923" w:type="dxa"/>
            <w:vAlign w:val="center"/>
          </w:tcPr>
          <w:p>
            <w:pPr>
              <w:spacing w:line="440" w:lineRule="exact"/>
              <w:jc w:val="center"/>
              <w:rPr>
                <w:rFonts w:ascii="宋体" w:hAnsi="宋体"/>
                <w:color w:val="000000" w:themeColor="text1"/>
                <w:sz w:val="22"/>
                <w:szCs w:val="21"/>
                <w14:textFill>
                  <w14:solidFill>
                    <w14:schemeClr w14:val="tx1"/>
                  </w14:solidFill>
                </w14:textFill>
              </w:rPr>
            </w:pPr>
          </w:p>
        </w:tc>
        <w:tc>
          <w:tcPr>
            <w:tcW w:w="1721" w:type="dxa"/>
            <w:gridSpan w:val="2"/>
            <w:vAlign w:val="center"/>
          </w:tcPr>
          <w:p>
            <w:pPr>
              <w:spacing w:line="440" w:lineRule="exact"/>
              <w:jc w:val="center"/>
              <w:rPr>
                <w:rFonts w:ascii="宋体" w:hAnsi="宋体"/>
                <w:color w:val="000000" w:themeColor="text1"/>
                <w:sz w:val="22"/>
                <w:szCs w:val="21"/>
                <w14:textFill>
                  <w14:solidFill>
                    <w14:schemeClr w14:val="tx1"/>
                  </w14:solidFill>
                </w14:textFill>
              </w:rPr>
            </w:pPr>
          </w:p>
        </w:tc>
        <w:tc>
          <w:tcPr>
            <w:tcW w:w="830" w:type="dxa"/>
            <w:vAlign w:val="center"/>
          </w:tcPr>
          <w:p>
            <w:pPr>
              <w:spacing w:line="440" w:lineRule="exact"/>
              <w:jc w:val="center"/>
              <w:rPr>
                <w:rFonts w:ascii="宋体" w:hAnsi="宋体"/>
                <w:color w:val="000000" w:themeColor="text1"/>
                <w:sz w:val="22"/>
                <w:szCs w:val="21"/>
                <w14:textFill>
                  <w14:solidFill>
                    <w14:schemeClr w14:val="tx1"/>
                  </w14:solidFill>
                </w14:textFill>
              </w:rPr>
            </w:pPr>
          </w:p>
        </w:tc>
        <w:tc>
          <w:tcPr>
            <w:tcW w:w="1073" w:type="dxa"/>
            <w:vAlign w:val="center"/>
          </w:tcPr>
          <w:p>
            <w:pPr>
              <w:spacing w:line="440" w:lineRule="exact"/>
              <w:jc w:val="center"/>
              <w:rPr>
                <w:rFonts w:ascii="宋体" w:hAnsi="宋体"/>
                <w:color w:val="000000" w:themeColor="text1"/>
                <w:sz w:val="22"/>
                <w:szCs w:val="21"/>
                <w14:textFill>
                  <w14:solidFill>
                    <w14:schemeClr w14:val="tx1"/>
                  </w14:solidFill>
                </w14:textFill>
              </w:rPr>
            </w:pPr>
          </w:p>
        </w:tc>
        <w:tc>
          <w:tcPr>
            <w:tcW w:w="1414" w:type="dxa"/>
            <w:vAlign w:val="center"/>
          </w:tcPr>
          <w:p>
            <w:pPr>
              <w:spacing w:line="440" w:lineRule="exact"/>
              <w:jc w:val="center"/>
              <w:rPr>
                <w:rFonts w:ascii="宋体" w:hAnsi="宋体"/>
                <w:color w:val="000000" w:themeColor="text1"/>
                <w:sz w:val="22"/>
                <w:szCs w:val="21"/>
                <w14:textFill>
                  <w14:solidFill>
                    <w14:schemeClr w14:val="tx1"/>
                  </w14:solidFill>
                </w14:textFill>
              </w:rPr>
            </w:pPr>
          </w:p>
        </w:tc>
      </w:tr>
      <w:tr>
        <w:trPr>
          <w:trHeight w:val="567" w:hRule="atLeast"/>
          <w:jc w:val="center"/>
        </w:trPr>
        <w:tc>
          <w:tcPr>
            <w:tcW w:w="1068" w:type="dxa"/>
            <w:vMerge w:val="continue"/>
            <w:vAlign w:val="center"/>
          </w:tcPr>
          <w:p>
            <w:pPr>
              <w:spacing w:line="440" w:lineRule="exact"/>
              <w:jc w:val="center"/>
              <w:rPr>
                <w:rFonts w:ascii="宋体" w:hAnsi="宋体"/>
                <w:color w:val="000000" w:themeColor="text1"/>
                <w:sz w:val="22"/>
                <w:szCs w:val="21"/>
                <w14:textFill>
                  <w14:solidFill>
                    <w14:schemeClr w14:val="tx1"/>
                  </w14:solidFill>
                </w14:textFill>
              </w:rPr>
            </w:pPr>
          </w:p>
        </w:tc>
        <w:tc>
          <w:tcPr>
            <w:tcW w:w="1134" w:type="dxa"/>
            <w:vAlign w:val="center"/>
          </w:tcPr>
          <w:p>
            <w:pPr>
              <w:spacing w:line="440" w:lineRule="exact"/>
              <w:jc w:val="center"/>
              <w:rPr>
                <w:rFonts w:ascii="宋体" w:hAnsi="宋体"/>
                <w:color w:val="000000" w:themeColor="text1"/>
                <w:sz w:val="22"/>
                <w:szCs w:val="21"/>
                <w14:textFill>
                  <w14:solidFill>
                    <w14:schemeClr w14:val="tx1"/>
                  </w14:solidFill>
                </w14:textFill>
              </w:rPr>
            </w:pPr>
            <w:r>
              <w:rPr>
                <w:rFonts w:ascii="宋体" w:hAnsi="宋体"/>
                <w:color w:val="000000" w:themeColor="text1"/>
                <w:sz w:val="22"/>
                <w:szCs w:val="21"/>
                <w14:textFill>
                  <w14:solidFill>
                    <w14:schemeClr w14:val="tx1"/>
                  </w14:solidFill>
                </w14:textFill>
              </w:rPr>
              <w:t>5</w:t>
            </w:r>
          </w:p>
        </w:tc>
        <w:tc>
          <w:tcPr>
            <w:tcW w:w="1265" w:type="dxa"/>
            <w:gridSpan w:val="2"/>
            <w:vAlign w:val="center"/>
          </w:tcPr>
          <w:p>
            <w:pPr>
              <w:spacing w:line="440" w:lineRule="exact"/>
              <w:jc w:val="center"/>
              <w:rPr>
                <w:rFonts w:ascii="宋体" w:hAnsi="宋体"/>
                <w:color w:val="000000" w:themeColor="text1"/>
                <w:sz w:val="22"/>
                <w:szCs w:val="21"/>
                <w14:textFill>
                  <w14:solidFill>
                    <w14:schemeClr w14:val="tx1"/>
                  </w14:solidFill>
                </w14:textFill>
              </w:rPr>
            </w:pPr>
          </w:p>
        </w:tc>
        <w:tc>
          <w:tcPr>
            <w:tcW w:w="923" w:type="dxa"/>
            <w:vAlign w:val="center"/>
          </w:tcPr>
          <w:p>
            <w:pPr>
              <w:spacing w:line="440" w:lineRule="exact"/>
              <w:jc w:val="center"/>
              <w:rPr>
                <w:rFonts w:ascii="宋体" w:hAnsi="宋体"/>
                <w:color w:val="000000" w:themeColor="text1"/>
                <w:sz w:val="22"/>
                <w:szCs w:val="21"/>
                <w14:textFill>
                  <w14:solidFill>
                    <w14:schemeClr w14:val="tx1"/>
                  </w14:solidFill>
                </w14:textFill>
              </w:rPr>
            </w:pPr>
          </w:p>
        </w:tc>
        <w:tc>
          <w:tcPr>
            <w:tcW w:w="1721" w:type="dxa"/>
            <w:gridSpan w:val="2"/>
            <w:vAlign w:val="center"/>
          </w:tcPr>
          <w:p>
            <w:pPr>
              <w:spacing w:line="440" w:lineRule="exact"/>
              <w:jc w:val="center"/>
              <w:rPr>
                <w:rFonts w:ascii="宋体" w:hAnsi="宋体"/>
                <w:color w:val="000000" w:themeColor="text1"/>
                <w:sz w:val="22"/>
                <w:szCs w:val="21"/>
                <w14:textFill>
                  <w14:solidFill>
                    <w14:schemeClr w14:val="tx1"/>
                  </w14:solidFill>
                </w14:textFill>
              </w:rPr>
            </w:pPr>
          </w:p>
        </w:tc>
        <w:tc>
          <w:tcPr>
            <w:tcW w:w="830" w:type="dxa"/>
            <w:vAlign w:val="center"/>
          </w:tcPr>
          <w:p>
            <w:pPr>
              <w:spacing w:line="440" w:lineRule="exact"/>
              <w:jc w:val="center"/>
              <w:rPr>
                <w:rFonts w:ascii="宋体" w:hAnsi="宋体"/>
                <w:color w:val="000000" w:themeColor="text1"/>
                <w:sz w:val="22"/>
                <w:szCs w:val="21"/>
                <w14:textFill>
                  <w14:solidFill>
                    <w14:schemeClr w14:val="tx1"/>
                  </w14:solidFill>
                </w14:textFill>
              </w:rPr>
            </w:pPr>
          </w:p>
        </w:tc>
        <w:tc>
          <w:tcPr>
            <w:tcW w:w="1073" w:type="dxa"/>
            <w:vAlign w:val="center"/>
          </w:tcPr>
          <w:p>
            <w:pPr>
              <w:spacing w:line="440" w:lineRule="exact"/>
              <w:jc w:val="center"/>
              <w:rPr>
                <w:rFonts w:ascii="宋体" w:hAnsi="宋体"/>
                <w:color w:val="000000" w:themeColor="text1"/>
                <w:sz w:val="22"/>
                <w:szCs w:val="21"/>
                <w14:textFill>
                  <w14:solidFill>
                    <w14:schemeClr w14:val="tx1"/>
                  </w14:solidFill>
                </w14:textFill>
              </w:rPr>
            </w:pPr>
          </w:p>
        </w:tc>
        <w:tc>
          <w:tcPr>
            <w:tcW w:w="1414" w:type="dxa"/>
            <w:vAlign w:val="center"/>
          </w:tcPr>
          <w:p>
            <w:pPr>
              <w:spacing w:line="440" w:lineRule="exact"/>
              <w:jc w:val="center"/>
              <w:rPr>
                <w:rFonts w:ascii="宋体" w:hAnsi="宋体"/>
                <w:color w:val="000000" w:themeColor="text1"/>
                <w:sz w:val="22"/>
                <w:szCs w:val="21"/>
                <w14:textFill>
                  <w14:solidFill>
                    <w14:schemeClr w14:val="tx1"/>
                  </w14:solidFill>
                </w14:textFill>
              </w:rPr>
            </w:pPr>
          </w:p>
        </w:tc>
      </w:tr>
      <w:tr>
        <w:trPr>
          <w:trHeight w:val="567" w:hRule="atLeast"/>
          <w:jc w:val="center"/>
        </w:trPr>
        <w:tc>
          <w:tcPr>
            <w:tcW w:w="1068" w:type="dxa"/>
            <w:vMerge w:val="continue"/>
            <w:vAlign w:val="center"/>
          </w:tcPr>
          <w:p>
            <w:pPr>
              <w:spacing w:line="440" w:lineRule="exact"/>
              <w:jc w:val="center"/>
              <w:rPr>
                <w:rFonts w:ascii="宋体" w:hAnsi="宋体"/>
                <w:color w:val="000000" w:themeColor="text1"/>
                <w:sz w:val="22"/>
                <w:szCs w:val="21"/>
                <w14:textFill>
                  <w14:solidFill>
                    <w14:schemeClr w14:val="tx1"/>
                  </w14:solidFill>
                </w14:textFill>
              </w:rPr>
            </w:pPr>
          </w:p>
        </w:tc>
        <w:tc>
          <w:tcPr>
            <w:tcW w:w="1134" w:type="dxa"/>
            <w:vAlign w:val="center"/>
          </w:tcPr>
          <w:p>
            <w:pPr>
              <w:spacing w:line="440" w:lineRule="exact"/>
              <w:jc w:val="center"/>
              <w:rPr>
                <w:rFonts w:ascii="宋体" w:hAnsi="宋体"/>
                <w:color w:val="000000" w:themeColor="text1"/>
                <w:sz w:val="22"/>
                <w:szCs w:val="21"/>
                <w14:textFill>
                  <w14:solidFill>
                    <w14:schemeClr w14:val="tx1"/>
                  </w14:solidFill>
                </w14:textFill>
              </w:rPr>
            </w:pPr>
            <w:r>
              <w:rPr>
                <w:rFonts w:ascii="宋体" w:hAnsi="宋体"/>
                <w:color w:val="000000" w:themeColor="text1"/>
                <w:sz w:val="22"/>
                <w:szCs w:val="21"/>
                <w14:textFill>
                  <w14:solidFill>
                    <w14:schemeClr w14:val="tx1"/>
                  </w14:solidFill>
                </w14:textFill>
              </w:rPr>
              <w:t>6</w:t>
            </w:r>
          </w:p>
        </w:tc>
        <w:tc>
          <w:tcPr>
            <w:tcW w:w="1265" w:type="dxa"/>
            <w:gridSpan w:val="2"/>
            <w:vAlign w:val="center"/>
          </w:tcPr>
          <w:p>
            <w:pPr>
              <w:spacing w:line="440" w:lineRule="exact"/>
              <w:jc w:val="center"/>
              <w:rPr>
                <w:rFonts w:ascii="宋体" w:hAnsi="宋体"/>
                <w:color w:val="000000" w:themeColor="text1"/>
                <w:sz w:val="22"/>
                <w:szCs w:val="21"/>
                <w14:textFill>
                  <w14:solidFill>
                    <w14:schemeClr w14:val="tx1"/>
                  </w14:solidFill>
                </w14:textFill>
              </w:rPr>
            </w:pPr>
          </w:p>
        </w:tc>
        <w:tc>
          <w:tcPr>
            <w:tcW w:w="923" w:type="dxa"/>
            <w:vAlign w:val="center"/>
          </w:tcPr>
          <w:p>
            <w:pPr>
              <w:spacing w:line="440" w:lineRule="exact"/>
              <w:jc w:val="center"/>
              <w:rPr>
                <w:rFonts w:ascii="宋体" w:hAnsi="宋体"/>
                <w:color w:val="000000" w:themeColor="text1"/>
                <w:sz w:val="22"/>
                <w:szCs w:val="21"/>
                <w14:textFill>
                  <w14:solidFill>
                    <w14:schemeClr w14:val="tx1"/>
                  </w14:solidFill>
                </w14:textFill>
              </w:rPr>
            </w:pPr>
          </w:p>
        </w:tc>
        <w:tc>
          <w:tcPr>
            <w:tcW w:w="1721" w:type="dxa"/>
            <w:gridSpan w:val="2"/>
            <w:vAlign w:val="center"/>
          </w:tcPr>
          <w:p>
            <w:pPr>
              <w:spacing w:line="440" w:lineRule="exact"/>
              <w:jc w:val="center"/>
              <w:rPr>
                <w:rFonts w:ascii="宋体" w:hAnsi="宋体"/>
                <w:color w:val="000000" w:themeColor="text1"/>
                <w:sz w:val="22"/>
                <w:szCs w:val="21"/>
                <w14:textFill>
                  <w14:solidFill>
                    <w14:schemeClr w14:val="tx1"/>
                  </w14:solidFill>
                </w14:textFill>
              </w:rPr>
            </w:pPr>
          </w:p>
        </w:tc>
        <w:tc>
          <w:tcPr>
            <w:tcW w:w="830" w:type="dxa"/>
            <w:vAlign w:val="center"/>
          </w:tcPr>
          <w:p>
            <w:pPr>
              <w:spacing w:line="440" w:lineRule="exact"/>
              <w:jc w:val="center"/>
              <w:rPr>
                <w:rFonts w:ascii="宋体" w:hAnsi="宋体"/>
                <w:color w:val="000000" w:themeColor="text1"/>
                <w:sz w:val="22"/>
                <w:szCs w:val="21"/>
                <w14:textFill>
                  <w14:solidFill>
                    <w14:schemeClr w14:val="tx1"/>
                  </w14:solidFill>
                </w14:textFill>
              </w:rPr>
            </w:pPr>
          </w:p>
        </w:tc>
        <w:tc>
          <w:tcPr>
            <w:tcW w:w="1073" w:type="dxa"/>
            <w:vAlign w:val="center"/>
          </w:tcPr>
          <w:p>
            <w:pPr>
              <w:spacing w:line="440" w:lineRule="exact"/>
              <w:jc w:val="center"/>
              <w:rPr>
                <w:rFonts w:ascii="宋体" w:hAnsi="宋体"/>
                <w:color w:val="000000" w:themeColor="text1"/>
                <w:sz w:val="22"/>
                <w:szCs w:val="21"/>
                <w14:textFill>
                  <w14:solidFill>
                    <w14:schemeClr w14:val="tx1"/>
                  </w14:solidFill>
                </w14:textFill>
              </w:rPr>
            </w:pPr>
          </w:p>
        </w:tc>
        <w:tc>
          <w:tcPr>
            <w:tcW w:w="1414" w:type="dxa"/>
            <w:vAlign w:val="center"/>
          </w:tcPr>
          <w:p>
            <w:pPr>
              <w:spacing w:line="440" w:lineRule="exact"/>
              <w:jc w:val="center"/>
              <w:rPr>
                <w:rFonts w:ascii="宋体" w:hAnsi="宋体"/>
                <w:color w:val="000000" w:themeColor="text1"/>
                <w:sz w:val="22"/>
                <w:szCs w:val="21"/>
                <w14:textFill>
                  <w14:solidFill>
                    <w14:schemeClr w14:val="tx1"/>
                  </w14:solidFill>
                </w14:textFill>
              </w:rPr>
            </w:pPr>
          </w:p>
        </w:tc>
      </w:tr>
      <w:tr>
        <w:trPr>
          <w:trHeight w:val="567" w:hRule="atLeast"/>
          <w:jc w:val="center"/>
        </w:trPr>
        <w:tc>
          <w:tcPr>
            <w:tcW w:w="1068" w:type="dxa"/>
            <w:vMerge w:val="continue"/>
            <w:vAlign w:val="center"/>
          </w:tcPr>
          <w:p>
            <w:pPr>
              <w:spacing w:line="440" w:lineRule="exact"/>
              <w:jc w:val="center"/>
              <w:rPr>
                <w:rFonts w:ascii="宋体" w:hAnsi="宋体"/>
                <w:color w:val="000000" w:themeColor="text1"/>
                <w:sz w:val="22"/>
                <w:szCs w:val="21"/>
                <w14:textFill>
                  <w14:solidFill>
                    <w14:schemeClr w14:val="tx1"/>
                  </w14:solidFill>
                </w14:textFill>
              </w:rPr>
            </w:pPr>
          </w:p>
        </w:tc>
        <w:tc>
          <w:tcPr>
            <w:tcW w:w="1134" w:type="dxa"/>
            <w:vAlign w:val="center"/>
          </w:tcPr>
          <w:p>
            <w:pPr>
              <w:spacing w:line="440" w:lineRule="exact"/>
              <w:jc w:val="center"/>
              <w:rPr>
                <w:rFonts w:ascii="宋体" w:hAnsi="宋体"/>
                <w:color w:val="000000" w:themeColor="text1"/>
                <w:sz w:val="22"/>
                <w:szCs w:val="21"/>
                <w14:textFill>
                  <w14:solidFill>
                    <w14:schemeClr w14:val="tx1"/>
                  </w14:solidFill>
                </w14:textFill>
              </w:rPr>
            </w:pPr>
            <w:r>
              <w:rPr>
                <w:rFonts w:ascii="宋体" w:hAnsi="宋体"/>
                <w:color w:val="000000" w:themeColor="text1"/>
                <w:sz w:val="22"/>
                <w:szCs w:val="21"/>
                <w14:textFill>
                  <w14:solidFill>
                    <w14:schemeClr w14:val="tx1"/>
                  </w14:solidFill>
                </w14:textFill>
              </w:rPr>
              <w:t>7</w:t>
            </w:r>
          </w:p>
        </w:tc>
        <w:tc>
          <w:tcPr>
            <w:tcW w:w="1265" w:type="dxa"/>
            <w:gridSpan w:val="2"/>
            <w:vAlign w:val="center"/>
          </w:tcPr>
          <w:p>
            <w:pPr>
              <w:spacing w:line="440" w:lineRule="exact"/>
              <w:jc w:val="center"/>
              <w:rPr>
                <w:rFonts w:ascii="宋体" w:hAnsi="宋体"/>
                <w:color w:val="000000" w:themeColor="text1"/>
                <w:sz w:val="22"/>
                <w:szCs w:val="21"/>
                <w14:textFill>
                  <w14:solidFill>
                    <w14:schemeClr w14:val="tx1"/>
                  </w14:solidFill>
                </w14:textFill>
              </w:rPr>
            </w:pPr>
          </w:p>
        </w:tc>
        <w:tc>
          <w:tcPr>
            <w:tcW w:w="923" w:type="dxa"/>
            <w:vAlign w:val="center"/>
          </w:tcPr>
          <w:p>
            <w:pPr>
              <w:spacing w:line="440" w:lineRule="exact"/>
              <w:jc w:val="center"/>
              <w:rPr>
                <w:rFonts w:ascii="宋体" w:hAnsi="宋体"/>
                <w:color w:val="000000" w:themeColor="text1"/>
                <w:sz w:val="22"/>
                <w:szCs w:val="21"/>
                <w14:textFill>
                  <w14:solidFill>
                    <w14:schemeClr w14:val="tx1"/>
                  </w14:solidFill>
                </w14:textFill>
              </w:rPr>
            </w:pPr>
          </w:p>
        </w:tc>
        <w:tc>
          <w:tcPr>
            <w:tcW w:w="1721" w:type="dxa"/>
            <w:gridSpan w:val="2"/>
            <w:vAlign w:val="center"/>
          </w:tcPr>
          <w:p>
            <w:pPr>
              <w:spacing w:line="440" w:lineRule="exact"/>
              <w:jc w:val="center"/>
              <w:rPr>
                <w:rFonts w:ascii="宋体" w:hAnsi="宋体"/>
                <w:color w:val="000000" w:themeColor="text1"/>
                <w:sz w:val="22"/>
                <w:szCs w:val="21"/>
                <w14:textFill>
                  <w14:solidFill>
                    <w14:schemeClr w14:val="tx1"/>
                  </w14:solidFill>
                </w14:textFill>
              </w:rPr>
            </w:pPr>
          </w:p>
        </w:tc>
        <w:tc>
          <w:tcPr>
            <w:tcW w:w="830" w:type="dxa"/>
            <w:vAlign w:val="center"/>
          </w:tcPr>
          <w:p>
            <w:pPr>
              <w:spacing w:line="440" w:lineRule="exact"/>
              <w:jc w:val="center"/>
              <w:rPr>
                <w:rFonts w:ascii="宋体" w:hAnsi="宋体"/>
                <w:color w:val="000000" w:themeColor="text1"/>
                <w:sz w:val="22"/>
                <w:szCs w:val="21"/>
                <w14:textFill>
                  <w14:solidFill>
                    <w14:schemeClr w14:val="tx1"/>
                  </w14:solidFill>
                </w14:textFill>
              </w:rPr>
            </w:pPr>
          </w:p>
        </w:tc>
        <w:tc>
          <w:tcPr>
            <w:tcW w:w="1073" w:type="dxa"/>
            <w:vAlign w:val="center"/>
          </w:tcPr>
          <w:p>
            <w:pPr>
              <w:spacing w:line="440" w:lineRule="exact"/>
              <w:jc w:val="center"/>
              <w:rPr>
                <w:rFonts w:ascii="宋体" w:hAnsi="宋体"/>
                <w:color w:val="000000" w:themeColor="text1"/>
                <w:sz w:val="22"/>
                <w:szCs w:val="21"/>
                <w14:textFill>
                  <w14:solidFill>
                    <w14:schemeClr w14:val="tx1"/>
                  </w14:solidFill>
                </w14:textFill>
              </w:rPr>
            </w:pPr>
          </w:p>
        </w:tc>
        <w:tc>
          <w:tcPr>
            <w:tcW w:w="1414" w:type="dxa"/>
            <w:vAlign w:val="center"/>
          </w:tcPr>
          <w:p>
            <w:pPr>
              <w:spacing w:line="440" w:lineRule="exact"/>
              <w:jc w:val="center"/>
              <w:rPr>
                <w:rFonts w:ascii="宋体" w:hAnsi="宋体"/>
                <w:color w:val="000000" w:themeColor="text1"/>
                <w:sz w:val="22"/>
                <w:szCs w:val="21"/>
                <w14:textFill>
                  <w14:solidFill>
                    <w14:schemeClr w14:val="tx1"/>
                  </w14:solidFill>
                </w14:textFill>
              </w:rPr>
            </w:pPr>
          </w:p>
        </w:tc>
      </w:tr>
      <w:tr>
        <w:trPr>
          <w:trHeight w:val="567" w:hRule="atLeast"/>
          <w:jc w:val="center"/>
        </w:trPr>
        <w:tc>
          <w:tcPr>
            <w:tcW w:w="1068" w:type="dxa"/>
            <w:vMerge w:val="continue"/>
            <w:vAlign w:val="center"/>
          </w:tcPr>
          <w:p>
            <w:pPr>
              <w:spacing w:line="440" w:lineRule="exact"/>
              <w:jc w:val="center"/>
              <w:rPr>
                <w:rFonts w:ascii="宋体" w:hAnsi="宋体"/>
                <w:color w:val="000000" w:themeColor="text1"/>
                <w:sz w:val="22"/>
                <w:szCs w:val="21"/>
                <w14:textFill>
                  <w14:solidFill>
                    <w14:schemeClr w14:val="tx1"/>
                  </w14:solidFill>
                </w14:textFill>
              </w:rPr>
            </w:pPr>
          </w:p>
        </w:tc>
        <w:tc>
          <w:tcPr>
            <w:tcW w:w="1134" w:type="dxa"/>
            <w:vAlign w:val="center"/>
          </w:tcPr>
          <w:p>
            <w:pPr>
              <w:spacing w:line="440" w:lineRule="exact"/>
              <w:jc w:val="center"/>
              <w:rPr>
                <w:rFonts w:ascii="宋体" w:hAnsi="宋体"/>
                <w:color w:val="000000" w:themeColor="text1"/>
                <w:sz w:val="22"/>
                <w:szCs w:val="21"/>
                <w14:textFill>
                  <w14:solidFill>
                    <w14:schemeClr w14:val="tx1"/>
                  </w14:solidFill>
                </w14:textFill>
              </w:rPr>
            </w:pPr>
            <w:r>
              <w:rPr>
                <w:rFonts w:ascii="宋体" w:hAnsi="宋体"/>
                <w:color w:val="000000" w:themeColor="text1"/>
                <w:sz w:val="22"/>
                <w:szCs w:val="21"/>
                <w14:textFill>
                  <w14:solidFill>
                    <w14:schemeClr w14:val="tx1"/>
                  </w14:solidFill>
                </w14:textFill>
              </w:rPr>
              <w:t>…</w:t>
            </w:r>
          </w:p>
        </w:tc>
        <w:tc>
          <w:tcPr>
            <w:tcW w:w="1265" w:type="dxa"/>
            <w:gridSpan w:val="2"/>
            <w:vAlign w:val="center"/>
          </w:tcPr>
          <w:p>
            <w:pPr>
              <w:spacing w:line="440" w:lineRule="exact"/>
              <w:jc w:val="center"/>
              <w:rPr>
                <w:rFonts w:ascii="宋体" w:hAnsi="宋体"/>
                <w:color w:val="000000" w:themeColor="text1"/>
                <w:sz w:val="22"/>
                <w:szCs w:val="21"/>
                <w14:textFill>
                  <w14:solidFill>
                    <w14:schemeClr w14:val="tx1"/>
                  </w14:solidFill>
                </w14:textFill>
              </w:rPr>
            </w:pPr>
          </w:p>
        </w:tc>
        <w:tc>
          <w:tcPr>
            <w:tcW w:w="923" w:type="dxa"/>
            <w:vAlign w:val="center"/>
          </w:tcPr>
          <w:p>
            <w:pPr>
              <w:spacing w:line="440" w:lineRule="exact"/>
              <w:jc w:val="center"/>
              <w:rPr>
                <w:rFonts w:ascii="宋体" w:hAnsi="宋体"/>
                <w:color w:val="000000" w:themeColor="text1"/>
                <w:sz w:val="22"/>
                <w:szCs w:val="21"/>
                <w14:textFill>
                  <w14:solidFill>
                    <w14:schemeClr w14:val="tx1"/>
                  </w14:solidFill>
                </w14:textFill>
              </w:rPr>
            </w:pPr>
          </w:p>
        </w:tc>
        <w:tc>
          <w:tcPr>
            <w:tcW w:w="1721" w:type="dxa"/>
            <w:gridSpan w:val="2"/>
            <w:vAlign w:val="center"/>
          </w:tcPr>
          <w:p>
            <w:pPr>
              <w:spacing w:line="440" w:lineRule="exact"/>
              <w:jc w:val="center"/>
              <w:rPr>
                <w:rFonts w:ascii="宋体" w:hAnsi="宋体"/>
                <w:color w:val="000000" w:themeColor="text1"/>
                <w:sz w:val="22"/>
                <w:szCs w:val="21"/>
                <w14:textFill>
                  <w14:solidFill>
                    <w14:schemeClr w14:val="tx1"/>
                  </w14:solidFill>
                </w14:textFill>
              </w:rPr>
            </w:pPr>
          </w:p>
        </w:tc>
        <w:tc>
          <w:tcPr>
            <w:tcW w:w="830" w:type="dxa"/>
            <w:vAlign w:val="center"/>
          </w:tcPr>
          <w:p>
            <w:pPr>
              <w:spacing w:line="440" w:lineRule="exact"/>
              <w:jc w:val="center"/>
              <w:rPr>
                <w:rFonts w:ascii="宋体" w:hAnsi="宋体"/>
                <w:color w:val="000000" w:themeColor="text1"/>
                <w:sz w:val="22"/>
                <w:szCs w:val="21"/>
                <w14:textFill>
                  <w14:solidFill>
                    <w14:schemeClr w14:val="tx1"/>
                  </w14:solidFill>
                </w14:textFill>
              </w:rPr>
            </w:pPr>
          </w:p>
        </w:tc>
        <w:tc>
          <w:tcPr>
            <w:tcW w:w="1073" w:type="dxa"/>
            <w:vAlign w:val="center"/>
          </w:tcPr>
          <w:p>
            <w:pPr>
              <w:spacing w:line="440" w:lineRule="exact"/>
              <w:jc w:val="center"/>
              <w:rPr>
                <w:rFonts w:ascii="宋体" w:hAnsi="宋体"/>
                <w:color w:val="000000" w:themeColor="text1"/>
                <w:sz w:val="22"/>
                <w:szCs w:val="21"/>
                <w14:textFill>
                  <w14:solidFill>
                    <w14:schemeClr w14:val="tx1"/>
                  </w14:solidFill>
                </w14:textFill>
              </w:rPr>
            </w:pPr>
          </w:p>
        </w:tc>
        <w:tc>
          <w:tcPr>
            <w:tcW w:w="1414" w:type="dxa"/>
            <w:vAlign w:val="center"/>
          </w:tcPr>
          <w:p>
            <w:pPr>
              <w:spacing w:line="440" w:lineRule="exact"/>
              <w:jc w:val="center"/>
              <w:rPr>
                <w:rFonts w:ascii="宋体" w:hAnsi="宋体"/>
                <w:color w:val="000000" w:themeColor="text1"/>
                <w:sz w:val="22"/>
                <w:szCs w:val="21"/>
                <w14:textFill>
                  <w14:solidFill>
                    <w14:schemeClr w14:val="tx1"/>
                  </w14:solidFill>
                </w14:textFill>
              </w:rPr>
            </w:pPr>
          </w:p>
        </w:tc>
      </w:tr>
    </w:tbl>
    <w:p>
      <w:pPr>
        <w:ind w:firstLine="315" w:firstLineChars="150"/>
        <w:rPr>
          <w:rFonts w:ascii="宋体" w:hAnsi="宋体"/>
          <w:b/>
          <w:color w:val="000000" w:themeColor="text1"/>
          <w14:textFill>
            <w14:solidFill>
              <w14:schemeClr w14:val="tx1"/>
            </w14:solidFill>
          </w14:textFill>
        </w:rPr>
      </w:pPr>
    </w:p>
    <w:p>
      <w:pPr>
        <w:spacing w:before="72" w:beforeLines="30" w:line="276" w:lineRule="auto"/>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注：①本表可相应扩展；</w:t>
      </w:r>
    </w:p>
    <w:p>
      <w:pPr>
        <w:spacing w:before="72" w:beforeLines="30" w:line="276" w:lineRule="auto"/>
        <w:ind w:firstLine="420" w:firstLineChars="2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②按评标办法要求附相关证件、相关证明材料的原件扫描件。</w:t>
      </w:r>
    </w:p>
    <w:p>
      <w:pPr>
        <w:spacing w:before="72" w:beforeLines="30" w:line="276" w:lineRule="auto"/>
        <w:ind w:firstLine="420" w:firstLineChars="200"/>
        <w:rPr>
          <w:rFonts w:ascii="宋体" w:hAnsi="宋体"/>
          <w:b/>
          <w:color w:val="000000" w:themeColor="text1"/>
          <w:szCs w:val="21"/>
          <w14:textFill>
            <w14:solidFill>
              <w14:schemeClr w14:val="tx1"/>
            </w14:solidFill>
          </w14:textFill>
        </w:rPr>
      </w:pPr>
    </w:p>
    <w:p>
      <w:pPr>
        <w:spacing w:before="72" w:beforeLines="30" w:line="276" w:lineRule="auto"/>
        <w:ind w:firstLine="420" w:firstLineChars="200"/>
        <w:rPr>
          <w:rFonts w:ascii="宋体" w:hAnsi="宋体"/>
          <w:b/>
          <w:color w:val="000000" w:themeColor="text1"/>
          <w:szCs w:val="21"/>
          <w14:textFill>
            <w14:solidFill>
              <w14:schemeClr w14:val="tx1"/>
            </w14:solidFill>
          </w14:textFill>
        </w:rPr>
      </w:pPr>
    </w:p>
    <w:p>
      <w:pPr>
        <w:spacing w:before="72" w:beforeLines="30" w:line="276" w:lineRule="auto"/>
        <w:ind w:firstLine="420" w:firstLineChars="200"/>
        <w:rPr>
          <w:rFonts w:ascii="宋体" w:hAnsi="宋体"/>
          <w:b/>
          <w:color w:val="000000" w:themeColor="text1"/>
          <w:szCs w:val="21"/>
          <w14:textFill>
            <w14:solidFill>
              <w14:schemeClr w14:val="tx1"/>
            </w14:solidFill>
          </w14:textFill>
        </w:rPr>
      </w:pPr>
    </w:p>
    <w:p>
      <w:pPr>
        <w:pStyle w:val="7"/>
        <w:jc w:val="center"/>
        <w:rPr>
          <w:rFonts w:ascii="宋体" w:hAnsi="宋体"/>
          <w:bCs w:val="0"/>
          <w:color w:val="000000" w:themeColor="text1"/>
          <w:sz w:val="32"/>
          <w14:textFill>
            <w14:solidFill>
              <w14:schemeClr w14:val="tx1"/>
            </w14:solidFill>
          </w14:textFill>
        </w:rPr>
      </w:pPr>
      <w:r>
        <w:rPr>
          <w:rFonts w:ascii="宋体" w:hAnsi="宋体"/>
          <w:bCs w:val="0"/>
          <w:color w:val="000000" w:themeColor="text1"/>
          <w:sz w:val="32"/>
          <w14:textFill>
            <w14:solidFill>
              <w14:schemeClr w14:val="tx1"/>
            </w14:solidFill>
          </w14:textFill>
        </w:rPr>
        <w:br w:type="page"/>
      </w:r>
      <w:bookmarkStart w:id="1165" w:name="_Toc136956390"/>
      <w:bookmarkStart w:id="1166" w:name="_Toc116261184"/>
      <w:bookmarkStart w:id="1167" w:name="_Toc99567030"/>
      <w:bookmarkStart w:id="1168" w:name="_Toc99567499"/>
      <w:r>
        <w:rPr>
          <w:rFonts w:hint="eastAsia" w:ascii="宋体" w:hAnsi="宋体"/>
          <w:bCs w:val="0"/>
          <w:color w:val="000000" w:themeColor="text1"/>
          <w:sz w:val="32"/>
          <w14:textFill>
            <w14:solidFill>
              <w14:schemeClr w14:val="tx1"/>
            </w14:solidFill>
          </w14:textFill>
        </w:rPr>
        <w:t>（十七）</w:t>
      </w:r>
      <w:bookmarkEnd w:id="1163"/>
      <w:bookmarkStart w:id="1169" w:name="_Toc409467613"/>
      <w:bookmarkStart w:id="1170" w:name="_Toc281515719"/>
      <w:bookmarkStart w:id="1171" w:name="_Toc272599183"/>
      <w:bookmarkStart w:id="1172" w:name="_Toc277584847"/>
      <w:bookmarkStart w:id="1173" w:name="_Toc279347250"/>
      <w:r>
        <w:rPr>
          <w:rFonts w:hint="eastAsia" w:ascii="宋体" w:hAnsi="宋体"/>
          <w:bCs w:val="0"/>
          <w:color w:val="000000" w:themeColor="text1"/>
          <w:sz w:val="32"/>
          <w14:textFill>
            <w14:solidFill>
              <w14:schemeClr w14:val="tx1"/>
            </w14:solidFill>
          </w14:textFill>
        </w:rPr>
        <w:t>投标人承诺书</w:t>
      </w:r>
      <w:bookmarkEnd w:id="1164"/>
      <w:bookmarkEnd w:id="1165"/>
      <w:bookmarkEnd w:id="1166"/>
      <w:bookmarkEnd w:id="1167"/>
      <w:bookmarkEnd w:id="1168"/>
      <w:bookmarkEnd w:id="1169"/>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本企业参与</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（项目名称）</w:t>
      </w:r>
      <w:r>
        <w:rPr>
          <w:rFonts w:hint="eastAsia" w:ascii="宋体" w:hAnsi="宋体"/>
          <w:color w:val="000000" w:themeColor="text1"/>
          <w:sz w:val="24"/>
          <w14:textFill>
            <w14:solidFill>
              <w14:schemeClr w14:val="tx1"/>
            </w14:solidFill>
          </w14:textFill>
        </w:rPr>
        <w:t>项目的投标，现作如下承诺：</w:t>
      </w:r>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1、我公司参与此次投标活动所提交的所有资料都是合法、真实、有效的。</w:t>
      </w:r>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2、不与其他投标人串通投标、围标，依法、依规公平竞争，不损害招标人或其他投标人的合法权益。</w:t>
      </w:r>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3、不转让、出租、出借资质证书、人员岗位证书，不以法律、法规禁止的方式投标。</w:t>
      </w:r>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4、不与招标人或招标代理机构串通投标，不损害国家利益、社会公共利益或其他当事人的合法权益。</w:t>
      </w:r>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5、不向招标人、评标委员会成员、监督人员行贿。</w:t>
      </w:r>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6、不扰乱昆明市公共资源交易活动正常秩序。</w:t>
      </w:r>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7、不进行虚假恶意投诉。</w:t>
      </w:r>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8、因违反法律、法规或相关规定被查处的，不干预案件查处。</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9、我方对投标文件（包括资质、业绩、主要人员资历和目前在岗情况、信用等级等信息）的真实性负责。</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10</w:t>
      </w:r>
      <w:r>
        <w:rPr>
          <w:rFonts w:hint="eastAsia" w:ascii="宋体" w:hAnsi="宋体" w:cs="宋体"/>
          <w:color w:val="000000" w:themeColor="text1"/>
          <w:sz w:val="24"/>
          <w14:textFill>
            <w14:solidFill>
              <w14:schemeClr w14:val="tx1"/>
            </w14:solidFill>
          </w14:textFill>
        </w:rPr>
        <w:t>、其它承诺：</w:t>
      </w:r>
      <w:r>
        <w:rPr>
          <w:rFonts w:hint="eastAsia" w:ascii="宋体" w:hAnsi="宋体" w:cs="宋体"/>
          <w:color w:val="000000" w:themeColor="text1"/>
          <w:sz w:val="24"/>
          <w:u w:val="single"/>
          <w14:textFill>
            <w14:solidFill>
              <w14:schemeClr w14:val="tx1"/>
            </w14:solidFill>
          </w14:textFill>
        </w:rPr>
        <w:t xml:space="preserve"> </w:t>
      </w:r>
      <w:r>
        <w:rPr>
          <w:rFonts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如出现上述行为，本投标人自愿承担相关责任，接受招标投标监督管理部门、纪检监察部门或司法机关调查处理。</w:t>
      </w:r>
      <w:r>
        <w:rPr>
          <w:rFonts w:hint="eastAsia" w:ascii="宋体" w:hAnsi="宋体" w:cs="宋体"/>
          <w:color w:val="000000" w:themeColor="text1"/>
          <w:sz w:val="24"/>
          <w14:textFill>
            <w14:solidFill>
              <w14:schemeClr w14:val="tx1"/>
            </w14:solidFill>
          </w14:textFill>
        </w:rPr>
        <w:t>给招标人造成损失的，依法承担赔偿责任。</w:t>
      </w:r>
    </w:p>
    <w:p>
      <w:pPr>
        <w:pStyle w:val="30"/>
        <w:spacing w:line="600" w:lineRule="exact"/>
        <w:ind w:firstLine="480" w:firstLineChars="200"/>
        <w:rPr>
          <w:rFonts w:hAnsi="宋体"/>
          <w:b/>
          <w:color w:val="000000" w:themeColor="text1"/>
          <w:sz w:val="24"/>
          <w14:textFill>
            <w14:solidFill>
              <w14:schemeClr w14:val="tx1"/>
            </w14:solidFill>
          </w14:textFill>
        </w:rPr>
      </w:pPr>
      <w:r>
        <w:rPr>
          <w:rFonts w:hint="eastAsia" w:hAnsi="宋体"/>
          <w:b/>
          <w:color w:val="000000" w:themeColor="text1"/>
          <w:sz w:val="24"/>
          <w14:textFill>
            <w14:solidFill>
              <w14:schemeClr w14:val="tx1"/>
            </w14:solidFill>
          </w14:textFill>
        </w:rPr>
        <w:t>注：若为联合投标时，由联合体牵头单位提供即可。</w:t>
      </w:r>
    </w:p>
    <w:p>
      <w:pPr>
        <w:tabs>
          <w:tab w:val="left" w:pos="0"/>
        </w:tabs>
        <w:spacing w:line="360" w:lineRule="auto"/>
        <w:ind w:right="-212" w:firstLine="100"/>
        <w:rPr>
          <w:rFonts w:ascii="宋体" w:hAnsi="宋体"/>
          <w:color w:val="000000" w:themeColor="text1"/>
          <w:sz w:val="24"/>
          <w14:textFill>
            <w14:solidFill>
              <w14:schemeClr w14:val="tx1"/>
            </w14:solidFill>
          </w14:textFill>
        </w:rPr>
      </w:pPr>
    </w:p>
    <w:p>
      <w:pPr>
        <w:tabs>
          <w:tab w:val="left" w:pos="0"/>
        </w:tabs>
        <w:spacing w:line="500" w:lineRule="exact"/>
        <w:ind w:right="-212" w:firstLine="10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投标人：</w:t>
      </w:r>
      <w:r>
        <w:rPr>
          <w:rFonts w:ascii="宋体" w:hAnsi="宋体"/>
          <w:color w:val="000000" w:themeColor="text1"/>
          <w:sz w:val="24"/>
          <w:u w:val="single"/>
          <w14:textFill>
            <w14:solidFill>
              <w14:schemeClr w14:val="tx1"/>
            </w14:solidFill>
          </w14:textFill>
        </w:rPr>
        <w:t xml:space="preserve">                           （电子签章）</w:t>
      </w:r>
    </w:p>
    <w:p>
      <w:pPr>
        <w:tabs>
          <w:tab w:val="left" w:pos="0"/>
        </w:tabs>
        <w:spacing w:line="500" w:lineRule="exact"/>
        <w:ind w:right="-212" w:firstLine="10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法定代表人：</w:t>
      </w:r>
      <w:r>
        <w:rPr>
          <w:rFonts w:ascii="宋体" w:hAnsi="宋体"/>
          <w:color w:val="000000" w:themeColor="text1"/>
          <w:sz w:val="24"/>
          <w:u w:val="single"/>
          <w14:textFill>
            <w14:solidFill>
              <w14:schemeClr w14:val="tx1"/>
            </w14:solidFill>
          </w14:textFill>
        </w:rPr>
        <w:t xml:space="preserve">                       （电子签章）</w:t>
      </w:r>
    </w:p>
    <w:p>
      <w:pPr>
        <w:tabs>
          <w:tab w:val="left" w:pos="0"/>
        </w:tabs>
        <w:spacing w:line="500" w:lineRule="exact"/>
        <w:ind w:right="-212" w:firstLine="10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日 </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期：</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w:t>
      </w:r>
    </w:p>
    <w:p>
      <w:pPr>
        <w:pStyle w:val="30"/>
        <w:spacing w:line="600" w:lineRule="exact"/>
        <w:rPr>
          <w:rFonts w:hAnsi="宋体"/>
          <w:b/>
          <w:color w:val="000000" w:themeColor="text1"/>
          <w:sz w:val="24"/>
          <w14:textFill>
            <w14:solidFill>
              <w14:schemeClr w14:val="tx1"/>
            </w14:solidFill>
          </w14:textFill>
        </w:rPr>
      </w:pPr>
    </w:p>
    <w:p>
      <w:pPr>
        <w:pStyle w:val="7"/>
        <w:jc w:val="center"/>
        <w:rPr>
          <w:rFonts w:ascii="宋体" w:hAnsi="宋体"/>
          <w:bCs w:val="0"/>
          <w:color w:val="000000" w:themeColor="text1"/>
          <w:sz w:val="32"/>
          <w14:textFill>
            <w14:solidFill>
              <w14:schemeClr w14:val="tx1"/>
            </w14:solidFill>
          </w14:textFill>
        </w:rPr>
      </w:pPr>
      <w:bookmarkStart w:id="1174" w:name="_Toc99567500"/>
      <w:bookmarkStart w:id="1175" w:name="_Toc136956391"/>
      <w:bookmarkStart w:id="1176" w:name="_Toc99567031"/>
      <w:bookmarkStart w:id="1177" w:name="_Toc116261185"/>
      <w:r>
        <w:rPr>
          <w:rFonts w:hint="eastAsia" w:ascii="宋体" w:hAnsi="宋体"/>
          <w:bCs w:val="0"/>
          <w:color w:val="000000" w:themeColor="text1"/>
          <w:sz w:val="32"/>
          <w14:textFill>
            <w14:solidFill>
              <w14:schemeClr w14:val="tx1"/>
            </w14:solidFill>
          </w14:textFill>
        </w:rPr>
        <w:t>（十八）其他资料</w:t>
      </w:r>
      <w:bookmarkEnd w:id="1174"/>
      <w:bookmarkEnd w:id="1175"/>
      <w:bookmarkEnd w:id="1176"/>
      <w:bookmarkEnd w:id="1177"/>
    </w:p>
    <w:p>
      <w:pPr>
        <w:spacing w:before="120" w:beforeLines="50" w:after="120" w:afterLines="50" w:line="420" w:lineRule="exac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附：</w:t>
      </w:r>
      <w:r>
        <w:rPr>
          <w:rFonts w:hint="eastAsia" w:ascii="宋体" w:hAnsi="宋体"/>
          <w:color w:val="000000" w:themeColor="text1"/>
          <w:sz w:val="24"/>
          <w14:textFill>
            <w14:solidFill>
              <w14:schemeClr w14:val="tx1"/>
            </w14:solidFill>
          </w14:textFill>
        </w:rPr>
        <w:t>招标文件要求的或投标人认为有必须提供的资料、说明等，如荣誉证书等证明材料（格式自拟）</w:t>
      </w:r>
      <w:r>
        <w:rPr>
          <w:rFonts w:ascii="宋体" w:hAnsi="宋体"/>
          <w:color w:val="000000" w:themeColor="text1"/>
          <w:sz w:val="24"/>
          <w14:textFill>
            <w14:solidFill>
              <w14:schemeClr w14:val="tx1"/>
            </w14:solidFill>
          </w14:textFill>
        </w:rPr>
        <w:t>。</w:t>
      </w:r>
    </w:p>
    <w:bookmarkEnd w:id="1170"/>
    <w:bookmarkEnd w:id="1171"/>
    <w:bookmarkEnd w:id="1172"/>
    <w:bookmarkEnd w:id="1173"/>
    <w:p>
      <w:pPr>
        <w:spacing w:before="120" w:beforeLines="50" w:after="120" w:afterLines="50" w:line="420" w:lineRule="exact"/>
        <w:rPr>
          <w:rFonts w:ascii="宋体" w:hAnsi="宋体"/>
          <w:b/>
          <w:color w:val="000000" w:themeColor="text1"/>
          <w:sz w:val="24"/>
          <w14:textFill>
            <w14:solidFill>
              <w14:schemeClr w14:val="tx1"/>
            </w14:solidFill>
          </w14:textFill>
        </w:rPr>
        <w:sectPr>
          <w:headerReference r:id="rId10" w:type="default"/>
          <w:footerReference r:id="rId11" w:type="even"/>
          <w:type w:val="nextColumn"/>
          <w:pgSz w:w="11906" w:h="16838"/>
          <w:pgMar w:top="1304" w:right="1304" w:bottom="1560" w:left="1304" w:header="851" w:footer="992" w:gutter="0"/>
          <w:pgNumType w:fmt="numberInDash"/>
          <w:cols w:space="720" w:num="1"/>
          <w:docGrid w:linePitch="312" w:charSpace="0"/>
        </w:sectPr>
      </w:pPr>
    </w:p>
    <w:p>
      <w:pPr>
        <w:pStyle w:val="6"/>
        <w:widowControl/>
        <w:spacing w:before="360" w:after="360" w:line="440" w:lineRule="exact"/>
        <w:jc w:val="center"/>
        <w:rPr>
          <w:rFonts w:ascii="宋体" w:hAnsi="宋体"/>
          <w:bCs w:val="0"/>
          <w:color w:val="000000" w:themeColor="text1"/>
          <w:kern w:val="0"/>
          <w:sz w:val="36"/>
          <w:szCs w:val="36"/>
          <w14:textFill>
            <w14:solidFill>
              <w14:schemeClr w14:val="tx1"/>
            </w14:solidFill>
          </w14:textFill>
        </w:rPr>
      </w:pPr>
      <w:bookmarkStart w:id="1178" w:name="_Toc446510458"/>
      <w:bookmarkStart w:id="1179" w:name="_Toc529798018"/>
      <w:bookmarkStart w:id="1180" w:name="_Toc136956392"/>
      <w:bookmarkStart w:id="1181" w:name="_Toc347307808"/>
      <w:bookmarkStart w:id="1182" w:name="_Toc289247368"/>
      <w:r>
        <w:rPr>
          <w:rFonts w:hint="eastAsia" w:ascii="宋体" w:hAnsi="宋体"/>
          <w:bCs w:val="0"/>
          <w:color w:val="000000" w:themeColor="text1"/>
          <w:kern w:val="0"/>
          <w:sz w:val="36"/>
          <w:szCs w:val="36"/>
          <w14:textFill>
            <w14:solidFill>
              <w14:schemeClr w14:val="tx1"/>
            </w14:solidFill>
          </w14:textFill>
        </w:rPr>
        <w:t>二、投标文件技术部分格式</w:t>
      </w:r>
      <w:bookmarkEnd w:id="1178"/>
      <w:bookmarkEnd w:id="1179"/>
      <w:bookmarkEnd w:id="1180"/>
      <w:bookmarkEnd w:id="1181"/>
      <w:bookmarkEnd w:id="1182"/>
    </w:p>
    <w:p>
      <w:pPr>
        <w:pStyle w:val="7"/>
        <w:jc w:val="center"/>
        <w:rPr>
          <w:rFonts w:ascii="宋体" w:hAnsi="宋体"/>
          <w:bCs w:val="0"/>
          <w:color w:val="000000" w:themeColor="text1"/>
          <w:sz w:val="32"/>
          <w14:textFill>
            <w14:solidFill>
              <w14:schemeClr w14:val="tx1"/>
            </w14:solidFill>
          </w14:textFill>
        </w:rPr>
      </w:pPr>
      <w:bookmarkStart w:id="1183" w:name="_Toc116261187"/>
      <w:bookmarkStart w:id="1184" w:name="_Toc99567502"/>
      <w:bookmarkStart w:id="1185" w:name="_Toc136956393"/>
      <w:bookmarkStart w:id="1186" w:name="_Toc99567033"/>
      <w:bookmarkStart w:id="1187" w:name="_Toc529798019"/>
      <w:bookmarkStart w:id="1188" w:name="_Toc446510459"/>
      <w:bookmarkStart w:id="1189" w:name="_Toc119402794"/>
      <w:bookmarkStart w:id="1190" w:name="_Toc347307809"/>
      <w:bookmarkStart w:id="1191" w:name="_Toc289099864"/>
      <w:bookmarkStart w:id="1192" w:name="_Toc214071879"/>
      <w:bookmarkStart w:id="1193" w:name="_Toc247969225"/>
      <w:bookmarkStart w:id="1194" w:name="_Toc289247385"/>
      <w:bookmarkStart w:id="1195" w:name="_Toc275942846"/>
      <w:r>
        <w:rPr>
          <w:rFonts w:hint="eastAsia" w:ascii="宋体" w:hAnsi="宋体"/>
          <w:bCs w:val="0"/>
          <w:color w:val="000000" w:themeColor="text1"/>
          <w:sz w:val="32"/>
          <w14:textFill>
            <w14:solidFill>
              <w14:schemeClr w14:val="tx1"/>
            </w14:solidFill>
          </w14:textFill>
        </w:rPr>
        <w:t>（一）设计及施工组织技术部分</w:t>
      </w:r>
      <w:bookmarkEnd w:id="1183"/>
      <w:bookmarkEnd w:id="1184"/>
      <w:bookmarkEnd w:id="1185"/>
      <w:bookmarkEnd w:id="1186"/>
    </w:p>
    <w:p>
      <w:pPr>
        <w:pStyle w:val="8"/>
        <w:jc w:val="center"/>
        <w:rPr>
          <w:rFonts w:ascii="宋体" w:hAnsi="宋体"/>
          <w:bCs w:val="0"/>
          <w:color w:val="000000" w:themeColor="text1"/>
          <w:sz w:val="32"/>
          <w14:textFill>
            <w14:solidFill>
              <w14:schemeClr w14:val="tx1"/>
            </w14:solidFill>
          </w14:textFill>
        </w:rPr>
      </w:pPr>
      <w:r>
        <w:rPr>
          <w:rFonts w:ascii="宋体" w:hAnsi="宋体"/>
          <w:bCs w:val="0"/>
          <w:color w:val="000000" w:themeColor="text1"/>
          <w:sz w:val="32"/>
          <w14:textFill>
            <w14:solidFill>
              <w14:schemeClr w14:val="tx1"/>
            </w14:solidFill>
          </w14:textFill>
        </w:rPr>
        <w:t>1</w:t>
      </w:r>
      <w:bookmarkEnd w:id="1187"/>
      <w:bookmarkEnd w:id="1188"/>
      <w:r>
        <w:rPr>
          <w:rFonts w:hint="eastAsia" w:ascii="宋体" w:hAnsi="宋体"/>
          <w:bCs w:val="0"/>
          <w:color w:val="000000" w:themeColor="text1"/>
          <w:sz w:val="32"/>
          <w14:textFill>
            <w14:solidFill>
              <w14:schemeClr w14:val="tx1"/>
            </w14:solidFill>
          </w14:textFill>
        </w:rPr>
        <w:t>、设计部分</w:t>
      </w:r>
    </w:p>
    <w:p>
      <w:pPr>
        <w:spacing w:line="360" w:lineRule="auto"/>
        <w:ind w:firstLine="849" w:firstLineChars="354"/>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设计部分包括但不限于下述内容：</w:t>
      </w:r>
    </w:p>
    <w:p>
      <w:pPr>
        <w:spacing w:line="360" w:lineRule="auto"/>
        <w:ind w:firstLine="849" w:firstLineChars="354"/>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1）总体设计方案；</w:t>
      </w:r>
    </w:p>
    <w:p>
      <w:pPr>
        <w:spacing w:line="360" w:lineRule="auto"/>
        <w:ind w:firstLine="849" w:firstLineChars="354"/>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2）设计组织方案；</w:t>
      </w:r>
    </w:p>
    <w:p>
      <w:pPr>
        <w:spacing w:line="360" w:lineRule="auto"/>
        <w:ind w:firstLine="849" w:firstLineChars="354"/>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3）设计服务承诺；</w:t>
      </w:r>
    </w:p>
    <w:p>
      <w:pPr>
        <w:spacing w:line="360" w:lineRule="auto"/>
        <w:ind w:firstLine="849" w:firstLineChars="354"/>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4）</w:t>
      </w:r>
      <w:r>
        <w:rPr>
          <w:rFonts w:hint="eastAsia" w:ascii="宋体" w:hAnsi="宋体"/>
          <w:color w:val="000000" w:themeColor="text1"/>
          <w:sz w:val="24"/>
          <w14:textFill>
            <w14:solidFill>
              <w14:schemeClr w14:val="tx1"/>
            </w14:solidFill>
          </w14:textFill>
        </w:rPr>
        <w:t>设计组织机构及主要管理人员配置；</w:t>
      </w:r>
    </w:p>
    <w:p>
      <w:pPr>
        <w:spacing w:line="360" w:lineRule="auto"/>
        <w:ind w:firstLine="849" w:firstLineChars="354"/>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注：格式及内容由投标人自定。</w:t>
      </w:r>
    </w:p>
    <w:p>
      <w:pPr>
        <w:pStyle w:val="8"/>
        <w:jc w:val="center"/>
        <w:rPr>
          <w:rFonts w:ascii="宋体" w:hAnsi="宋体"/>
          <w:bCs w:val="0"/>
          <w:color w:val="000000" w:themeColor="text1"/>
          <w:sz w:val="32"/>
          <w14:textFill>
            <w14:solidFill>
              <w14:schemeClr w14:val="tx1"/>
            </w14:solidFill>
          </w14:textFill>
        </w:rPr>
      </w:pPr>
      <w:bookmarkStart w:id="1196" w:name="_Toc446510464"/>
      <w:bookmarkStart w:id="1197" w:name="_Toc529798020"/>
      <w:r>
        <w:rPr>
          <w:rFonts w:hint="eastAsia" w:ascii="宋体" w:hAnsi="宋体"/>
          <w:bCs w:val="0"/>
          <w:color w:val="000000" w:themeColor="text1"/>
          <w:sz w:val="32"/>
          <w14:textFill>
            <w14:solidFill>
              <w14:schemeClr w14:val="tx1"/>
            </w14:solidFill>
          </w14:textFill>
        </w:rPr>
        <w:t>2、施工</w:t>
      </w:r>
      <w:bookmarkEnd w:id="1189"/>
      <w:bookmarkEnd w:id="1190"/>
      <w:bookmarkEnd w:id="1191"/>
      <w:bookmarkEnd w:id="1192"/>
      <w:bookmarkEnd w:id="1193"/>
      <w:bookmarkEnd w:id="1196"/>
      <w:bookmarkEnd w:id="1197"/>
      <w:r>
        <w:rPr>
          <w:rFonts w:hint="eastAsia" w:ascii="宋体" w:hAnsi="宋体"/>
          <w:bCs w:val="0"/>
          <w:color w:val="000000" w:themeColor="text1"/>
          <w:sz w:val="32"/>
          <w14:textFill>
            <w14:solidFill>
              <w14:schemeClr w14:val="tx1"/>
            </w14:solidFill>
          </w14:textFill>
        </w:rPr>
        <w:t>部分</w:t>
      </w:r>
    </w:p>
    <w:p>
      <w:pPr>
        <w:spacing w:line="360" w:lineRule="auto"/>
        <w:ind w:firstLine="849" w:firstLineChars="354"/>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施工部分包括但不限于下述内容：</w:t>
      </w:r>
    </w:p>
    <w:p>
      <w:pPr>
        <w:spacing w:line="360" w:lineRule="auto"/>
        <w:ind w:left="8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ascii="宋体" w:hAnsi="宋体"/>
          <w:color w:val="000000" w:themeColor="text1"/>
          <w:sz w:val="24"/>
          <w14:textFill>
            <w14:solidFill>
              <w14:schemeClr w14:val="tx1"/>
            </w14:solidFill>
          </w14:textFill>
        </w:rPr>
        <w:t>）对项目的理解、重难点分析及合理化建议；</w:t>
      </w:r>
    </w:p>
    <w:p>
      <w:pPr>
        <w:spacing w:line="360" w:lineRule="auto"/>
        <w:ind w:left="8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w:t>
      </w:r>
      <w:r>
        <w:rPr>
          <w:rFonts w:ascii="宋体" w:hAnsi="宋体"/>
          <w:color w:val="000000" w:themeColor="text1"/>
          <w:sz w:val="24"/>
          <w14:textFill>
            <w14:solidFill>
              <w14:schemeClr w14:val="tx1"/>
            </w14:solidFill>
          </w14:textFill>
        </w:rPr>
        <w:t>）施工方案与技术措施；</w:t>
      </w:r>
    </w:p>
    <w:p>
      <w:pPr>
        <w:spacing w:line="360" w:lineRule="auto"/>
        <w:ind w:left="8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w:t>
      </w:r>
      <w:r>
        <w:rPr>
          <w:rFonts w:ascii="宋体" w:hAnsi="宋体"/>
          <w:color w:val="000000" w:themeColor="text1"/>
          <w:sz w:val="24"/>
          <w14:textFill>
            <w14:solidFill>
              <w14:schemeClr w14:val="tx1"/>
            </w14:solidFill>
          </w14:textFill>
        </w:rPr>
        <w:t>）质量管理体系与措施；</w:t>
      </w:r>
    </w:p>
    <w:p>
      <w:pPr>
        <w:spacing w:line="360" w:lineRule="auto"/>
        <w:ind w:left="8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w:t>
      </w:r>
      <w:r>
        <w:rPr>
          <w:rFonts w:ascii="宋体" w:hAnsi="宋体"/>
          <w:color w:val="000000" w:themeColor="text1"/>
          <w:sz w:val="24"/>
          <w14:textFill>
            <w14:solidFill>
              <w14:schemeClr w14:val="tx1"/>
            </w14:solidFill>
          </w14:textFill>
        </w:rPr>
        <w:t>）环境保护安全管理体系与措施；</w:t>
      </w:r>
    </w:p>
    <w:p>
      <w:pPr>
        <w:spacing w:line="360" w:lineRule="auto"/>
        <w:ind w:left="8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（5）工期承诺与保证措施；</w:t>
      </w:r>
    </w:p>
    <w:p>
      <w:pPr>
        <w:spacing w:line="360" w:lineRule="auto"/>
        <w:ind w:left="8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（6）资源配备计划；</w:t>
      </w:r>
    </w:p>
    <w:p>
      <w:pPr>
        <w:spacing w:line="360" w:lineRule="auto"/>
        <w:ind w:left="8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（7）施工主要工序；</w:t>
      </w:r>
    </w:p>
    <w:p>
      <w:pPr>
        <w:spacing w:line="360" w:lineRule="auto"/>
        <w:ind w:left="8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（8）项目管理机构配置；</w:t>
      </w:r>
    </w:p>
    <w:p>
      <w:pPr>
        <w:spacing w:line="360" w:lineRule="auto"/>
        <w:ind w:left="8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注：格式及内容由投标人自定。</w:t>
      </w:r>
    </w:p>
    <w:p>
      <w:pPr>
        <w:spacing w:line="360" w:lineRule="auto"/>
        <w:rPr>
          <w:rFonts w:ascii="宋体" w:hAnsi="宋体"/>
          <w:b/>
          <w:color w:val="000000" w:themeColor="text1"/>
          <w:sz w:val="24"/>
          <w14:textFill>
            <w14:solidFill>
              <w14:schemeClr w14:val="tx1"/>
            </w14:solidFill>
          </w14:textFill>
        </w:rPr>
      </w:pPr>
    </w:p>
    <w:p>
      <w:pPr>
        <w:pStyle w:val="2"/>
        <w:ind w:left="420"/>
        <w:rPr>
          <w:color w:val="000000" w:themeColor="text1"/>
          <w14:textFill>
            <w14:solidFill>
              <w14:schemeClr w14:val="tx1"/>
            </w14:solidFill>
          </w14:textFill>
        </w:rPr>
      </w:pPr>
    </w:p>
    <w:p>
      <w:pPr>
        <w:pStyle w:val="2"/>
        <w:ind w:left="420"/>
        <w:rPr>
          <w:color w:val="000000" w:themeColor="text1"/>
          <w14:textFill>
            <w14:solidFill>
              <w14:schemeClr w14:val="tx1"/>
            </w14:solidFill>
          </w14:textFill>
        </w:rPr>
      </w:pPr>
    </w:p>
    <w:p>
      <w:pPr>
        <w:pStyle w:val="2"/>
        <w:ind w:left="420"/>
        <w:rPr>
          <w:color w:val="000000" w:themeColor="text1"/>
          <w14:textFill>
            <w14:solidFill>
              <w14:schemeClr w14:val="tx1"/>
            </w14:solidFill>
          </w14:textFill>
        </w:rPr>
      </w:pPr>
    </w:p>
    <w:p>
      <w:pPr>
        <w:pStyle w:val="2"/>
        <w:ind w:left="420"/>
        <w:rPr>
          <w:color w:val="000000" w:themeColor="text1"/>
          <w14:textFill>
            <w14:solidFill>
              <w14:schemeClr w14:val="tx1"/>
            </w14:solidFill>
          </w14:textFill>
        </w:rPr>
      </w:pPr>
    </w:p>
    <w:p>
      <w:pPr>
        <w:pStyle w:val="2"/>
        <w:ind w:left="420"/>
        <w:rPr>
          <w:color w:val="000000" w:themeColor="text1"/>
          <w14:textFill>
            <w14:solidFill>
              <w14:schemeClr w14:val="tx1"/>
            </w14:solidFill>
          </w14:textFill>
        </w:rPr>
      </w:pPr>
    </w:p>
    <w:p>
      <w:pPr>
        <w:pStyle w:val="2"/>
        <w:ind w:left="420"/>
        <w:rPr>
          <w:color w:val="000000" w:themeColor="text1"/>
          <w14:textFill>
            <w14:solidFill>
              <w14:schemeClr w14:val="tx1"/>
            </w14:solidFill>
          </w14:textFill>
        </w:rPr>
      </w:pPr>
    </w:p>
    <w:p>
      <w:pPr>
        <w:pStyle w:val="8"/>
        <w:jc w:val="center"/>
        <w:rPr>
          <w:rFonts w:ascii="宋体" w:hAnsi="宋体"/>
          <w:bCs w:val="0"/>
          <w:color w:val="000000" w:themeColor="text1"/>
          <w:sz w:val="32"/>
          <w14:textFill>
            <w14:solidFill>
              <w14:schemeClr w14:val="tx1"/>
            </w14:solidFill>
          </w14:textFill>
        </w:rPr>
      </w:pPr>
      <w:r>
        <w:rPr>
          <w:rFonts w:hint="eastAsia" w:ascii="宋体" w:hAnsi="宋体"/>
          <w:bCs w:val="0"/>
          <w:color w:val="000000" w:themeColor="text1"/>
          <w14:textFill>
            <w14:solidFill>
              <w14:schemeClr w14:val="tx1"/>
            </w14:solidFill>
          </w14:textFill>
        </w:rPr>
        <w:t>3</w:t>
      </w:r>
      <w:r>
        <w:rPr>
          <w:rFonts w:hint="eastAsia" w:ascii="宋体" w:hAnsi="宋体"/>
          <w:bCs w:val="0"/>
          <w:color w:val="000000" w:themeColor="text1"/>
          <w:sz w:val="32"/>
          <w14:textFill>
            <w14:solidFill>
              <w14:schemeClr w14:val="tx1"/>
            </w14:solidFill>
          </w14:textFill>
        </w:rPr>
        <w:t>、附表</w:t>
      </w:r>
    </w:p>
    <w:p>
      <w:pPr>
        <w:spacing w:before="120" w:beforeLines="50" w:after="120" w:afterLines="50" w:line="420" w:lineRule="exact"/>
        <w:rPr>
          <w:rFonts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附表一：拟投入本工程的主要施工设备表</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1100"/>
        <w:gridCol w:w="763"/>
        <w:gridCol w:w="1161"/>
        <w:gridCol w:w="805"/>
        <w:gridCol w:w="805"/>
        <w:gridCol w:w="1336"/>
        <w:gridCol w:w="991"/>
        <w:gridCol w:w="991"/>
        <w:gridCol w:w="869"/>
      </w:tblGrid>
      <w:tr>
        <w:trPr>
          <w:trHeight w:val="644" w:hRule="atLeast"/>
          <w:jc w:val="center"/>
        </w:trPr>
        <w:tc>
          <w:tcPr>
            <w:tcW w:w="658" w:type="dxa"/>
            <w:vAlign w:val="center"/>
          </w:tcPr>
          <w:p>
            <w:pPr>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序号</w:t>
            </w:r>
          </w:p>
        </w:tc>
        <w:tc>
          <w:tcPr>
            <w:tcW w:w="1100" w:type="dxa"/>
            <w:vAlign w:val="center"/>
          </w:tcPr>
          <w:p>
            <w:pPr>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设备名称</w:t>
            </w:r>
          </w:p>
        </w:tc>
        <w:tc>
          <w:tcPr>
            <w:tcW w:w="763" w:type="dxa"/>
            <w:vAlign w:val="center"/>
          </w:tcPr>
          <w:p>
            <w:pPr>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型号</w:t>
            </w:r>
          </w:p>
          <w:p>
            <w:pPr>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规格</w:t>
            </w:r>
          </w:p>
        </w:tc>
        <w:tc>
          <w:tcPr>
            <w:tcW w:w="1161" w:type="dxa"/>
            <w:vAlign w:val="center"/>
          </w:tcPr>
          <w:p>
            <w:pPr>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数  量</w:t>
            </w:r>
          </w:p>
        </w:tc>
        <w:tc>
          <w:tcPr>
            <w:tcW w:w="805" w:type="dxa"/>
            <w:vAlign w:val="center"/>
          </w:tcPr>
          <w:p>
            <w:pPr>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国别</w:t>
            </w:r>
          </w:p>
          <w:p>
            <w:pPr>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产地</w:t>
            </w:r>
          </w:p>
        </w:tc>
        <w:tc>
          <w:tcPr>
            <w:tcW w:w="805" w:type="dxa"/>
            <w:vAlign w:val="center"/>
          </w:tcPr>
          <w:p>
            <w:pPr>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制造</w:t>
            </w:r>
          </w:p>
          <w:p>
            <w:pPr>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年份</w:t>
            </w:r>
          </w:p>
        </w:tc>
        <w:tc>
          <w:tcPr>
            <w:tcW w:w="1336" w:type="dxa"/>
            <w:vAlign w:val="center"/>
          </w:tcPr>
          <w:p>
            <w:pPr>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额定功率</w:t>
            </w:r>
          </w:p>
          <w:p>
            <w:pPr>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（KW）</w:t>
            </w:r>
          </w:p>
        </w:tc>
        <w:tc>
          <w:tcPr>
            <w:tcW w:w="991" w:type="dxa"/>
            <w:vAlign w:val="center"/>
          </w:tcPr>
          <w:p>
            <w:pPr>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生产</w:t>
            </w:r>
          </w:p>
          <w:p>
            <w:pPr>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能力</w:t>
            </w:r>
          </w:p>
        </w:tc>
        <w:tc>
          <w:tcPr>
            <w:tcW w:w="991" w:type="dxa"/>
            <w:vAlign w:val="center"/>
          </w:tcPr>
          <w:p>
            <w:pPr>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用于施</w:t>
            </w:r>
          </w:p>
          <w:p>
            <w:pPr>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工部位</w:t>
            </w:r>
          </w:p>
        </w:tc>
        <w:tc>
          <w:tcPr>
            <w:tcW w:w="869" w:type="dxa"/>
            <w:vAlign w:val="center"/>
          </w:tcPr>
          <w:p>
            <w:pPr>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备注</w:t>
            </w:r>
          </w:p>
        </w:tc>
      </w:tr>
      <w:tr>
        <w:trPr>
          <w:trHeight w:val="440" w:hRule="atLeast"/>
          <w:jc w:val="center"/>
        </w:trPr>
        <w:tc>
          <w:tcPr>
            <w:tcW w:w="658" w:type="dxa"/>
            <w:vAlign w:val="center"/>
          </w:tcPr>
          <w:p>
            <w:pPr>
              <w:jc w:val="center"/>
              <w:rPr>
                <w:rFonts w:ascii="宋体" w:hAnsi="宋体"/>
                <w:color w:val="000000" w:themeColor="text1"/>
                <w:szCs w:val="21"/>
                <w14:textFill>
                  <w14:solidFill>
                    <w14:schemeClr w14:val="tx1"/>
                  </w14:solidFill>
                </w14:textFill>
              </w:rPr>
            </w:pPr>
          </w:p>
        </w:tc>
        <w:tc>
          <w:tcPr>
            <w:tcW w:w="1100" w:type="dxa"/>
            <w:vAlign w:val="center"/>
          </w:tcPr>
          <w:p>
            <w:pPr>
              <w:jc w:val="center"/>
              <w:rPr>
                <w:rFonts w:ascii="宋体" w:hAnsi="宋体"/>
                <w:color w:val="000000" w:themeColor="text1"/>
                <w:szCs w:val="21"/>
                <w14:textFill>
                  <w14:solidFill>
                    <w14:schemeClr w14:val="tx1"/>
                  </w14:solidFill>
                </w14:textFill>
              </w:rPr>
            </w:pPr>
          </w:p>
        </w:tc>
        <w:tc>
          <w:tcPr>
            <w:tcW w:w="763" w:type="dxa"/>
            <w:vAlign w:val="center"/>
          </w:tcPr>
          <w:p>
            <w:pPr>
              <w:jc w:val="center"/>
              <w:rPr>
                <w:rFonts w:ascii="宋体" w:hAnsi="宋体"/>
                <w:color w:val="000000" w:themeColor="text1"/>
                <w:szCs w:val="21"/>
                <w14:textFill>
                  <w14:solidFill>
                    <w14:schemeClr w14:val="tx1"/>
                  </w14:solidFill>
                </w14:textFill>
              </w:rPr>
            </w:pPr>
          </w:p>
        </w:tc>
        <w:tc>
          <w:tcPr>
            <w:tcW w:w="1161" w:type="dxa"/>
            <w:vAlign w:val="center"/>
          </w:tcPr>
          <w:p>
            <w:pPr>
              <w:jc w:val="center"/>
              <w:rPr>
                <w:rFonts w:ascii="宋体" w:hAnsi="宋体"/>
                <w:color w:val="000000" w:themeColor="text1"/>
                <w:szCs w:val="21"/>
                <w14:textFill>
                  <w14:solidFill>
                    <w14:schemeClr w14:val="tx1"/>
                  </w14:solidFill>
                </w14:textFill>
              </w:rPr>
            </w:pPr>
          </w:p>
        </w:tc>
        <w:tc>
          <w:tcPr>
            <w:tcW w:w="805" w:type="dxa"/>
            <w:vAlign w:val="center"/>
          </w:tcPr>
          <w:p>
            <w:pPr>
              <w:jc w:val="center"/>
              <w:rPr>
                <w:rFonts w:ascii="宋体" w:hAnsi="宋体"/>
                <w:color w:val="000000" w:themeColor="text1"/>
                <w:szCs w:val="21"/>
                <w14:textFill>
                  <w14:solidFill>
                    <w14:schemeClr w14:val="tx1"/>
                  </w14:solidFill>
                </w14:textFill>
              </w:rPr>
            </w:pPr>
          </w:p>
        </w:tc>
        <w:tc>
          <w:tcPr>
            <w:tcW w:w="805" w:type="dxa"/>
            <w:vAlign w:val="center"/>
          </w:tcPr>
          <w:p>
            <w:pPr>
              <w:jc w:val="center"/>
              <w:rPr>
                <w:rFonts w:ascii="宋体" w:hAnsi="宋体"/>
                <w:color w:val="000000" w:themeColor="text1"/>
                <w:szCs w:val="21"/>
                <w14:textFill>
                  <w14:solidFill>
                    <w14:schemeClr w14:val="tx1"/>
                  </w14:solidFill>
                </w14:textFill>
              </w:rPr>
            </w:pPr>
          </w:p>
        </w:tc>
        <w:tc>
          <w:tcPr>
            <w:tcW w:w="1336" w:type="dxa"/>
            <w:vAlign w:val="center"/>
          </w:tcPr>
          <w:p>
            <w:pPr>
              <w:jc w:val="center"/>
              <w:rPr>
                <w:rFonts w:ascii="宋体" w:hAnsi="宋体"/>
                <w:color w:val="000000" w:themeColor="text1"/>
                <w:szCs w:val="21"/>
                <w14:textFill>
                  <w14:solidFill>
                    <w14:schemeClr w14:val="tx1"/>
                  </w14:solidFill>
                </w14:textFill>
              </w:rPr>
            </w:pPr>
          </w:p>
        </w:tc>
        <w:tc>
          <w:tcPr>
            <w:tcW w:w="991" w:type="dxa"/>
            <w:vAlign w:val="center"/>
          </w:tcPr>
          <w:p>
            <w:pPr>
              <w:jc w:val="center"/>
              <w:rPr>
                <w:rFonts w:ascii="宋体" w:hAnsi="宋体"/>
                <w:color w:val="000000" w:themeColor="text1"/>
                <w:szCs w:val="21"/>
                <w14:textFill>
                  <w14:solidFill>
                    <w14:schemeClr w14:val="tx1"/>
                  </w14:solidFill>
                </w14:textFill>
              </w:rPr>
            </w:pPr>
          </w:p>
        </w:tc>
        <w:tc>
          <w:tcPr>
            <w:tcW w:w="991" w:type="dxa"/>
            <w:vAlign w:val="center"/>
          </w:tcPr>
          <w:p>
            <w:pPr>
              <w:jc w:val="center"/>
              <w:rPr>
                <w:rFonts w:ascii="宋体" w:hAnsi="宋体"/>
                <w:color w:val="000000" w:themeColor="text1"/>
                <w:szCs w:val="21"/>
                <w14:textFill>
                  <w14:solidFill>
                    <w14:schemeClr w14:val="tx1"/>
                  </w14:solidFill>
                </w14:textFill>
              </w:rPr>
            </w:pPr>
          </w:p>
        </w:tc>
        <w:tc>
          <w:tcPr>
            <w:tcW w:w="869" w:type="dxa"/>
            <w:vAlign w:val="center"/>
          </w:tcPr>
          <w:p>
            <w:pPr>
              <w:jc w:val="center"/>
              <w:rPr>
                <w:rFonts w:ascii="宋体" w:hAnsi="宋体"/>
                <w:color w:val="000000" w:themeColor="text1"/>
                <w:szCs w:val="21"/>
                <w14:textFill>
                  <w14:solidFill>
                    <w14:schemeClr w14:val="tx1"/>
                  </w14:solidFill>
                </w14:textFill>
              </w:rPr>
            </w:pPr>
          </w:p>
        </w:tc>
      </w:tr>
      <w:tr>
        <w:trPr>
          <w:trHeight w:val="440" w:hRule="atLeast"/>
          <w:jc w:val="center"/>
        </w:trPr>
        <w:tc>
          <w:tcPr>
            <w:tcW w:w="658" w:type="dxa"/>
            <w:vAlign w:val="center"/>
          </w:tcPr>
          <w:p>
            <w:pPr>
              <w:jc w:val="center"/>
              <w:rPr>
                <w:rFonts w:ascii="宋体" w:hAnsi="宋体"/>
                <w:color w:val="000000" w:themeColor="text1"/>
                <w:szCs w:val="21"/>
                <w14:textFill>
                  <w14:solidFill>
                    <w14:schemeClr w14:val="tx1"/>
                  </w14:solidFill>
                </w14:textFill>
              </w:rPr>
            </w:pPr>
          </w:p>
        </w:tc>
        <w:tc>
          <w:tcPr>
            <w:tcW w:w="1100" w:type="dxa"/>
            <w:vAlign w:val="center"/>
          </w:tcPr>
          <w:p>
            <w:pPr>
              <w:jc w:val="center"/>
              <w:rPr>
                <w:rFonts w:ascii="宋体" w:hAnsi="宋体"/>
                <w:color w:val="000000" w:themeColor="text1"/>
                <w:szCs w:val="21"/>
                <w14:textFill>
                  <w14:solidFill>
                    <w14:schemeClr w14:val="tx1"/>
                  </w14:solidFill>
                </w14:textFill>
              </w:rPr>
            </w:pPr>
          </w:p>
        </w:tc>
        <w:tc>
          <w:tcPr>
            <w:tcW w:w="763" w:type="dxa"/>
            <w:vAlign w:val="center"/>
          </w:tcPr>
          <w:p>
            <w:pPr>
              <w:jc w:val="center"/>
              <w:rPr>
                <w:rFonts w:ascii="宋体" w:hAnsi="宋体"/>
                <w:color w:val="000000" w:themeColor="text1"/>
                <w:szCs w:val="21"/>
                <w14:textFill>
                  <w14:solidFill>
                    <w14:schemeClr w14:val="tx1"/>
                  </w14:solidFill>
                </w14:textFill>
              </w:rPr>
            </w:pPr>
          </w:p>
        </w:tc>
        <w:tc>
          <w:tcPr>
            <w:tcW w:w="1161" w:type="dxa"/>
            <w:vAlign w:val="center"/>
          </w:tcPr>
          <w:p>
            <w:pPr>
              <w:jc w:val="center"/>
              <w:rPr>
                <w:rFonts w:ascii="宋体" w:hAnsi="宋体"/>
                <w:color w:val="000000" w:themeColor="text1"/>
                <w:szCs w:val="21"/>
                <w14:textFill>
                  <w14:solidFill>
                    <w14:schemeClr w14:val="tx1"/>
                  </w14:solidFill>
                </w14:textFill>
              </w:rPr>
            </w:pPr>
          </w:p>
        </w:tc>
        <w:tc>
          <w:tcPr>
            <w:tcW w:w="805" w:type="dxa"/>
            <w:vAlign w:val="center"/>
          </w:tcPr>
          <w:p>
            <w:pPr>
              <w:jc w:val="center"/>
              <w:rPr>
                <w:rFonts w:ascii="宋体" w:hAnsi="宋体"/>
                <w:color w:val="000000" w:themeColor="text1"/>
                <w:szCs w:val="21"/>
                <w14:textFill>
                  <w14:solidFill>
                    <w14:schemeClr w14:val="tx1"/>
                  </w14:solidFill>
                </w14:textFill>
              </w:rPr>
            </w:pPr>
          </w:p>
        </w:tc>
        <w:tc>
          <w:tcPr>
            <w:tcW w:w="805" w:type="dxa"/>
            <w:vAlign w:val="center"/>
          </w:tcPr>
          <w:p>
            <w:pPr>
              <w:jc w:val="center"/>
              <w:rPr>
                <w:rFonts w:ascii="宋体" w:hAnsi="宋体"/>
                <w:color w:val="000000" w:themeColor="text1"/>
                <w:szCs w:val="21"/>
                <w14:textFill>
                  <w14:solidFill>
                    <w14:schemeClr w14:val="tx1"/>
                  </w14:solidFill>
                </w14:textFill>
              </w:rPr>
            </w:pPr>
          </w:p>
        </w:tc>
        <w:tc>
          <w:tcPr>
            <w:tcW w:w="1336" w:type="dxa"/>
            <w:vAlign w:val="center"/>
          </w:tcPr>
          <w:p>
            <w:pPr>
              <w:jc w:val="center"/>
              <w:rPr>
                <w:rFonts w:ascii="宋体" w:hAnsi="宋体"/>
                <w:color w:val="000000" w:themeColor="text1"/>
                <w:szCs w:val="21"/>
                <w14:textFill>
                  <w14:solidFill>
                    <w14:schemeClr w14:val="tx1"/>
                  </w14:solidFill>
                </w14:textFill>
              </w:rPr>
            </w:pPr>
          </w:p>
        </w:tc>
        <w:tc>
          <w:tcPr>
            <w:tcW w:w="991" w:type="dxa"/>
            <w:vAlign w:val="center"/>
          </w:tcPr>
          <w:p>
            <w:pPr>
              <w:jc w:val="center"/>
              <w:rPr>
                <w:rFonts w:ascii="宋体" w:hAnsi="宋体"/>
                <w:color w:val="000000" w:themeColor="text1"/>
                <w:szCs w:val="21"/>
                <w14:textFill>
                  <w14:solidFill>
                    <w14:schemeClr w14:val="tx1"/>
                  </w14:solidFill>
                </w14:textFill>
              </w:rPr>
            </w:pPr>
          </w:p>
        </w:tc>
        <w:tc>
          <w:tcPr>
            <w:tcW w:w="991" w:type="dxa"/>
            <w:vAlign w:val="center"/>
          </w:tcPr>
          <w:p>
            <w:pPr>
              <w:jc w:val="center"/>
              <w:rPr>
                <w:rFonts w:ascii="宋体" w:hAnsi="宋体"/>
                <w:color w:val="000000" w:themeColor="text1"/>
                <w:szCs w:val="21"/>
                <w14:textFill>
                  <w14:solidFill>
                    <w14:schemeClr w14:val="tx1"/>
                  </w14:solidFill>
                </w14:textFill>
              </w:rPr>
            </w:pPr>
          </w:p>
        </w:tc>
        <w:tc>
          <w:tcPr>
            <w:tcW w:w="869" w:type="dxa"/>
            <w:vAlign w:val="center"/>
          </w:tcPr>
          <w:p>
            <w:pPr>
              <w:jc w:val="center"/>
              <w:rPr>
                <w:rFonts w:ascii="宋体" w:hAnsi="宋体"/>
                <w:color w:val="000000" w:themeColor="text1"/>
                <w:szCs w:val="21"/>
                <w14:textFill>
                  <w14:solidFill>
                    <w14:schemeClr w14:val="tx1"/>
                  </w14:solidFill>
                </w14:textFill>
              </w:rPr>
            </w:pPr>
          </w:p>
        </w:tc>
      </w:tr>
      <w:tr>
        <w:trPr>
          <w:trHeight w:val="440" w:hRule="atLeast"/>
          <w:jc w:val="center"/>
        </w:trPr>
        <w:tc>
          <w:tcPr>
            <w:tcW w:w="658" w:type="dxa"/>
            <w:vAlign w:val="center"/>
          </w:tcPr>
          <w:p>
            <w:pPr>
              <w:jc w:val="center"/>
              <w:rPr>
                <w:rFonts w:ascii="宋体" w:hAnsi="宋体"/>
                <w:color w:val="000000" w:themeColor="text1"/>
                <w:szCs w:val="21"/>
                <w14:textFill>
                  <w14:solidFill>
                    <w14:schemeClr w14:val="tx1"/>
                  </w14:solidFill>
                </w14:textFill>
              </w:rPr>
            </w:pPr>
          </w:p>
        </w:tc>
        <w:tc>
          <w:tcPr>
            <w:tcW w:w="1100" w:type="dxa"/>
            <w:vAlign w:val="center"/>
          </w:tcPr>
          <w:p>
            <w:pPr>
              <w:jc w:val="center"/>
              <w:rPr>
                <w:rFonts w:ascii="宋体" w:hAnsi="宋体"/>
                <w:color w:val="000000" w:themeColor="text1"/>
                <w:szCs w:val="21"/>
                <w14:textFill>
                  <w14:solidFill>
                    <w14:schemeClr w14:val="tx1"/>
                  </w14:solidFill>
                </w14:textFill>
              </w:rPr>
            </w:pPr>
          </w:p>
        </w:tc>
        <w:tc>
          <w:tcPr>
            <w:tcW w:w="763" w:type="dxa"/>
            <w:vAlign w:val="center"/>
          </w:tcPr>
          <w:p>
            <w:pPr>
              <w:jc w:val="center"/>
              <w:rPr>
                <w:rFonts w:ascii="宋体" w:hAnsi="宋体"/>
                <w:color w:val="000000" w:themeColor="text1"/>
                <w:szCs w:val="21"/>
                <w14:textFill>
                  <w14:solidFill>
                    <w14:schemeClr w14:val="tx1"/>
                  </w14:solidFill>
                </w14:textFill>
              </w:rPr>
            </w:pPr>
          </w:p>
        </w:tc>
        <w:tc>
          <w:tcPr>
            <w:tcW w:w="1161" w:type="dxa"/>
            <w:vAlign w:val="center"/>
          </w:tcPr>
          <w:p>
            <w:pPr>
              <w:jc w:val="center"/>
              <w:rPr>
                <w:rFonts w:ascii="宋体" w:hAnsi="宋体"/>
                <w:color w:val="000000" w:themeColor="text1"/>
                <w:szCs w:val="21"/>
                <w14:textFill>
                  <w14:solidFill>
                    <w14:schemeClr w14:val="tx1"/>
                  </w14:solidFill>
                </w14:textFill>
              </w:rPr>
            </w:pPr>
          </w:p>
        </w:tc>
        <w:tc>
          <w:tcPr>
            <w:tcW w:w="805" w:type="dxa"/>
            <w:vAlign w:val="center"/>
          </w:tcPr>
          <w:p>
            <w:pPr>
              <w:jc w:val="center"/>
              <w:rPr>
                <w:rFonts w:ascii="宋体" w:hAnsi="宋体"/>
                <w:color w:val="000000" w:themeColor="text1"/>
                <w:szCs w:val="21"/>
                <w14:textFill>
                  <w14:solidFill>
                    <w14:schemeClr w14:val="tx1"/>
                  </w14:solidFill>
                </w14:textFill>
              </w:rPr>
            </w:pPr>
          </w:p>
        </w:tc>
        <w:tc>
          <w:tcPr>
            <w:tcW w:w="805" w:type="dxa"/>
            <w:vAlign w:val="center"/>
          </w:tcPr>
          <w:p>
            <w:pPr>
              <w:jc w:val="center"/>
              <w:rPr>
                <w:rFonts w:ascii="宋体" w:hAnsi="宋体"/>
                <w:color w:val="000000" w:themeColor="text1"/>
                <w:szCs w:val="21"/>
                <w14:textFill>
                  <w14:solidFill>
                    <w14:schemeClr w14:val="tx1"/>
                  </w14:solidFill>
                </w14:textFill>
              </w:rPr>
            </w:pPr>
          </w:p>
        </w:tc>
        <w:tc>
          <w:tcPr>
            <w:tcW w:w="1336" w:type="dxa"/>
            <w:vAlign w:val="center"/>
          </w:tcPr>
          <w:p>
            <w:pPr>
              <w:jc w:val="center"/>
              <w:rPr>
                <w:rFonts w:ascii="宋体" w:hAnsi="宋体"/>
                <w:color w:val="000000" w:themeColor="text1"/>
                <w:szCs w:val="21"/>
                <w14:textFill>
                  <w14:solidFill>
                    <w14:schemeClr w14:val="tx1"/>
                  </w14:solidFill>
                </w14:textFill>
              </w:rPr>
            </w:pPr>
          </w:p>
        </w:tc>
        <w:tc>
          <w:tcPr>
            <w:tcW w:w="991" w:type="dxa"/>
            <w:vAlign w:val="center"/>
          </w:tcPr>
          <w:p>
            <w:pPr>
              <w:jc w:val="center"/>
              <w:rPr>
                <w:rFonts w:ascii="宋体" w:hAnsi="宋体"/>
                <w:color w:val="000000" w:themeColor="text1"/>
                <w:szCs w:val="21"/>
                <w14:textFill>
                  <w14:solidFill>
                    <w14:schemeClr w14:val="tx1"/>
                  </w14:solidFill>
                </w14:textFill>
              </w:rPr>
            </w:pPr>
          </w:p>
        </w:tc>
        <w:tc>
          <w:tcPr>
            <w:tcW w:w="991" w:type="dxa"/>
            <w:vAlign w:val="center"/>
          </w:tcPr>
          <w:p>
            <w:pPr>
              <w:jc w:val="center"/>
              <w:rPr>
                <w:rFonts w:ascii="宋体" w:hAnsi="宋体"/>
                <w:color w:val="000000" w:themeColor="text1"/>
                <w:szCs w:val="21"/>
                <w14:textFill>
                  <w14:solidFill>
                    <w14:schemeClr w14:val="tx1"/>
                  </w14:solidFill>
                </w14:textFill>
              </w:rPr>
            </w:pPr>
          </w:p>
        </w:tc>
        <w:tc>
          <w:tcPr>
            <w:tcW w:w="869" w:type="dxa"/>
            <w:vAlign w:val="center"/>
          </w:tcPr>
          <w:p>
            <w:pPr>
              <w:jc w:val="center"/>
              <w:rPr>
                <w:rFonts w:ascii="宋体" w:hAnsi="宋体"/>
                <w:color w:val="000000" w:themeColor="text1"/>
                <w:szCs w:val="21"/>
                <w14:textFill>
                  <w14:solidFill>
                    <w14:schemeClr w14:val="tx1"/>
                  </w14:solidFill>
                </w14:textFill>
              </w:rPr>
            </w:pPr>
          </w:p>
        </w:tc>
      </w:tr>
      <w:tr>
        <w:trPr>
          <w:trHeight w:val="440" w:hRule="atLeast"/>
          <w:jc w:val="center"/>
        </w:trPr>
        <w:tc>
          <w:tcPr>
            <w:tcW w:w="658" w:type="dxa"/>
            <w:vAlign w:val="center"/>
          </w:tcPr>
          <w:p>
            <w:pPr>
              <w:jc w:val="center"/>
              <w:rPr>
                <w:rFonts w:ascii="宋体" w:hAnsi="宋体"/>
                <w:color w:val="000000" w:themeColor="text1"/>
                <w:szCs w:val="21"/>
                <w14:textFill>
                  <w14:solidFill>
                    <w14:schemeClr w14:val="tx1"/>
                  </w14:solidFill>
                </w14:textFill>
              </w:rPr>
            </w:pPr>
          </w:p>
        </w:tc>
        <w:tc>
          <w:tcPr>
            <w:tcW w:w="1100" w:type="dxa"/>
            <w:vAlign w:val="center"/>
          </w:tcPr>
          <w:p>
            <w:pPr>
              <w:jc w:val="center"/>
              <w:rPr>
                <w:rFonts w:ascii="宋体" w:hAnsi="宋体"/>
                <w:color w:val="000000" w:themeColor="text1"/>
                <w:szCs w:val="21"/>
                <w14:textFill>
                  <w14:solidFill>
                    <w14:schemeClr w14:val="tx1"/>
                  </w14:solidFill>
                </w14:textFill>
              </w:rPr>
            </w:pPr>
          </w:p>
        </w:tc>
        <w:tc>
          <w:tcPr>
            <w:tcW w:w="763" w:type="dxa"/>
            <w:vAlign w:val="center"/>
          </w:tcPr>
          <w:p>
            <w:pPr>
              <w:jc w:val="center"/>
              <w:rPr>
                <w:rFonts w:ascii="宋体" w:hAnsi="宋体"/>
                <w:color w:val="000000" w:themeColor="text1"/>
                <w:szCs w:val="21"/>
                <w14:textFill>
                  <w14:solidFill>
                    <w14:schemeClr w14:val="tx1"/>
                  </w14:solidFill>
                </w14:textFill>
              </w:rPr>
            </w:pPr>
          </w:p>
        </w:tc>
        <w:tc>
          <w:tcPr>
            <w:tcW w:w="1161" w:type="dxa"/>
            <w:vAlign w:val="center"/>
          </w:tcPr>
          <w:p>
            <w:pPr>
              <w:jc w:val="center"/>
              <w:rPr>
                <w:rFonts w:ascii="宋体" w:hAnsi="宋体"/>
                <w:color w:val="000000" w:themeColor="text1"/>
                <w:szCs w:val="21"/>
                <w14:textFill>
                  <w14:solidFill>
                    <w14:schemeClr w14:val="tx1"/>
                  </w14:solidFill>
                </w14:textFill>
              </w:rPr>
            </w:pPr>
          </w:p>
        </w:tc>
        <w:tc>
          <w:tcPr>
            <w:tcW w:w="805" w:type="dxa"/>
            <w:vAlign w:val="center"/>
          </w:tcPr>
          <w:p>
            <w:pPr>
              <w:jc w:val="center"/>
              <w:rPr>
                <w:rFonts w:ascii="宋体" w:hAnsi="宋体"/>
                <w:color w:val="000000" w:themeColor="text1"/>
                <w:szCs w:val="21"/>
                <w14:textFill>
                  <w14:solidFill>
                    <w14:schemeClr w14:val="tx1"/>
                  </w14:solidFill>
                </w14:textFill>
              </w:rPr>
            </w:pPr>
          </w:p>
        </w:tc>
        <w:tc>
          <w:tcPr>
            <w:tcW w:w="805" w:type="dxa"/>
            <w:vAlign w:val="center"/>
          </w:tcPr>
          <w:p>
            <w:pPr>
              <w:jc w:val="center"/>
              <w:rPr>
                <w:rFonts w:ascii="宋体" w:hAnsi="宋体"/>
                <w:color w:val="000000" w:themeColor="text1"/>
                <w:szCs w:val="21"/>
                <w14:textFill>
                  <w14:solidFill>
                    <w14:schemeClr w14:val="tx1"/>
                  </w14:solidFill>
                </w14:textFill>
              </w:rPr>
            </w:pPr>
          </w:p>
        </w:tc>
        <w:tc>
          <w:tcPr>
            <w:tcW w:w="1336" w:type="dxa"/>
            <w:vAlign w:val="center"/>
          </w:tcPr>
          <w:p>
            <w:pPr>
              <w:jc w:val="center"/>
              <w:rPr>
                <w:rFonts w:ascii="宋体" w:hAnsi="宋体"/>
                <w:color w:val="000000" w:themeColor="text1"/>
                <w:szCs w:val="21"/>
                <w14:textFill>
                  <w14:solidFill>
                    <w14:schemeClr w14:val="tx1"/>
                  </w14:solidFill>
                </w14:textFill>
              </w:rPr>
            </w:pPr>
          </w:p>
        </w:tc>
        <w:tc>
          <w:tcPr>
            <w:tcW w:w="991" w:type="dxa"/>
            <w:vAlign w:val="center"/>
          </w:tcPr>
          <w:p>
            <w:pPr>
              <w:jc w:val="center"/>
              <w:rPr>
                <w:rFonts w:ascii="宋体" w:hAnsi="宋体"/>
                <w:color w:val="000000" w:themeColor="text1"/>
                <w:szCs w:val="21"/>
                <w14:textFill>
                  <w14:solidFill>
                    <w14:schemeClr w14:val="tx1"/>
                  </w14:solidFill>
                </w14:textFill>
              </w:rPr>
            </w:pPr>
          </w:p>
        </w:tc>
        <w:tc>
          <w:tcPr>
            <w:tcW w:w="991" w:type="dxa"/>
            <w:vAlign w:val="center"/>
          </w:tcPr>
          <w:p>
            <w:pPr>
              <w:jc w:val="center"/>
              <w:rPr>
                <w:rFonts w:ascii="宋体" w:hAnsi="宋体"/>
                <w:color w:val="000000" w:themeColor="text1"/>
                <w:szCs w:val="21"/>
                <w14:textFill>
                  <w14:solidFill>
                    <w14:schemeClr w14:val="tx1"/>
                  </w14:solidFill>
                </w14:textFill>
              </w:rPr>
            </w:pPr>
          </w:p>
        </w:tc>
        <w:tc>
          <w:tcPr>
            <w:tcW w:w="869" w:type="dxa"/>
            <w:vAlign w:val="center"/>
          </w:tcPr>
          <w:p>
            <w:pPr>
              <w:jc w:val="center"/>
              <w:rPr>
                <w:rFonts w:ascii="宋体" w:hAnsi="宋体"/>
                <w:color w:val="000000" w:themeColor="text1"/>
                <w:szCs w:val="21"/>
                <w14:textFill>
                  <w14:solidFill>
                    <w14:schemeClr w14:val="tx1"/>
                  </w14:solidFill>
                </w14:textFill>
              </w:rPr>
            </w:pPr>
          </w:p>
        </w:tc>
      </w:tr>
      <w:tr>
        <w:trPr>
          <w:trHeight w:val="440" w:hRule="atLeast"/>
          <w:jc w:val="center"/>
        </w:trPr>
        <w:tc>
          <w:tcPr>
            <w:tcW w:w="658" w:type="dxa"/>
            <w:vAlign w:val="center"/>
          </w:tcPr>
          <w:p>
            <w:pPr>
              <w:jc w:val="center"/>
              <w:rPr>
                <w:rFonts w:ascii="宋体" w:hAnsi="宋体"/>
                <w:color w:val="000000" w:themeColor="text1"/>
                <w:szCs w:val="21"/>
                <w14:textFill>
                  <w14:solidFill>
                    <w14:schemeClr w14:val="tx1"/>
                  </w14:solidFill>
                </w14:textFill>
              </w:rPr>
            </w:pPr>
          </w:p>
        </w:tc>
        <w:tc>
          <w:tcPr>
            <w:tcW w:w="1100" w:type="dxa"/>
            <w:vAlign w:val="center"/>
          </w:tcPr>
          <w:p>
            <w:pPr>
              <w:jc w:val="center"/>
              <w:rPr>
                <w:rFonts w:ascii="宋体" w:hAnsi="宋体"/>
                <w:color w:val="000000" w:themeColor="text1"/>
                <w:szCs w:val="21"/>
                <w14:textFill>
                  <w14:solidFill>
                    <w14:schemeClr w14:val="tx1"/>
                  </w14:solidFill>
                </w14:textFill>
              </w:rPr>
            </w:pPr>
          </w:p>
        </w:tc>
        <w:tc>
          <w:tcPr>
            <w:tcW w:w="763" w:type="dxa"/>
            <w:vAlign w:val="center"/>
          </w:tcPr>
          <w:p>
            <w:pPr>
              <w:jc w:val="center"/>
              <w:rPr>
                <w:rFonts w:ascii="宋体" w:hAnsi="宋体"/>
                <w:color w:val="000000" w:themeColor="text1"/>
                <w:szCs w:val="21"/>
                <w14:textFill>
                  <w14:solidFill>
                    <w14:schemeClr w14:val="tx1"/>
                  </w14:solidFill>
                </w14:textFill>
              </w:rPr>
            </w:pPr>
          </w:p>
        </w:tc>
        <w:tc>
          <w:tcPr>
            <w:tcW w:w="1161" w:type="dxa"/>
            <w:vAlign w:val="center"/>
          </w:tcPr>
          <w:p>
            <w:pPr>
              <w:jc w:val="center"/>
              <w:rPr>
                <w:rFonts w:ascii="宋体" w:hAnsi="宋体"/>
                <w:color w:val="000000" w:themeColor="text1"/>
                <w:szCs w:val="21"/>
                <w14:textFill>
                  <w14:solidFill>
                    <w14:schemeClr w14:val="tx1"/>
                  </w14:solidFill>
                </w14:textFill>
              </w:rPr>
            </w:pPr>
          </w:p>
        </w:tc>
        <w:tc>
          <w:tcPr>
            <w:tcW w:w="805" w:type="dxa"/>
            <w:vAlign w:val="center"/>
          </w:tcPr>
          <w:p>
            <w:pPr>
              <w:jc w:val="center"/>
              <w:rPr>
                <w:rFonts w:ascii="宋体" w:hAnsi="宋体"/>
                <w:color w:val="000000" w:themeColor="text1"/>
                <w:szCs w:val="21"/>
                <w14:textFill>
                  <w14:solidFill>
                    <w14:schemeClr w14:val="tx1"/>
                  </w14:solidFill>
                </w14:textFill>
              </w:rPr>
            </w:pPr>
          </w:p>
        </w:tc>
        <w:tc>
          <w:tcPr>
            <w:tcW w:w="805" w:type="dxa"/>
            <w:vAlign w:val="center"/>
          </w:tcPr>
          <w:p>
            <w:pPr>
              <w:jc w:val="center"/>
              <w:rPr>
                <w:rFonts w:ascii="宋体" w:hAnsi="宋体"/>
                <w:color w:val="000000" w:themeColor="text1"/>
                <w:szCs w:val="21"/>
                <w14:textFill>
                  <w14:solidFill>
                    <w14:schemeClr w14:val="tx1"/>
                  </w14:solidFill>
                </w14:textFill>
              </w:rPr>
            </w:pPr>
          </w:p>
        </w:tc>
        <w:tc>
          <w:tcPr>
            <w:tcW w:w="1336" w:type="dxa"/>
            <w:vAlign w:val="center"/>
          </w:tcPr>
          <w:p>
            <w:pPr>
              <w:jc w:val="center"/>
              <w:rPr>
                <w:rFonts w:ascii="宋体" w:hAnsi="宋体"/>
                <w:color w:val="000000" w:themeColor="text1"/>
                <w:szCs w:val="21"/>
                <w14:textFill>
                  <w14:solidFill>
                    <w14:schemeClr w14:val="tx1"/>
                  </w14:solidFill>
                </w14:textFill>
              </w:rPr>
            </w:pPr>
          </w:p>
        </w:tc>
        <w:tc>
          <w:tcPr>
            <w:tcW w:w="991" w:type="dxa"/>
            <w:vAlign w:val="center"/>
          </w:tcPr>
          <w:p>
            <w:pPr>
              <w:jc w:val="center"/>
              <w:rPr>
                <w:rFonts w:ascii="宋体" w:hAnsi="宋体"/>
                <w:color w:val="000000" w:themeColor="text1"/>
                <w:szCs w:val="21"/>
                <w14:textFill>
                  <w14:solidFill>
                    <w14:schemeClr w14:val="tx1"/>
                  </w14:solidFill>
                </w14:textFill>
              </w:rPr>
            </w:pPr>
          </w:p>
        </w:tc>
        <w:tc>
          <w:tcPr>
            <w:tcW w:w="991" w:type="dxa"/>
            <w:vAlign w:val="center"/>
          </w:tcPr>
          <w:p>
            <w:pPr>
              <w:jc w:val="center"/>
              <w:rPr>
                <w:rFonts w:ascii="宋体" w:hAnsi="宋体"/>
                <w:color w:val="000000" w:themeColor="text1"/>
                <w:szCs w:val="21"/>
                <w14:textFill>
                  <w14:solidFill>
                    <w14:schemeClr w14:val="tx1"/>
                  </w14:solidFill>
                </w14:textFill>
              </w:rPr>
            </w:pPr>
          </w:p>
        </w:tc>
        <w:tc>
          <w:tcPr>
            <w:tcW w:w="869" w:type="dxa"/>
            <w:vAlign w:val="center"/>
          </w:tcPr>
          <w:p>
            <w:pPr>
              <w:jc w:val="center"/>
              <w:rPr>
                <w:rFonts w:ascii="宋体" w:hAnsi="宋体"/>
                <w:color w:val="000000" w:themeColor="text1"/>
                <w:szCs w:val="21"/>
                <w14:textFill>
                  <w14:solidFill>
                    <w14:schemeClr w14:val="tx1"/>
                  </w14:solidFill>
                </w14:textFill>
              </w:rPr>
            </w:pPr>
          </w:p>
        </w:tc>
      </w:tr>
      <w:tr>
        <w:trPr>
          <w:trHeight w:val="440" w:hRule="atLeast"/>
          <w:jc w:val="center"/>
        </w:trPr>
        <w:tc>
          <w:tcPr>
            <w:tcW w:w="658" w:type="dxa"/>
            <w:vAlign w:val="center"/>
          </w:tcPr>
          <w:p>
            <w:pPr>
              <w:jc w:val="center"/>
              <w:rPr>
                <w:rFonts w:ascii="宋体" w:hAnsi="宋体"/>
                <w:color w:val="000000" w:themeColor="text1"/>
                <w:szCs w:val="21"/>
                <w14:textFill>
                  <w14:solidFill>
                    <w14:schemeClr w14:val="tx1"/>
                  </w14:solidFill>
                </w14:textFill>
              </w:rPr>
            </w:pPr>
          </w:p>
        </w:tc>
        <w:tc>
          <w:tcPr>
            <w:tcW w:w="1100" w:type="dxa"/>
            <w:vAlign w:val="center"/>
          </w:tcPr>
          <w:p>
            <w:pPr>
              <w:jc w:val="center"/>
              <w:rPr>
                <w:rFonts w:ascii="宋体" w:hAnsi="宋体"/>
                <w:color w:val="000000" w:themeColor="text1"/>
                <w:szCs w:val="21"/>
                <w14:textFill>
                  <w14:solidFill>
                    <w14:schemeClr w14:val="tx1"/>
                  </w14:solidFill>
                </w14:textFill>
              </w:rPr>
            </w:pPr>
          </w:p>
        </w:tc>
        <w:tc>
          <w:tcPr>
            <w:tcW w:w="763" w:type="dxa"/>
            <w:vAlign w:val="center"/>
          </w:tcPr>
          <w:p>
            <w:pPr>
              <w:jc w:val="center"/>
              <w:rPr>
                <w:rFonts w:ascii="宋体" w:hAnsi="宋体"/>
                <w:color w:val="000000" w:themeColor="text1"/>
                <w:szCs w:val="21"/>
                <w14:textFill>
                  <w14:solidFill>
                    <w14:schemeClr w14:val="tx1"/>
                  </w14:solidFill>
                </w14:textFill>
              </w:rPr>
            </w:pPr>
          </w:p>
        </w:tc>
        <w:tc>
          <w:tcPr>
            <w:tcW w:w="1161" w:type="dxa"/>
            <w:vAlign w:val="center"/>
          </w:tcPr>
          <w:p>
            <w:pPr>
              <w:jc w:val="center"/>
              <w:rPr>
                <w:rFonts w:ascii="宋体" w:hAnsi="宋体"/>
                <w:color w:val="000000" w:themeColor="text1"/>
                <w:szCs w:val="21"/>
                <w14:textFill>
                  <w14:solidFill>
                    <w14:schemeClr w14:val="tx1"/>
                  </w14:solidFill>
                </w14:textFill>
              </w:rPr>
            </w:pPr>
          </w:p>
        </w:tc>
        <w:tc>
          <w:tcPr>
            <w:tcW w:w="805" w:type="dxa"/>
            <w:vAlign w:val="center"/>
          </w:tcPr>
          <w:p>
            <w:pPr>
              <w:jc w:val="center"/>
              <w:rPr>
                <w:rFonts w:ascii="宋体" w:hAnsi="宋体"/>
                <w:color w:val="000000" w:themeColor="text1"/>
                <w:szCs w:val="21"/>
                <w14:textFill>
                  <w14:solidFill>
                    <w14:schemeClr w14:val="tx1"/>
                  </w14:solidFill>
                </w14:textFill>
              </w:rPr>
            </w:pPr>
          </w:p>
        </w:tc>
        <w:tc>
          <w:tcPr>
            <w:tcW w:w="805" w:type="dxa"/>
            <w:vAlign w:val="center"/>
          </w:tcPr>
          <w:p>
            <w:pPr>
              <w:jc w:val="center"/>
              <w:rPr>
                <w:rFonts w:ascii="宋体" w:hAnsi="宋体"/>
                <w:color w:val="000000" w:themeColor="text1"/>
                <w:szCs w:val="21"/>
                <w14:textFill>
                  <w14:solidFill>
                    <w14:schemeClr w14:val="tx1"/>
                  </w14:solidFill>
                </w14:textFill>
              </w:rPr>
            </w:pPr>
          </w:p>
        </w:tc>
        <w:tc>
          <w:tcPr>
            <w:tcW w:w="1336" w:type="dxa"/>
            <w:vAlign w:val="center"/>
          </w:tcPr>
          <w:p>
            <w:pPr>
              <w:jc w:val="center"/>
              <w:rPr>
                <w:rFonts w:ascii="宋体" w:hAnsi="宋体"/>
                <w:color w:val="000000" w:themeColor="text1"/>
                <w:szCs w:val="21"/>
                <w14:textFill>
                  <w14:solidFill>
                    <w14:schemeClr w14:val="tx1"/>
                  </w14:solidFill>
                </w14:textFill>
              </w:rPr>
            </w:pPr>
          </w:p>
        </w:tc>
        <w:tc>
          <w:tcPr>
            <w:tcW w:w="991" w:type="dxa"/>
            <w:vAlign w:val="center"/>
          </w:tcPr>
          <w:p>
            <w:pPr>
              <w:jc w:val="center"/>
              <w:rPr>
                <w:rFonts w:ascii="宋体" w:hAnsi="宋体"/>
                <w:color w:val="000000" w:themeColor="text1"/>
                <w:szCs w:val="21"/>
                <w14:textFill>
                  <w14:solidFill>
                    <w14:schemeClr w14:val="tx1"/>
                  </w14:solidFill>
                </w14:textFill>
              </w:rPr>
            </w:pPr>
          </w:p>
        </w:tc>
        <w:tc>
          <w:tcPr>
            <w:tcW w:w="991" w:type="dxa"/>
            <w:vAlign w:val="center"/>
          </w:tcPr>
          <w:p>
            <w:pPr>
              <w:jc w:val="center"/>
              <w:rPr>
                <w:rFonts w:ascii="宋体" w:hAnsi="宋体"/>
                <w:color w:val="000000" w:themeColor="text1"/>
                <w:szCs w:val="21"/>
                <w14:textFill>
                  <w14:solidFill>
                    <w14:schemeClr w14:val="tx1"/>
                  </w14:solidFill>
                </w14:textFill>
              </w:rPr>
            </w:pPr>
          </w:p>
        </w:tc>
        <w:tc>
          <w:tcPr>
            <w:tcW w:w="869" w:type="dxa"/>
            <w:vAlign w:val="center"/>
          </w:tcPr>
          <w:p>
            <w:pPr>
              <w:jc w:val="center"/>
              <w:rPr>
                <w:rFonts w:ascii="宋体" w:hAnsi="宋体"/>
                <w:color w:val="000000" w:themeColor="text1"/>
                <w:szCs w:val="21"/>
                <w14:textFill>
                  <w14:solidFill>
                    <w14:schemeClr w14:val="tx1"/>
                  </w14:solidFill>
                </w14:textFill>
              </w:rPr>
            </w:pPr>
          </w:p>
        </w:tc>
      </w:tr>
      <w:tr>
        <w:trPr>
          <w:trHeight w:val="440" w:hRule="atLeast"/>
          <w:jc w:val="center"/>
        </w:trPr>
        <w:tc>
          <w:tcPr>
            <w:tcW w:w="658" w:type="dxa"/>
            <w:vAlign w:val="center"/>
          </w:tcPr>
          <w:p>
            <w:pPr>
              <w:jc w:val="center"/>
              <w:rPr>
                <w:rFonts w:ascii="宋体" w:hAnsi="宋体"/>
                <w:color w:val="000000" w:themeColor="text1"/>
                <w:szCs w:val="21"/>
                <w14:textFill>
                  <w14:solidFill>
                    <w14:schemeClr w14:val="tx1"/>
                  </w14:solidFill>
                </w14:textFill>
              </w:rPr>
            </w:pPr>
          </w:p>
        </w:tc>
        <w:tc>
          <w:tcPr>
            <w:tcW w:w="1100" w:type="dxa"/>
            <w:vAlign w:val="center"/>
          </w:tcPr>
          <w:p>
            <w:pPr>
              <w:jc w:val="center"/>
              <w:rPr>
                <w:rFonts w:ascii="宋体" w:hAnsi="宋体"/>
                <w:color w:val="000000" w:themeColor="text1"/>
                <w:szCs w:val="21"/>
                <w14:textFill>
                  <w14:solidFill>
                    <w14:schemeClr w14:val="tx1"/>
                  </w14:solidFill>
                </w14:textFill>
              </w:rPr>
            </w:pPr>
          </w:p>
        </w:tc>
        <w:tc>
          <w:tcPr>
            <w:tcW w:w="763" w:type="dxa"/>
            <w:vAlign w:val="center"/>
          </w:tcPr>
          <w:p>
            <w:pPr>
              <w:jc w:val="center"/>
              <w:rPr>
                <w:rFonts w:ascii="宋体" w:hAnsi="宋体"/>
                <w:color w:val="000000" w:themeColor="text1"/>
                <w:szCs w:val="21"/>
                <w14:textFill>
                  <w14:solidFill>
                    <w14:schemeClr w14:val="tx1"/>
                  </w14:solidFill>
                </w14:textFill>
              </w:rPr>
            </w:pPr>
          </w:p>
        </w:tc>
        <w:tc>
          <w:tcPr>
            <w:tcW w:w="1161" w:type="dxa"/>
            <w:vAlign w:val="center"/>
          </w:tcPr>
          <w:p>
            <w:pPr>
              <w:jc w:val="center"/>
              <w:rPr>
                <w:rFonts w:ascii="宋体" w:hAnsi="宋体"/>
                <w:color w:val="000000" w:themeColor="text1"/>
                <w:szCs w:val="21"/>
                <w14:textFill>
                  <w14:solidFill>
                    <w14:schemeClr w14:val="tx1"/>
                  </w14:solidFill>
                </w14:textFill>
              </w:rPr>
            </w:pPr>
          </w:p>
        </w:tc>
        <w:tc>
          <w:tcPr>
            <w:tcW w:w="805" w:type="dxa"/>
            <w:vAlign w:val="center"/>
          </w:tcPr>
          <w:p>
            <w:pPr>
              <w:jc w:val="center"/>
              <w:rPr>
                <w:rFonts w:ascii="宋体" w:hAnsi="宋体"/>
                <w:color w:val="000000" w:themeColor="text1"/>
                <w:szCs w:val="21"/>
                <w14:textFill>
                  <w14:solidFill>
                    <w14:schemeClr w14:val="tx1"/>
                  </w14:solidFill>
                </w14:textFill>
              </w:rPr>
            </w:pPr>
          </w:p>
        </w:tc>
        <w:tc>
          <w:tcPr>
            <w:tcW w:w="805" w:type="dxa"/>
            <w:vAlign w:val="center"/>
          </w:tcPr>
          <w:p>
            <w:pPr>
              <w:jc w:val="center"/>
              <w:rPr>
                <w:rFonts w:ascii="宋体" w:hAnsi="宋体"/>
                <w:color w:val="000000" w:themeColor="text1"/>
                <w:szCs w:val="21"/>
                <w14:textFill>
                  <w14:solidFill>
                    <w14:schemeClr w14:val="tx1"/>
                  </w14:solidFill>
                </w14:textFill>
              </w:rPr>
            </w:pPr>
          </w:p>
        </w:tc>
        <w:tc>
          <w:tcPr>
            <w:tcW w:w="1336" w:type="dxa"/>
            <w:vAlign w:val="center"/>
          </w:tcPr>
          <w:p>
            <w:pPr>
              <w:jc w:val="center"/>
              <w:rPr>
                <w:rFonts w:ascii="宋体" w:hAnsi="宋体"/>
                <w:color w:val="000000" w:themeColor="text1"/>
                <w:szCs w:val="21"/>
                <w14:textFill>
                  <w14:solidFill>
                    <w14:schemeClr w14:val="tx1"/>
                  </w14:solidFill>
                </w14:textFill>
              </w:rPr>
            </w:pPr>
          </w:p>
        </w:tc>
        <w:tc>
          <w:tcPr>
            <w:tcW w:w="991" w:type="dxa"/>
            <w:vAlign w:val="center"/>
          </w:tcPr>
          <w:p>
            <w:pPr>
              <w:jc w:val="center"/>
              <w:rPr>
                <w:rFonts w:ascii="宋体" w:hAnsi="宋体"/>
                <w:color w:val="000000" w:themeColor="text1"/>
                <w:szCs w:val="21"/>
                <w14:textFill>
                  <w14:solidFill>
                    <w14:schemeClr w14:val="tx1"/>
                  </w14:solidFill>
                </w14:textFill>
              </w:rPr>
            </w:pPr>
          </w:p>
        </w:tc>
        <w:tc>
          <w:tcPr>
            <w:tcW w:w="991" w:type="dxa"/>
            <w:vAlign w:val="center"/>
          </w:tcPr>
          <w:p>
            <w:pPr>
              <w:jc w:val="center"/>
              <w:rPr>
                <w:rFonts w:ascii="宋体" w:hAnsi="宋体"/>
                <w:color w:val="000000" w:themeColor="text1"/>
                <w:szCs w:val="21"/>
                <w14:textFill>
                  <w14:solidFill>
                    <w14:schemeClr w14:val="tx1"/>
                  </w14:solidFill>
                </w14:textFill>
              </w:rPr>
            </w:pPr>
          </w:p>
        </w:tc>
        <w:tc>
          <w:tcPr>
            <w:tcW w:w="869" w:type="dxa"/>
            <w:vAlign w:val="center"/>
          </w:tcPr>
          <w:p>
            <w:pPr>
              <w:jc w:val="center"/>
              <w:rPr>
                <w:rFonts w:ascii="宋体" w:hAnsi="宋体"/>
                <w:color w:val="000000" w:themeColor="text1"/>
                <w:szCs w:val="21"/>
                <w14:textFill>
                  <w14:solidFill>
                    <w14:schemeClr w14:val="tx1"/>
                  </w14:solidFill>
                </w14:textFill>
              </w:rPr>
            </w:pPr>
          </w:p>
        </w:tc>
      </w:tr>
      <w:tr>
        <w:trPr>
          <w:trHeight w:val="440" w:hRule="atLeast"/>
          <w:jc w:val="center"/>
        </w:trPr>
        <w:tc>
          <w:tcPr>
            <w:tcW w:w="658" w:type="dxa"/>
            <w:vAlign w:val="center"/>
          </w:tcPr>
          <w:p>
            <w:pPr>
              <w:jc w:val="center"/>
              <w:rPr>
                <w:rFonts w:ascii="宋体" w:hAnsi="宋体"/>
                <w:color w:val="000000" w:themeColor="text1"/>
                <w:szCs w:val="21"/>
                <w14:textFill>
                  <w14:solidFill>
                    <w14:schemeClr w14:val="tx1"/>
                  </w14:solidFill>
                </w14:textFill>
              </w:rPr>
            </w:pPr>
          </w:p>
        </w:tc>
        <w:tc>
          <w:tcPr>
            <w:tcW w:w="1100" w:type="dxa"/>
            <w:vAlign w:val="center"/>
          </w:tcPr>
          <w:p>
            <w:pPr>
              <w:jc w:val="center"/>
              <w:rPr>
                <w:rFonts w:ascii="宋体" w:hAnsi="宋体"/>
                <w:color w:val="000000" w:themeColor="text1"/>
                <w:szCs w:val="21"/>
                <w14:textFill>
                  <w14:solidFill>
                    <w14:schemeClr w14:val="tx1"/>
                  </w14:solidFill>
                </w14:textFill>
              </w:rPr>
            </w:pPr>
          </w:p>
        </w:tc>
        <w:tc>
          <w:tcPr>
            <w:tcW w:w="763" w:type="dxa"/>
            <w:vAlign w:val="center"/>
          </w:tcPr>
          <w:p>
            <w:pPr>
              <w:jc w:val="center"/>
              <w:rPr>
                <w:rFonts w:ascii="宋体" w:hAnsi="宋体"/>
                <w:color w:val="000000" w:themeColor="text1"/>
                <w:szCs w:val="21"/>
                <w14:textFill>
                  <w14:solidFill>
                    <w14:schemeClr w14:val="tx1"/>
                  </w14:solidFill>
                </w14:textFill>
              </w:rPr>
            </w:pPr>
          </w:p>
        </w:tc>
        <w:tc>
          <w:tcPr>
            <w:tcW w:w="1161" w:type="dxa"/>
            <w:vAlign w:val="center"/>
          </w:tcPr>
          <w:p>
            <w:pPr>
              <w:jc w:val="center"/>
              <w:rPr>
                <w:rFonts w:ascii="宋体" w:hAnsi="宋体"/>
                <w:color w:val="000000" w:themeColor="text1"/>
                <w:szCs w:val="21"/>
                <w14:textFill>
                  <w14:solidFill>
                    <w14:schemeClr w14:val="tx1"/>
                  </w14:solidFill>
                </w14:textFill>
              </w:rPr>
            </w:pPr>
          </w:p>
        </w:tc>
        <w:tc>
          <w:tcPr>
            <w:tcW w:w="805" w:type="dxa"/>
            <w:vAlign w:val="center"/>
          </w:tcPr>
          <w:p>
            <w:pPr>
              <w:jc w:val="center"/>
              <w:rPr>
                <w:rFonts w:ascii="宋体" w:hAnsi="宋体"/>
                <w:color w:val="000000" w:themeColor="text1"/>
                <w:szCs w:val="21"/>
                <w14:textFill>
                  <w14:solidFill>
                    <w14:schemeClr w14:val="tx1"/>
                  </w14:solidFill>
                </w14:textFill>
              </w:rPr>
            </w:pPr>
          </w:p>
        </w:tc>
        <w:tc>
          <w:tcPr>
            <w:tcW w:w="805" w:type="dxa"/>
            <w:vAlign w:val="center"/>
          </w:tcPr>
          <w:p>
            <w:pPr>
              <w:jc w:val="center"/>
              <w:rPr>
                <w:rFonts w:ascii="宋体" w:hAnsi="宋体"/>
                <w:color w:val="000000" w:themeColor="text1"/>
                <w:szCs w:val="21"/>
                <w14:textFill>
                  <w14:solidFill>
                    <w14:schemeClr w14:val="tx1"/>
                  </w14:solidFill>
                </w14:textFill>
              </w:rPr>
            </w:pPr>
          </w:p>
        </w:tc>
        <w:tc>
          <w:tcPr>
            <w:tcW w:w="1336" w:type="dxa"/>
            <w:vAlign w:val="center"/>
          </w:tcPr>
          <w:p>
            <w:pPr>
              <w:jc w:val="center"/>
              <w:rPr>
                <w:rFonts w:ascii="宋体" w:hAnsi="宋体"/>
                <w:color w:val="000000" w:themeColor="text1"/>
                <w:szCs w:val="21"/>
                <w14:textFill>
                  <w14:solidFill>
                    <w14:schemeClr w14:val="tx1"/>
                  </w14:solidFill>
                </w14:textFill>
              </w:rPr>
            </w:pPr>
          </w:p>
        </w:tc>
        <w:tc>
          <w:tcPr>
            <w:tcW w:w="991" w:type="dxa"/>
            <w:vAlign w:val="center"/>
          </w:tcPr>
          <w:p>
            <w:pPr>
              <w:jc w:val="center"/>
              <w:rPr>
                <w:rFonts w:ascii="宋体" w:hAnsi="宋体"/>
                <w:color w:val="000000" w:themeColor="text1"/>
                <w:szCs w:val="21"/>
                <w14:textFill>
                  <w14:solidFill>
                    <w14:schemeClr w14:val="tx1"/>
                  </w14:solidFill>
                </w14:textFill>
              </w:rPr>
            </w:pPr>
          </w:p>
        </w:tc>
        <w:tc>
          <w:tcPr>
            <w:tcW w:w="991" w:type="dxa"/>
            <w:vAlign w:val="center"/>
          </w:tcPr>
          <w:p>
            <w:pPr>
              <w:jc w:val="center"/>
              <w:rPr>
                <w:rFonts w:ascii="宋体" w:hAnsi="宋体"/>
                <w:color w:val="000000" w:themeColor="text1"/>
                <w:szCs w:val="21"/>
                <w14:textFill>
                  <w14:solidFill>
                    <w14:schemeClr w14:val="tx1"/>
                  </w14:solidFill>
                </w14:textFill>
              </w:rPr>
            </w:pPr>
          </w:p>
        </w:tc>
        <w:tc>
          <w:tcPr>
            <w:tcW w:w="869" w:type="dxa"/>
            <w:vAlign w:val="center"/>
          </w:tcPr>
          <w:p>
            <w:pPr>
              <w:jc w:val="center"/>
              <w:rPr>
                <w:rFonts w:ascii="宋体" w:hAnsi="宋体"/>
                <w:color w:val="000000" w:themeColor="text1"/>
                <w:szCs w:val="21"/>
                <w14:textFill>
                  <w14:solidFill>
                    <w14:schemeClr w14:val="tx1"/>
                  </w14:solidFill>
                </w14:textFill>
              </w:rPr>
            </w:pPr>
          </w:p>
        </w:tc>
      </w:tr>
      <w:tr>
        <w:trPr>
          <w:trHeight w:val="440" w:hRule="atLeast"/>
          <w:jc w:val="center"/>
        </w:trPr>
        <w:tc>
          <w:tcPr>
            <w:tcW w:w="658" w:type="dxa"/>
            <w:vAlign w:val="center"/>
          </w:tcPr>
          <w:p>
            <w:pPr>
              <w:jc w:val="center"/>
              <w:rPr>
                <w:rFonts w:ascii="宋体" w:hAnsi="宋体"/>
                <w:color w:val="000000" w:themeColor="text1"/>
                <w:szCs w:val="21"/>
                <w14:textFill>
                  <w14:solidFill>
                    <w14:schemeClr w14:val="tx1"/>
                  </w14:solidFill>
                </w14:textFill>
              </w:rPr>
            </w:pPr>
          </w:p>
        </w:tc>
        <w:tc>
          <w:tcPr>
            <w:tcW w:w="1100" w:type="dxa"/>
            <w:vAlign w:val="center"/>
          </w:tcPr>
          <w:p>
            <w:pPr>
              <w:jc w:val="center"/>
              <w:rPr>
                <w:rFonts w:ascii="宋体" w:hAnsi="宋体"/>
                <w:color w:val="000000" w:themeColor="text1"/>
                <w:szCs w:val="21"/>
                <w14:textFill>
                  <w14:solidFill>
                    <w14:schemeClr w14:val="tx1"/>
                  </w14:solidFill>
                </w14:textFill>
              </w:rPr>
            </w:pPr>
          </w:p>
        </w:tc>
        <w:tc>
          <w:tcPr>
            <w:tcW w:w="763" w:type="dxa"/>
            <w:vAlign w:val="center"/>
          </w:tcPr>
          <w:p>
            <w:pPr>
              <w:jc w:val="center"/>
              <w:rPr>
                <w:rFonts w:ascii="宋体" w:hAnsi="宋体"/>
                <w:color w:val="000000" w:themeColor="text1"/>
                <w:szCs w:val="21"/>
                <w14:textFill>
                  <w14:solidFill>
                    <w14:schemeClr w14:val="tx1"/>
                  </w14:solidFill>
                </w14:textFill>
              </w:rPr>
            </w:pPr>
          </w:p>
        </w:tc>
        <w:tc>
          <w:tcPr>
            <w:tcW w:w="1161" w:type="dxa"/>
            <w:vAlign w:val="center"/>
          </w:tcPr>
          <w:p>
            <w:pPr>
              <w:jc w:val="center"/>
              <w:rPr>
                <w:rFonts w:ascii="宋体" w:hAnsi="宋体"/>
                <w:color w:val="000000" w:themeColor="text1"/>
                <w:szCs w:val="21"/>
                <w14:textFill>
                  <w14:solidFill>
                    <w14:schemeClr w14:val="tx1"/>
                  </w14:solidFill>
                </w14:textFill>
              </w:rPr>
            </w:pPr>
          </w:p>
        </w:tc>
        <w:tc>
          <w:tcPr>
            <w:tcW w:w="805" w:type="dxa"/>
            <w:vAlign w:val="center"/>
          </w:tcPr>
          <w:p>
            <w:pPr>
              <w:jc w:val="center"/>
              <w:rPr>
                <w:rFonts w:ascii="宋体" w:hAnsi="宋体"/>
                <w:color w:val="000000" w:themeColor="text1"/>
                <w:szCs w:val="21"/>
                <w14:textFill>
                  <w14:solidFill>
                    <w14:schemeClr w14:val="tx1"/>
                  </w14:solidFill>
                </w14:textFill>
              </w:rPr>
            </w:pPr>
          </w:p>
        </w:tc>
        <w:tc>
          <w:tcPr>
            <w:tcW w:w="805" w:type="dxa"/>
            <w:vAlign w:val="center"/>
          </w:tcPr>
          <w:p>
            <w:pPr>
              <w:jc w:val="center"/>
              <w:rPr>
                <w:rFonts w:ascii="宋体" w:hAnsi="宋体"/>
                <w:color w:val="000000" w:themeColor="text1"/>
                <w:szCs w:val="21"/>
                <w14:textFill>
                  <w14:solidFill>
                    <w14:schemeClr w14:val="tx1"/>
                  </w14:solidFill>
                </w14:textFill>
              </w:rPr>
            </w:pPr>
          </w:p>
        </w:tc>
        <w:tc>
          <w:tcPr>
            <w:tcW w:w="1336" w:type="dxa"/>
            <w:vAlign w:val="center"/>
          </w:tcPr>
          <w:p>
            <w:pPr>
              <w:jc w:val="center"/>
              <w:rPr>
                <w:rFonts w:ascii="宋体" w:hAnsi="宋体"/>
                <w:color w:val="000000" w:themeColor="text1"/>
                <w:szCs w:val="21"/>
                <w14:textFill>
                  <w14:solidFill>
                    <w14:schemeClr w14:val="tx1"/>
                  </w14:solidFill>
                </w14:textFill>
              </w:rPr>
            </w:pPr>
          </w:p>
        </w:tc>
        <w:tc>
          <w:tcPr>
            <w:tcW w:w="991" w:type="dxa"/>
            <w:vAlign w:val="center"/>
          </w:tcPr>
          <w:p>
            <w:pPr>
              <w:jc w:val="center"/>
              <w:rPr>
                <w:rFonts w:ascii="宋体" w:hAnsi="宋体"/>
                <w:color w:val="000000" w:themeColor="text1"/>
                <w:szCs w:val="21"/>
                <w14:textFill>
                  <w14:solidFill>
                    <w14:schemeClr w14:val="tx1"/>
                  </w14:solidFill>
                </w14:textFill>
              </w:rPr>
            </w:pPr>
          </w:p>
        </w:tc>
        <w:tc>
          <w:tcPr>
            <w:tcW w:w="991" w:type="dxa"/>
            <w:vAlign w:val="center"/>
          </w:tcPr>
          <w:p>
            <w:pPr>
              <w:jc w:val="center"/>
              <w:rPr>
                <w:rFonts w:ascii="宋体" w:hAnsi="宋体"/>
                <w:color w:val="000000" w:themeColor="text1"/>
                <w:szCs w:val="21"/>
                <w14:textFill>
                  <w14:solidFill>
                    <w14:schemeClr w14:val="tx1"/>
                  </w14:solidFill>
                </w14:textFill>
              </w:rPr>
            </w:pPr>
          </w:p>
        </w:tc>
        <w:tc>
          <w:tcPr>
            <w:tcW w:w="869" w:type="dxa"/>
            <w:vAlign w:val="center"/>
          </w:tcPr>
          <w:p>
            <w:pPr>
              <w:jc w:val="center"/>
              <w:rPr>
                <w:rFonts w:ascii="宋体" w:hAnsi="宋体"/>
                <w:color w:val="000000" w:themeColor="text1"/>
                <w:szCs w:val="21"/>
                <w14:textFill>
                  <w14:solidFill>
                    <w14:schemeClr w14:val="tx1"/>
                  </w14:solidFill>
                </w14:textFill>
              </w:rPr>
            </w:pPr>
          </w:p>
        </w:tc>
      </w:tr>
    </w:tbl>
    <w:p>
      <w:pPr>
        <w:spacing w:line="420" w:lineRule="exact"/>
        <w:rPr>
          <w:rFonts w:ascii="宋体" w:hAnsi="宋体"/>
          <w:b/>
          <w:color w:val="000000" w:themeColor="text1"/>
          <w:szCs w:val="21"/>
          <w14:textFill>
            <w14:solidFill>
              <w14:schemeClr w14:val="tx1"/>
            </w14:solidFill>
          </w14:textFill>
        </w:rPr>
      </w:pPr>
    </w:p>
    <w:p>
      <w:pPr>
        <w:pStyle w:val="2"/>
        <w:ind w:left="420" w:firstLine="422"/>
        <w:rPr>
          <w:b/>
          <w:color w:val="000000" w:themeColor="text1"/>
          <w14:textFill>
            <w14:solidFill>
              <w14:schemeClr w14:val="tx1"/>
            </w14:solidFill>
          </w14:textFill>
        </w:rPr>
      </w:pPr>
    </w:p>
    <w:p>
      <w:pPr>
        <w:spacing w:before="120" w:beforeLines="50" w:after="120" w:afterLines="50" w:line="420" w:lineRule="exact"/>
        <w:rPr>
          <w:rFonts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附表二：拟配备本工程的</w:t>
      </w:r>
      <w:r>
        <w:rPr>
          <w:rFonts w:hint="eastAsia" w:ascii="宋体" w:hAnsi="宋体"/>
          <w:b/>
          <w:color w:val="000000" w:themeColor="text1"/>
          <w:sz w:val="24"/>
          <w14:textFill>
            <w14:solidFill>
              <w14:schemeClr w14:val="tx1"/>
            </w14:solidFill>
          </w14:textFill>
        </w:rPr>
        <w:t>施工、</w:t>
      </w:r>
      <w:r>
        <w:rPr>
          <w:rFonts w:ascii="宋体" w:hAnsi="宋体"/>
          <w:b/>
          <w:color w:val="000000" w:themeColor="text1"/>
          <w:sz w:val="24"/>
          <w14:textFill>
            <w14:solidFill>
              <w14:schemeClr w14:val="tx1"/>
            </w14:solidFill>
          </w14:textFill>
        </w:rPr>
        <w:t>试验和检测仪器设备表</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190"/>
        <w:gridCol w:w="752"/>
        <w:gridCol w:w="1143"/>
        <w:gridCol w:w="793"/>
        <w:gridCol w:w="793"/>
        <w:gridCol w:w="1315"/>
        <w:gridCol w:w="1855"/>
        <w:gridCol w:w="951"/>
      </w:tblGrid>
      <w:tr>
        <w:trPr>
          <w:trHeight w:val="614" w:hRule="atLeast"/>
          <w:jc w:val="center"/>
        </w:trPr>
        <w:tc>
          <w:tcPr>
            <w:tcW w:w="720" w:type="dxa"/>
            <w:vAlign w:val="center"/>
          </w:tcPr>
          <w:p>
            <w:pPr>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序号</w:t>
            </w:r>
          </w:p>
        </w:tc>
        <w:tc>
          <w:tcPr>
            <w:tcW w:w="1190" w:type="dxa"/>
            <w:vAlign w:val="center"/>
          </w:tcPr>
          <w:p>
            <w:pPr>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仪器设备</w:t>
            </w:r>
          </w:p>
          <w:p>
            <w:pPr>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名    称</w:t>
            </w:r>
          </w:p>
        </w:tc>
        <w:tc>
          <w:tcPr>
            <w:tcW w:w="752" w:type="dxa"/>
            <w:vAlign w:val="center"/>
          </w:tcPr>
          <w:p>
            <w:pPr>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型号</w:t>
            </w:r>
          </w:p>
          <w:p>
            <w:pPr>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规格</w:t>
            </w:r>
          </w:p>
        </w:tc>
        <w:tc>
          <w:tcPr>
            <w:tcW w:w="1143" w:type="dxa"/>
            <w:vAlign w:val="center"/>
          </w:tcPr>
          <w:p>
            <w:pPr>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数  量</w:t>
            </w:r>
          </w:p>
        </w:tc>
        <w:tc>
          <w:tcPr>
            <w:tcW w:w="793" w:type="dxa"/>
            <w:vAlign w:val="center"/>
          </w:tcPr>
          <w:p>
            <w:pPr>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国别</w:t>
            </w:r>
          </w:p>
          <w:p>
            <w:pPr>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产地</w:t>
            </w:r>
          </w:p>
        </w:tc>
        <w:tc>
          <w:tcPr>
            <w:tcW w:w="793" w:type="dxa"/>
            <w:vAlign w:val="center"/>
          </w:tcPr>
          <w:p>
            <w:pPr>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制造</w:t>
            </w:r>
          </w:p>
          <w:p>
            <w:pPr>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年份</w:t>
            </w:r>
          </w:p>
        </w:tc>
        <w:tc>
          <w:tcPr>
            <w:tcW w:w="1315" w:type="dxa"/>
            <w:vAlign w:val="center"/>
          </w:tcPr>
          <w:p>
            <w:pPr>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已使用台</w:t>
            </w:r>
          </w:p>
          <w:p>
            <w:pPr>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时    数</w:t>
            </w:r>
          </w:p>
        </w:tc>
        <w:tc>
          <w:tcPr>
            <w:tcW w:w="1855" w:type="dxa"/>
            <w:vAlign w:val="center"/>
          </w:tcPr>
          <w:p>
            <w:pPr>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用  途</w:t>
            </w:r>
          </w:p>
        </w:tc>
        <w:tc>
          <w:tcPr>
            <w:tcW w:w="951" w:type="dxa"/>
            <w:vAlign w:val="center"/>
          </w:tcPr>
          <w:p>
            <w:pPr>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备注</w:t>
            </w:r>
          </w:p>
        </w:tc>
      </w:tr>
      <w:tr>
        <w:trPr>
          <w:trHeight w:val="419" w:hRule="atLeast"/>
          <w:jc w:val="center"/>
        </w:trPr>
        <w:tc>
          <w:tcPr>
            <w:tcW w:w="720" w:type="dxa"/>
            <w:vAlign w:val="center"/>
          </w:tcPr>
          <w:p>
            <w:pPr>
              <w:jc w:val="center"/>
              <w:rPr>
                <w:rFonts w:ascii="宋体" w:hAnsi="宋体"/>
                <w:color w:val="000000" w:themeColor="text1"/>
                <w:szCs w:val="21"/>
                <w14:textFill>
                  <w14:solidFill>
                    <w14:schemeClr w14:val="tx1"/>
                  </w14:solidFill>
                </w14:textFill>
              </w:rPr>
            </w:pPr>
          </w:p>
        </w:tc>
        <w:tc>
          <w:tcPr>
            <w:tcW w:w="1190" w:type="dxa"/>
            <w:vAlign w:val="center"/>
          </w:tcPr>
          <w:p>
            <w:pPr>
              <w:jc w:val="center"/>
              <w:rPr>
                <w:rFonts w:ascii="宋体" w:hAnsi="宋体"/>
                <w:color w:val="000000" w:themeColor="text1"/>
                <w:szCs w:val="21"/>
                <w14:textFill>
                  <w14:solidFill>
                    <w14:schemeClr w14:val="tx1"/>
                  </w14:solidFill>
                </w14:textFill>
              </w:rPr>
            </w:pPr>
          </w:p>
        </w:tc>
        <w:tc>
          <w:tcPr>
            <w:tcW w:w="752" w:type="dxa"/>
            <w:vAlign w:val="center"/>
          </w:tcPr>
          <w:p>
            <w:pPr>
              <w:jc w:val="center"/>
              <w:rPr>
                <w:rFonts w:ascii="宋体" w:hAnsi="宋体"/>
                <w:color w:val="000000" w:themeColor="text1"/>
                <w:szCs w:val="21"/>
                <w14:textFill>
                  <w14:solidFill>
                    <w14:schemeClr w14:val="tx1"/>
                  </w14:solidFill>
                </w14:textFill>
              </w:rPr>
            </w:pPr>
          </w:p>
        </w:tc>
        <w:tc>
          <w:tcPr>
            <w:tcW w:w="1143" w:type="dxa"/>
            <w:vAlign w:val="center"/>
          </w:tcPr>
          <w:p>
            <w:pPr>
              <w:jc w:val="center"/>
              <w:rPr>
                <w:rFonts w:ascii="宋体" w:hAnsi="宋体"/>
                <w:color w:val="000000" w:themeColor="text1"/>
                <w:szCs w:val="21"/>
                <w14:textFill>
                  <w14:solidFill>
                    <w14:schemeClr w14:val="tx1"/>
                  </w14:solidFill>
                </w14:textFill>
              </w:rPr>
            </w:pPr>
          </w:p>
        </w:tc>
        <w:tc>
          <w:tcPr>
            <w:tcW w:w="793" w:type="dxa"/>
            <w:vAlign w:val="center"/>
          </w:tcPr>
          <w:p>
            <w:pPr>
              <w:jc w:val="center"/>
              <w:rPr>
                <w:rFonts w:ascii="宋体" w:hAnsi="宋体"/>
                <w:color w:val="000000" w:themeColor="text1"/>
                <w:szCs w:val="21"/>
                <w14:textFill>
                  <w14:solidFill>
                    <w14:schemeClr w14:val="tx1"/>
                  </w14:solidFill>
                </w14:textFill>
              </w:rPr>
            </w:pPr>
          </w:p>
        </w:tc>
        <w:tc>
          <w:tcPr>
            <w:tcW w:w="793" w:type="dxa"/>
            <w:vAlign w:val="center"/>
          </w:tcPr>
          <w:p>
            <w:pPr>
              <w:jc w:val="center"/>
              <w:rPr>
                <w:rFonts w:ascii="宋体" w:hAnsi="宋体"/>
                <w:color w:val="000000" w:themeColor="text1"/>
                <w:szCs w:val="21"/>
                <w14:textFill>
                  <w14:solidFill>
                    <w14:schemeClr w14:val="tx1"/>
                  </w14:solidFill>
                </w14:textFill>
              </w:rPr>
            </w:pPr>
          </w:p>
        </w:tc>
        <w:tc>
          <w:tcPr>
            <w:tcW w:w="1315" w:type="dxa"/>
            <w:vAlign w:val="center"/>
          </w:tcPr>
          <w:p>
            <w:pPr>
              <w:jc w:val="center"/>
              <w:rPr>
                <w:rFonts w:ascii="宋体" w:hAnsi="宋体"/>
                <w:color w:val="000000" w:themeColor="text1"/>
                <w:szCs w:val="21"/>
                <w14:textFill>
                  <w14:solidFill>
                    <w14:schemeClr w14:val="tx1"/>
                  </w14:solidFill>
                </w14:textFill>
              </w:rPr>
            </w:pPr>
          </w:p>
        </w:tc>
        <w:tc>
          <w:tcPr>
            <w:tcW w:w="1855" w:type="dxa"/>
            <w:vAlign w:val="center"/>
          </w:tcPr>
          <w:p>
            <w:pPr>
              <w:jc w:val="center"/>
              <w:rPr>
                <w:rFonts w:ascii="宋体" w:hAnsi="宋体"/>
                <w:color w:val="000000" w:themeColor="text1"/>
                <w:szCs w:val="21"/>
                <w14:textFill>
                  <w14:solidFill>
                    <w14:schemeClr w14:val="tx1"/>
                  </w14:solidFill>
                </w14:textFill>
              </w:rPr>
            </w:pPr>
          </w:p>
        </w:tc>
        <w:tc>
          <w:tcPr>
            <w:tcW w:w="951" w:type="dxa"/>
            <w:vAlign w:val="center"/>
          </w:tcPr>
          <w:p>
            <w:pPr>
              <w:jc w:val="center"/>
              <w:rPr>
                <w:rFonts w:ascii="宋体" w:hAnsi="宋体"/>
                <w:color w:val="000000" w:themeColor="text1"/>
                <w:szCs w:val="21"/>
                <w14:textFill>
                  <w14:solidFill>
                    <w14:schemeClr w14:val="tx1"/>
                  </w14:solidFill>
                </w14:textFill>
              </w:rPr>
            </w:pPr>
          </w:p>
        </w:tc>
      </w:tr>
      <w:tr>
        <w:trPr>
          <w:trHeight w:val="419" w:hRule="atLeast"/>
          <w:jc w:val="center"/>
        </w:trPr>
        <w:tc>
          <w:tcPr>
            <w:tcW w:w="720" w:type="dxa"/>
            <w:vAlign w:val="center"/>
          </w:tcPr>
          <w:p>
            <w:pPr>
              <w:jc w:val="center"/>
              <w:rPr>
                <w:rFonts w:ascii="宋体" w:hAnsi="宋体"/>
                <w:color w:val="000000" w:themeColor="text1"/>
                <w:szCs w:val="21"/>
                <w14:textFill>
                  <w14:solidFill>
                    <w14:schemeClr w14:val="tx1"/>
                  </w14:solidFill>
                </w14:textFill>
              </w:rPr>
            </w:pPr>
          </w:p>
        </w:tc>
        <w:tc>
          <w:tcPr>
            <w:tcW w:w="1190" w:type="dxa"/>
            <w:vAlign w:val="center"/>
          </w:tcPr>
          <w:p>
            <w:pPr>
              <w:jc w:val="center"/>
              <w:rPr>
                <w:rFonts w:ascii="宋体" w:hAnsi="宋体"/>
                <w:color w:val="000000" w:themeColor="text1"/>
                <w:szCs w:val="21"/>
                <w14:textFill>
                  <w14:solidFill>
                    <w14:schemeClr w14:val="tx1"/>
                  </w14:solidFill>
                </w14:textFill>
              </w:rPr>
            </w:pPr>
          </w:p>
        </w:tc>
        <w:tc>
          <w:tcPr>
            <w:tcW w:w="752" w:type="dxa"/>
            <w:vAlign w:val="center"/>
          </w:tcPr>
          <w:p>
            <w:pPr>
              <w:jc w:val="center"/>
              <w:rPr>
                <w:rFonts w:ascii="宋体" w:hAnsi="宋体"/>
                <w:color w:val="000000" w:themeColor="text1"/>
                <w:szCs w:val="21"/>
                <w14:textFill>
                  <w14:solidFill>
                    <w14:schemeClr w14:val="tx1"/>
                  </w14:solidFill>
                </w14:textFill>
              </w:rPr>
            </w:pPr>
          </w:p>
        </w:tc>
        <w:tc>
          <w:tcPr>
            <w:tcW w:w="1143" w:type="dxa"/>
            <w:vAlign w:val="center"/>
          </w:tcPr>
          <w:p>
            <w:pPr>
              <w:jc w:val="center"/>
              <w:rPr>
                <w:rFonts w:ascii="宋体" w:hAnsi="宋体"/>
                <w:color w:val="000000" w:themeColor="text1"/>
                <w:szCs w:val="21"/>
                <w14:textFill>
                  <w14:solidFill>
                    <w14:schemeClr w14:val="tx1"/>
                  </w14:solidFill>
                </w14:textFill>
              </w:rPr>
            </w:pPr>
          </w:p>
        </w:tc>
        <w:tc>
          <w:tcPr>
            <w:tcW w:w="793" w:type="dxa"/>
            <w:vAlign w:val="center"/>
          </w:tcPr>
          <w:p>
            <w:pPr>
              <w:jc w:val="center"/>
              <w:rPr>
                <w:rFonts w:ascii="宋体" w:hAnsi="宋体"/>
                <w:color w:val="000000" w:themeColor="text1"/>
                <w:szCs w:val="21"/>
                <w14:textFill>
                  <w14:solidFill>
                    <w14:schemeClr w14:val="tx1"/>
                  </w14:solidFill>
                </w14:textFill>
              </w:rPr>
            </w:pPr>
          </w:p>
        </w:tc>
        <w:tc>
          <w:tcPr>
            <w:tcW w:w="793" w:type="dxa"/>
            <w:vAlign w:val="center"/>
          </w:tcPr>
          <w:p>
            <w:pPr>
              <w:jc w:val="center"/>
              <w:rPr>
                <w:rFonts w:ascii="宋体" w:hAnsi="宋体"/>
                <w:color w:val="000000" w:themeColor="text1"/>
                <w:szCs w:val="21"/>
                <w14:textFill>
                  <w14:solidFill>
                    <w14:schemeClr w14:val="tx1"/>
                  </w14:solidFill>
                </w14:textFill>
              </w:rPr>
            </w:pPr>
          </w:p>
        </w:tc>
        <w:tc>
          <w:tcPr>
            <w:tcW w:w="1315" w:type="dxa"/>
            <w:vAlign w:val="center"/>
          </w:tcPr>
          <w:p>
            <w:pPr>
              <w:jc w:val="center"/>
              <w:rPr>
                <w:rFonts w:ascii="宋体" w:hAnsi="宋体"/>
                <w:color w:val="000000" w:themeColor="text1"/>
                <w:szCs w:val="21"/>
                <w14:textFill>
                  <w14:solidFill>
                    <w14:schemeClr w14:val="tx1"/>
                  </w14:solidFill>
                </w14:textFill>
              </w:rPr>
            </w:pPr>
          </w:p>
        </w:tc>
        <w:tc>
          <w:tcPr>
            <w:tcW w:w="1855" w:type="dxa"/>
            <w:vAlign w:val="center"/>
          </w:tcPr>
          <w:p>
            <w:pPr>
              <w:jc w:val="center"/>
              <w:rPr>
                <w:rFonts w:ascii="宋体" w:hAnsi="宋体"/>
                <w:color w:val="000000" w:themeColor="text1"/>
                <w:szCs w:val="21"/>
                <w14:textFill>
                  <w14:solidFill>
                    <w14:schemeClr w14:val="tx1"/>
                  </w14:solidFill>
                </w14:textFill>
              </w:rPr>
            </w:pPr>
          </w:p>
        </w:tc>
        <w:tc>
          <w:tcPr>
            <w:tcW w:w="951" w:type="dxa"/>
            <w:vAlign w:val="center"/>
          </w:tcPr>
          <w:p>
            <w:pPr>
              <w:jc w:val="center"/>
              <w:rPr>
                <w:rFonts w:ascii="宋体" w:hAnsi="宋体"/>
                <w:color w:val="000000" w:themeColor="text1"/>
                <w:szCs w:val="21"/>
                <w14:textFill>
                  <w14:solidFill>
                    <w14:schemeClr w14:val="tx1"/>
                  </w14:solidFill>
                </w14:textFill>
              </w:rPr>
            </w:pPr>
          </w:p>
        </w:tc>
      </w:tr>
      <w:tr>
        <w:trPr>
          <w:trHeight w:val="419" w:hRule="atLeast"/>
          <w:jc w:val="center"/>
        </w:trPr>
        <w:tc>
          <w:tcPr>
            <w:tcW w:w="720" w:type="dxa"/>
            <w:vAlign w:val="center"/>
          </w:tcPr>
          <w:p>
            <w:pPr>
              <w:jc w:val="center"/>
              <w:rPr>
                <w:rFonts w:ascii="宋体" w:hAnsi="宋体"/>
                <w:color w:val="000000" w:themeColor="text1"/>
                <w:szCs w:val="21"/>
                <w14:textFill>
                  <w14:solidFill>
                    <w14:schemeClr w14:val="tx1"/>
                  </w14:solidFill>
                </w14:textFill>
              </w:rPr>
            </w:pPr>
          </w:p>
        </w:tc>
        <w:tc>
          <w:tcPr>
            <w:tcW w:w="1190" w:type="dxa"/>
            <w:vAlign w:val="center"/>
          </w:tcPr>
          <w:p>
            <w:pPr>
              <w:jc w:val="center"/>
              <w:rPr>
                <w:rFonts w:ascii="宋体" w:hAnsi="宋体"/>
                <w:color w:val="000000" w:themeColor="text1"/>
                <w:szCs w:val="21"/>
                <w14:textFill>
                  <w14:solidFill>
                    <w14:schemeClr w14:val="tx1"/>
                  </w14:solidFill>
                </w14:textFill>
              </w:rPr>
            </w:pPr>
          </w:p>
        </w:tc>
        <w:tc>
          <w:tcPr>
            <w:tcW w:w="752" w:type="dxa"/>
            <w:vAlign w:val="center"/>
          </w:tcPr>
          <w:p>
            <w:pPr>
              <w:jc w:val="center"/>
              <w:rPr>
                <w:rFonts w:ascii="宋体" w:hAnsi="宋体"/>
                <w:color w:val="000000" w:themeColor="text1"/>
                <w:szCs w:val="21"/>
                <w14:textFill>
                  <w14:solidFill>
                    <w14:schemeClr w14:val="tx1"/>
                  </w14:solidFill>
                </w14:textFill>
              </w:rPr>
            </w:pPr>
          </w:p>
        </w:tc>
        <w:tc>
          <w:tcPr>
            <w:tcW w:w="1143" w:type="dxa"/>
            <w:vAlign w:val="center"/>
          </w:tcPr>
          <w:p>
            <w:pPr>
              <w:jc w:val="center"/>
              <w:rPr>
                <w:rFonts w:ascii="宋体" w:hAnsi="宋体"/>
                <w:color w:val="000000" w:themeColor="text1"/>
                <w:szCs w:val="21"/>
                <w14:textFill>
                  <w14:solidFill>
                    <w14:schemeClr w14:val="tx1"/>
                  </w14:solidFill>
                </w14:textFill>
              </w:rPr>
            </w:pPr>
          </w:p>
        </w:tc>
        <w:tc>
          <w:tcPr>
            <w:tcW w:w="793" w:type="dxa"/>
            <w:vAlign w:val="center"/>
          </w:tcPr>
          <w:p>
            <w:pPr>
              <w:jc w:val="center"/>
              <w:rPr>
                <w:rFonts w:ascii="宋体" w:hAnsi="宋体"/>
                <w:color w:val="000000" w:themeColor="text1"/>
                <w:szCs w:val="21"/>
                <w14:textFill>
                  <w14:solidFill>
                    <w14:schemeClr w14:val="tx1"/>
                  </w14:solidFill>
                </w14:textFill>
              </w:rPr>
            </w:pPr>
          </w:p>
        </w:tc>
        <w:tc>
          <w:tcPr>
            <w:tcW w:w="793" w:type="dxa"/>
            <w:vAlign w:val="center"/>
          </w:tcPr>
          <w:p>
            <w:pPr>
              <w:jc w:val="center"/>
              <w:rPr>
                <w:rFonts w:ascii="宋体" w:hAnsi="宋体"/>
                <w:color w:val="000000" w:themeColor="text1"/>
                <w:szCs w:val="21"/>
                <w14:textFill>
                  <w14:solidFill>
                    <w14:schemeClr w14:val="tx1"/>
                  </w14:solidFill>
                </w14:textFill>
              </w:rPr>
            </w:pPr>
          </w:p>
        </w:tc>
        <w:tc>
          <w:tcPr>
            <w:tcW w:w="1315" w:type="dxa"/>
            <w:vAlign w:val="center"/>
          </w:tcPr>
          <w:p>
            <w:pPr>
              <w:jc w:val="center"/>
              <w:rPr>
                <w:rFonts w:ascii="宋体" w:hAnsi="宋体"/>
                <w:color w:val="000000" w:themeColor="text1"/>
                <w:szCs w:val="21"/>
                <w14:textFill>
                  <w14:solidFill>
                    <w14:schemeClr w14:val="tx1"/>
                  </w14:solidFill>
                </w14:textFill>
              </w:rPr>
            </w:pPr>
          </w:p>
        </w:tc>
        <w:tc>
          <w:tcPr>
            <w:tcW w:w="1855" w:type="dxa"/>
            <w:vAlign w:val="center"/>
          </w:tcPr>
          <w:p>
            <w:pPr>
              <w:jc w:val="center"/>
              <w:rPr>
                <w:rFonts w:ascii="宋体" w:hAnsi="宋体"/>
                <w:color w:val="000000" w:themeColor="text1"/>
                <w:szCs w:val="21"/>
                <w14:textFill>
                  <w14:solidFill>
                    <w14:schemeClr w14:val="tx1"/>
                  </w14:solidFill>
                </w14:textFill>
              </w:rPr>
            </w:pPr>
          </w:p>
        </w:tc>
        <w:tc>
          <w:tcPr>
            <w:tcW w:w="951" w:type="dxa"/>
            <w:vAlign w:val="center"/>
          </w:tcPr>
          <w:p>
            <w:pPr>
              <w:jc w:val="center"/>
              <w:rPr>
                <w:rFonts w:ascii="宋体" w:hAnsi="宋体"/>
                <w:color w:val="000000" w:themeColor="text1"/>
                <w:szCs w:val="21"/>
                <w14:textFill>
                  <w14:solidFill>
                    <w14:schemeClr w14:val="tx1"/>
                  </w14:solidFill>
                </w14:textFill>
              </w:rPr>
            </w:pPr>
          </w:p>
        </w:tc>
      </w:tr>
      <w:tr>
        <w:trPr>
          <w:trHeight w:val="419" w:hRule="atLeast"/>
          <w:jc w:val="center"/>
        </w:trPr>
        <w:tc>
          <w:tcPr>
            <w:tcW w:w="720" w:type="dxa"/>
            <w:vAlign w:val="center"/>
          </w:tcPr>
          <w:p>
            <w:pPr>
              <w:jc w:val="center"/>
              <w:rPr>
                <w:rFonts w:ascii="宋体" w:hAnsi="宋体"/>
                <w:color w:val="000000" w:themeColor="text1"/>
                <w:szCs w:val="21"/>
                <w14:textFill>
                  <w14:solidFill>
                    <w14:schemeClr w14:val="tx1"/>
                  </w14:solidFill>
                </w14:textFill>
              </w:rPr>
            </w:pPr>
          </w:p>
        </w:tc>
        <w:tc>
          <w:tcPr>
            <w:tcW w:w="1190" w:type="dxa"/>
            <w:vAlign w:val="center"/>
          </w:tcPr>
          <w:p>
            <w:pPr>
              <w:jc w:val="center"/>
              <w:rPr>
                <w:rFonts w:ascii="宋体" w:hAnsi="宋体"/>
                <w:color w:val="000000" w:themeColor="text1"/>
                <w:szCs w:val="21"/>
                <w14:textFill>
                  <w14:solidFill>
                    <w14:schemeClr w14:val="tx1"/>
                  </w14:solidFill>
                </w14:textFill>
              </w:rPr>
            </w:pPr>
          </w:p>
        </w:tc>
        <w:tc>
          <w:tcPr>
            <w:tcW w:w="752" w:type="dxa"/>
            <w:vAlign w:val="center"/>
          </w:tcPr>
          <w:p>
            <w:pPr>
              <w:jc w:val="center"/>
              <w:rPr>
                <w:rFonts w:ascii="宋体" w:hAnsi="宋体"/>
                <w:color w:val="000000" w:themeColor="text1"/>
                <w:szCs w:val="21"/>
                <w14:textFill>
                  <w14:solidFill>
                    <w14:schemeClr w14:val="tx1"/>
                  </w14:solidFill>
                </w14:textFill>
              </w:rPr>
            </w:pPr>
          </w:p>
        </w:tc>
        <w:tc>
          <w:tcPr>
            <w:tcW w:w="1143" w:type="dxa"/>
            <w:vAlign w:val="center"/>
          </w:tcPr>
          <w:p>
            <w:pPr>
              <w:jc w:val="center"/>
              <w:rPr>
                <w:rFonts w:ascii="宋体" w:hAnsi="宋体"/>
                <w:color w:val="000000" w:themeColor="text1"/>
                <w:szCs w:val="21"/>
                <w14:textFill>
                  <w14:solidFill>
                    <w14:schemeClr w14:val="tx1"/>
                  </w14:solidFill>
                </w14:textFill>
              </w:rPr>
            </w:pPr>
          </w:p>
        </w:tc>
        <w:tc>
          <w:tcPr>
            <w:tcW w:w="793" w:type="dxa"/>
            <w:vAlign w:val="center"/>
          </w:tcPr>
          <w:p>
            <w:pPr>
              <w:jc w:val="center"/>
              <w:rPr>
                <w:rFonts w:ascii="宋体" w:hAnsi="宋体"/>
                <w:color w:val="000000" w:themeColor="text1"/>
                <w:szCs w:val="21"/>
                <w14:textFill>
                  <w14:solidFill>
                    <w14:schemeClr w14:val="tx1"/>
                  </w14:solidFill>
                </w14:textFill>
              </w:rPr>
            </w:pPr>
          </w:p>
        </w:tc>
        <w:tc>
          <w:tcPr>
            <w:tcW w:w="793" w:type="dxa"/>
            <w:vAlign w:val="center"/>
          </w:tcPr>
          <w:p>
            <w:pPr>
              <w:jc w:val="center"/>
              <w:rPr>
                <w:rFonts w:ascii="宋体" w:hAnsi="宋体"/>
                <w:color w:val="000000" w:themeColor="text1"/>
                <w:szCs w:val="21"/>
                <w14:textFill>
                  <w14:solidFill>
                    <w14:schemeClr w14:val="tx1"/>
                  </w14:solidFill>
                </w14:textFill>
              </w:rPr>
            </w:pPr>
          </w:p>
        </w:tc>
        <w:tc>
          <w:tcPr>
            <w:tcW w:w="1315" w:type="dxa"/>
            <w:vAlign w:val="center"/>
          </w:tcPr>
          <w:p>
            <w:pPr>
              <w:jc w:val="center"/>
              <w:rPr>
                <w:rFonts w:ascii="宋体" w:hAnsi="宋体"/>
                <w:color w:val="000000" w:themeColor="text1"/>
                <w:szCs w:val="21"/>
                <w14:textFill>
                  <w14:solidFill>
                    <w14:schemeClr w14:val="tx1"/>
                  </w14:solidFill>
                </w14:textFill>
              </w:rPr>
            </w:pPr>
          </w:p>
        </w:tc>
        <w:tc>
          <w:tcPr>
            <w:tcW w:w="1855" w:type="dxa"/>
            <w:vAlign w:val="center"/>
          </w:tcPr>
          <w:p>
            <w:pPr>
              <w:jc w:val="center"/>
              <w:rPr>
                <w:rFonts w:ascii="宋体" w:hAnsi="宋体"/>
                <w:color w:val="000000" w:themeColor="text1"/>
                <w:szCs w:val="21"/>
                <w14:textFill>
                  <w14:solidFill>
                    <w14:schemeClr w14:val="tx1"/>
                  </w14:solidFill>
                </w14:textFill>
              </w:rPr>
            </w:pPr>
          </w:p>
        </w:tc>
        <w:tc>
          <w:tcPr>
            <w:tcW w:w="951" w:type="dxa"/>
            <w:vAlign w:val="center"/>
          </w:tcPr>
          <w:p>
            <w:pPr>
              <w:jc w:val="center"/>
              <w:rPr>
                <w:rFonts w:ascii="宋体" w:hAnsi="宋体"/>
                <w:color w:val="000000" w:themeColor="text1"/>
                <w:szCs w:val="21"/>
                <w14:textFill>
                  <w14:solidFill>
                    <w14:schemeClr w14:val="tx1"/>
                  </w14:solidFill>
                </w14:textFill>
              </w:rPr>
            </w:pPr>
          </w:p>
        </w:tc>
      </w:tr>
      <w:tr>
        <w:trPr>
          <w:trHeight w:val="419" w:hRule="atLeast"/>
          <w:jc w:val="center"/>
        </w:trPr>
        <w:tc>
          <w:tcPr>
            <w:tcW w:w="720" w:type="dxa"/>
            <w:vAlign w:val="center"/>
          </w:tcPr>
          <w:p>
            <w:pPr>
              <w:jc w:val="center"/>
              <w:rPr>
                <w:rFonts w:ascii="宋体" w:hAnsi="宋体"/>
                <w:color w:val="000000" w:themeColor="text1"/>
                <w:szCs w:val="21"/>
                <w14:textFill>
                  <w14:solidFill>
                    <w14:schemeClr w14:val="tx1"/>
                  </w14:solidFill>
                </w14:textFill>
              </w:rPr>
            </w:pPr>
          </w:p>
        </w:tc>
        <w:tc>
          <w:tcPr>
            <w:tcW w:w="1190" w:type="dxa"/>
            <w:vAlign w:val="center"/>
          </w:tcPr>
          <w:p>
            <w:pPr>
              <w:jc w:val="center"/>
              <w:rPr>
                <w:rFonts w:ascii="宋体" w:hAnsi="宋体"/>
                <w:color w:val="000000" w:themeColor="text1"/>
                <w:szCs w:val="21"/>
                <w14:textFill>
                  <w14:solidFill>
                    <w14:schemeClr w14:val="tx1"/>
                  </w14:solidFill>
                </w14:textFill>
              </w:rPr>
            </w:pPr>
          </w:p>
        </w:tc>
        <w:tc>
          <w:tcPr>
            <w:tcW w:w="752" w:type="dxa"/>
            <w:vAlign w:val="center"/>
          </w:tcPr>
          <w:p>
            <w:pPr>
              <w:jc w:val="center"/>
              <w:rPr>
                <w:rFonts w:ascii="宋体" w:hAnsi="宋体"/>
                <w:color w:val="000000" w:themeColor="text1"/>
                <w:szCs w:val="21"/>
                <w14:textFill>
                  <w14:solidFill>
                    <w14:schemeClr w14:val="tx1"/>
                  </w14:solidFill>
                </w14:textFill>
              </w:rPr>
            </w:pPr>
          </w:p>
        </w:tc>
        <w:tc>
          <w:tcPr>
            <w:tcW w:w="1143" w:type="dxa"/>
            <w:vAlign w:val="center"/>
          </w:tcPr>
          <w:p>
            <w:pPr>
              <w:jc w:val="center"/>
              <w:rPr>
                <w:rFonts w:ascii="宋体" w:hAnsi="宋体"/>
                <w:color w:val="000000" w:themeColor="text1"/>
                <w:szCs w:val="21"/>
                <w14:textFill>
                  <w14:solidFill>
                    <w14:schemeClr w14:val="tx1"/>
                  </w14:solidFill>
                </w14:textFill>
              </w:rPr>
            </w:pPr>
          </w:p>
        </w:tc>
        <w:tc>
          <w:tcPr>
            <w:tcW w:w="793" w:type="dxa"/>
            <w:vAlign w:val="center"/>
          </w:tcPr>
          <w:p>
            <w:pPr>
              <w:jc w:val="center"/>
              <w:rPr>
                <w:rFonts w:ascii="宋体" w:hAnsi="宋体"/>
                <w:color w:val="000000" w:themeColor="text1"/>
                <w:szCs w:val="21"/>
                <w14:textFill>
                  <w14:solidFill>
                    <w14:schemeClr w14:val="tx1"/>
                  </w14:solidFill>
                </w14:textFill>
              </w:rPr>
            </w:pPr>
          </w:p>
        </w:tc>
        <w:tc>
          <w:tcPr>
            <w:tcW w:w="793" w:type="dxa"/>
            <w:vAlign w:val="center"/>
          </w:tcPr>
          <w:p>
            <w:pPr>
              <w:jc w:val="center"/>
              <w:rPr>
                <w:rFonts w:ascii="宋体" w:hAnsi="宋体"/>
                <w:color w:val="000000" w:themeColor="text1"/>
                <w:szCs w:val="21"/>
                <w14:textFill>
                  <w14:solidFill>
                    <w14:schemeClr w14:val="tx1"/>
                  </w14:solidFill>
                </w14:textFill>
              </w:rPr>
            </w:pPr>
          </w:p>
        </w:tc>
        <w:tc>
          <w:tcPr>
            <w:tcW w:w="1315" w:type="dxa"/>
            <w:vAlign w:val="center"/>
          </w:tcPr>
          <w:p>
            <w:pPr>
              <w:jc w:val="center"/>
              <w:rPr>
                <w:rFonts w:ascii="宋体" w:hAnsi="宋体"/>
                <w:color w:val="000000" w:themeColor="text1"/>
                <w:szCs w:val="21"/>
                <w14:textFill>
                  <w14:solidFill>
                    <w14:schemeClr w14:val="tx1"/>
                  </w14:solidFill>
                </w14:textFill>
              </w:rPr>
            </w:pPr>
          </w:p>
        </w:tc>
        <w:tc>
          <w:tcPr>
            <w:tcW w:w="1855" w:type="dxa"/>
            <w:vAlign w:val="center"/>
          </w:tcPr>
          <w:p>
            <w:pPr>
              <w:jc w:val="center"/>
              <w:rPr>
                <w:rFonts w:ascii="宋体" w:hAnsi="宋体"/>
                <w:color w:val="000000" w:themeColor="text1"/>
                <w:szCs w:val="21"/>
                <w14:textFill>
                  <w14:solidFill>
                    <w14:schemeClr w14:val="tx1"/>
                  </w14:solidFill>
                </w14:textFill>
              </w:rPr>
            </w:pPr>
          </w:p>
        </w:tc>
        <w:tc>
          <w:tcPr>
            <w:tcW w:w="951" w:type="dxa"/>
            <w:vAlign w:val="center"/>
          </w:tcPr>
          <w:p>
            <w:pPr>
              <w:jc w:val="center"/>
              <w:rPr>
                <w:rFonts w:ascii="宋体" w:hAnsi="宋体"/>
                <w:color w:val="000000" w:themeColor="text1"/>
                <w:szCs w:val="21"/>
                <w14:textFill>
                  <w14:solidFill>
                    <w14:schemeClr w14:val="tx1"/>
                  </w14:solidFill>
                </w14:textFill>
              </w:rPr>
            </w:pPr>
          </w:p>
        </w:tc>
      </w:tr>
      <w:tr>
        <w:trPr>
          <w:trHeight w:val="419" w:hRule="atLeast"/>
          <w:jc w:val="center"/>
        </w:trPr>
        <w:tc>
          <w:tcPr>
            <w:tcW w:w="720" w:type="dxa"/>
            <w:vAlign w:val="center"/>
          </w:tcPr>
          <w:p>
            <w:pPr>
              <w:jc w:val="center"/>
              <w:rPr>
                <w:rFonts w:ascii="宋体" w:hAnsi="宋体"/>
                <w:color w:val="000000" w:themeColor="text1"/>
                <w:szCs w:val="21"/>
                <w14:textFill>
                  <w14:solidFill>
                    <w14:schemeClr w14:val="tx1"/>
                  </w14:solidFill>
                </w14:textFill>
              </w:rPr>
            </w:pPr>
          </w:p>
        </w:tc>
        <w:tc>
          <w:tcPr>
            <w:tcW w:w="1190" w:type="dxa"/>
            <w:vAlign w:val="center"/>
          </w:tcPr>
          <w:p>
            <w:pPr>
              <w:jc w:val="center"/>
              <w:rPr>
                <w:rFonts w:ascii="宋体" w:hAnsi="宋体"/>
                <w:color w:val="000000" w:themeColor="text1"/>
                <w:szCs w:val="21"/>
                <w14:textFill>
                  <w14:solidFill>
                    <w14:schemeClr w14:val="tx1"/>
                  </w14:solidFill>
                </w14:textFill>
              </w:rPr>
            </w:pPr>
          </w:p>
        </w:tc>
        <w:tc>
          <w:tcPr>
            <w:tcW w:w="752" w:type="dxa"/>
            <w:vAlign w:val="center"/>
          </w:tcPr>
          <w:p>
            <w:pPr>
              <w:jc w:val="center"/>
              <w:rPr>
                <w:rFonts w:ascii="宋体" w:hAnsi="宋体"/>
                <w:color w:val="000000" w:themeColor="text1"/>
                <w:szCs w:val="21"/>
                <w14:textFill>
                  <w14:solidFill>
                    <w14:schemeClr w14:val="tx1"/>
                  </w14:solidFill>
                </w14:textFill>
              </w:rPr>
            </w:pPr>
          </w:p>
        </w:tc>
        <w:tc>
          <w:tcPr>
            <w:tcW w:w="1143" w:type="dxa"/>
            <w:vAlign w:val="center"/>
          </w:tcPr>
          <w:p>
            <w:pPr>
              <w:jc w:val="center"/>
              <w:rPr>
                <w:rFonts w:ascii="宋体" w:hAnsi="宋体"/>
                <w:color w:val="000000" w:themeColor="text1"/>
                <w:szCs w:val="21"/>
                <w14:textFill>
                  <w14:solidFill>
                    <w14:schemeClr w14:val="tx1"/>
                  </w14:solidFill>
                </w14:textFill>
              </w:rPr>
            </w:pPr>
          </w:p>
        </w:tc>
        <w:tc>
          <w:tcPr>
            <w:tcW w:w="793" w:type="dxa"/>
            <w:vAlign w:val="center"/>
          </w:tcPr>
          <w:p>
            <w:pPr>
              <w:jc w:val="center"/>
              <w:rPr>
                <w:rFonts w:ascii="宋体" w:hAnsi="宋体"/>
                <w:color w:val="000000" w:themeColor="text1"/>
                <w:szCs w:val="21"/>
                <w14:textFill>
                  <w14:solidFill>
                    <w14:schemeClr w14:val="tx1"/>
                  </w14:solidFill>
                </w14:textFill>
              </w:rPr>
            </w:pPr>
          </w:p>
        </w:tc>
        <w:tc>
          <w:tcPr>
            <w:tcW w:w="793" w:type="dxa"/>
            <w:vAlign w:val="center"/>
          </w:tcPr>
          <w:p>
            <w:pPr>
              <w:jc w:val="center"/>
              <w:rPr>
                <w:rFonts w:ascii="宋体" w:hAnsi="宋体"/>
                <w:color w:val="000000" w:themeColor="text1"/>
                <w:szCs w:val="21"/>
                <w14:textFill>
                  <w14:solidFill>
                    <w14:schemeClr w14:val="tx1"/>
                  </w14:solidFill>
                </w14:textFill>
              </w:rPr>
            </w:pPr>
          </w:p>
        </w:tc>
        <w:tc>
          <w:tcPr>
            <w:tcW w:w="1315" w:type="dxa"/>
            <w:vAlign w:val="center"/>
          </w:tcPr>
          <w:p>
            <w:pPr>
              <w:jc w:val="center"/>
              <w:rPr>
                <w:rFonts w:ascii="宋体" w:hAnsi="宋体"/>
                <w:color w:val="000000" w:themeColor="text1"/>
                <w:szCs w:val="21"/>
                <w14:textFill>
                  <w14:solidFill>
                    <w14:schemeClr w14:val="tx1"/>
                  </w14:solidFill>
                </w14:textFill>
              </w:rPr>
            </w:pPr>
          </w:p>
        </w:tc>
        <w:tc>
          <w:tcPr>
            <w:tcW w:w="1855" w:type="dxa"/>
            <w:vAlign w:val="center"/>
          </w:tcPr>
          <w:p>
            <w:pPr>
              <w:jc w:val="center"/>
              <w:rPr>
                <w:rFonts w:ascii="宋体" w:hAnsi="宋体"/>
                <w:color w:val="000000" w:themeColor="text1"/>
                <w:szCs w:val="21"/>
                <w14:textFill>
                  <w14:solidFill>
                    <w14:schemeClr w14:val="tx1"/>
                  </w14:solidFill>
                </w14:textFill>
              </w:rPr>
            </w:pPr>
          </w:p>
        </w:tc>
        <w:tc>
          <w:tcPr>
            <w:tcW w:w="951" w:type="dxa"/>
            <w:vAlign w:val="center"/>
          </w:tcPr>
          <w:p>
            <w:pPr>
              <w:jc w:val="center"/>
              <w:rPr>
                <w:rFonts w:ascii="宋体" w:hAnsi="宋体"/>
                <w:color w:val="000000" w:themeColor="text1"/>
                <w:szCs w:val="21"/>
                <w14:textFill>
                  <w14:solidFill>
                    <w14:schemeClr w14:val="tx1"/>
                  </w14:solidFill>
                </w14:textFill>
              </w:rPr>
            </w:pPr>
          </w:p>
        </w:tc>
      </w:tr>
      <w:tr>
        <w:trPr>
          <w:trHeight w:val="419" w:hRule="atLeast"/>
          <w:jc w:val="center"/>
        </w:trPr>
        <w:tc>
          <w:tcPr>
            <w:tcW w:w="720" w:type="dxa"/>
            <w:vAlign w:val="center"/>
          </w:tcPr>
          <w:p>
            <w:pPr>
              <w:jc w:val="center"/>
              <w:rPr>
                <w:rFonts w:ascii="宋体" w:hAnsi="宋体"/>
                <w:color w:val="000000" w:themeColor="text1"/>
                <w:szCs w:val="21"/>
                <w14:textFill>
                  <w14:solidFill>
                    <w14:schemeClr w14:val="tx1"/>
                  </w14:solidFill>
                </w14:textFill>
              </w:rPr>
            </w:pPr>
          </w:p>
        </w:tc>
        <w:tc>
          <w:tcPr>
            <w:tcW w:w="1190" w:type="dxa"/>
            <w:vAlign w:val="center"/>
          </w:tcPr>
          <w:p>
            <w:pPr>
              <w:jc w:val="center"/>
              <w:rPr>
                <w:rFonts w:ascii="宋体" w:hAnsi="宋体"/>
                <w:color w:val="000000" w:themeColor="text1"/>
                <w:szCs w:val="21"/>
                <w14:textFill>
                  <w14:solidFill>
                    <w14:schemeClr w14:val="tx1"/>
                  </w14:solidFill>
                </w14:textFill>
              </w:rPr>
            </w:pPr>
          </w:p>
        </w:tc>
        <w:tc>
          <w:tcPr>
            <w:tcW w:w="752" w:type="dxa"/>
            <w:vAlign w:val="center"/>
          </w:tcPr>
          <w:p>
            <w:pPr>
              <w:jc w:val="center"/>
              <w:rPr>
                <w:rFonts w:ascii="宋体" w:hAnsi="宋体"/>
                <w:color w:val="000000" w:themeColor="text1"/>
                <w:szCs w:val="21"/>
                <w14:textFill>
                  <w14:solidFill>
                    <w14:schemeClr w14:val="tx1"/>
                  </w14:solidFill>
                </w14:textFill>
              </w:rPr>
            </w:pPr>
          </w:p>
        </w:tc>
        <w:tc>
          <w:tcPr>
            <w:tcW w:w="1143" w:type="dxa"/>
            <w:vAlign w:val="center"/>
          </w:tcPr>
          <w:p>
            <w:pPr>
              <w:jc w:val="center"/>
              <w:rPr>
                <w:rFonts w:ascii="宋体" w:hAnsi="宋体"/>
                <w:color w:val="000000" w:themeColor="text1"/>
                <w:szCs w:val="21"/>
                <w14:textFill>
                  <w14:solidFill>
                    <w14:schemeClr w14:val="tx1"/>
                  </w14:solidFill>
                </w14:textFill>
              </w:rPr>
            </w:pPr>
          </w:p>
        </w:tc>
        <w:tc>
          <w:tcPr>
            <w:tcW w:w="793" w:type="dxa"/>
            <w:vAlign w:val="center"/>
          </w:tcPr>
          <w:p>
            <w:pPr>
              <w:jc w:val="center"/>
              <w:rPr>
                <w:rFonts w:ascii="宋体" w:hAnsi="宋体"/>
                <w:color w:val="000000" w:themeColor="text1"/>
                <w:szCs w:val="21"/>
                <w14:textFill>
                  <w14:solidFill>
                    <w14:schemeClr w14:val="tx1"/>
                  </w14:solidFill>
                </w14:textFill>
              </w:rPr>
            </w:pPr>
          </w:p>
        </w:tc>
        <w:tc>
          <w:tcPr>
            <w:tcW w:w="793" w:type="dxa"/>
            <w:vAlign w:val="center"/>
          </w:tcPr>
          <w:p>
            <w:pPr>
              <w:jc w:val="center"/>
              <w:rPr>
                <w:rFonts w:ascii="宋体" w:hAnsi="宋体"/>
                <w:color w:val="000000" w:themeColor="text1"/>
                <w:szCs w:val="21"/>
                <w14:textFill>
                  <w14:solidFill>
                    <w14:schemeClr w14:val="tx1"/>
                  </w14:solidFill>
                </w14:textFill>
              </w:rPr>
            </w:pPr>
          </w:p>
        </w:tc>
        <w:tc>
          <w:tcPr>
            <w:tcW w:w="1315" w:type="dxa"/>
            <w:vAlign w:val="center"/>
          </w:tcPr>
          <w:p>
            <w:pPr>
              <w:jc w:val="center"/>
              <w:rPr>
                <w:rFonts w:ascii="宋体" w:hAnsi="宋体"/>
                <w:color w:val="000000" w:themeColor="text1"/>
                <w:szCs w:val="21"/>
                <w14:textFill>
                  <w14:solidFill>
                    <w14:schemeClr w14:val="tx1"/>
                  </w14:solidFill>
                </w14:textFill>
              </w:rPr>
            </w:pPr>
          </w:p>
        </w:tc>
        <w:tc>
          <w:tcPr>
            <w:tcW w:w="1855" w:type="dxa"/>
            <w:vAlign w:val="center"/>
          </w:tcPr>
          <w:p>
            <w:pPr>
              <w:jc w:val="center"/>
              <w:rPr>
                <w:rFonts w:ascii="宋体" w:hAnsi="宋体"/>
                <w:color w:val="000000" w:themeColor="text1"/>
                <w:szCs w:val="21"/>
                <w14:textFill>
                  <w14:solidFill>
                    <w14:schemeClr w14:val="tx1"/>
                  </w14:solidFill>
                </w14:textFill>
              </w:rPr>
            </w:pPr>
          </w:p>
        </w:tc>
        <w:tc>
          <w:tcPr>
            <w:tcW w:w="951" w:type="dxa"/>
            <w:vAlign w:val="center"/>
          </w:tcPr>
          <w:p>
            <w:pPr>
              <w:jc w:val="center"/>
              <w:rPr>
                <w:rFonts w:ascii="宋体" w:hAnsi="宋体"/>
                <w:color w:val="000000" w:themeColor="text1"/>
                <w:szCs w:val="21"/>
                <w14:textFill>
                  <w14:solidFill>
                    <w14:schemeClr w14:val="tx1"/>
                  </w14:solidFill>
                </w14:textFill>
              </w:rPr>
            </w:pPr>
          </w:p>
        </w:tc>
      </w:tr>
      <w:tr>
        <w:trPr>
          <w:trHeight w:val="419" w:hRule="atLeast"/>
          <w:jc w:val="center"/>
        </w:trPr>
        <w:tc>
          <w:tcPr>
            <w:tcW w:w="720" w:type="dxa"/>
            <w:vAlign w:val="center"/>
          </w:tcPr>
          <w:p>
            <w:pPr>
              <w:jc w:val="center"/>
              <w:rPr>
                <w:rFonts w:ascii="宋体" w:hAnsi="宋体"/>
                <w:color w:val="000000" w:themeColor="text1"/>
                <w:szCs w:val="21"/>
                <w14:textFill>
                  <w14:solidFill>
                    <w14:schemeClr w14:val="tx1"/>
                  </w14:solidFill>
                </w14:textFill>
              </w:rPr>
            </w:pPr>
          </w:p>
        </w:tc>
        <w:tc>
          <w:tcPr>
            <w:tcW w:w="1190" w:type="dxa"/>
            <w:vAlign w:val="center"/>
          </w:tcPr>
          <w:p>
            <w:pPr>
              <w:jc w:val="center"/>
              <w:rPr>
                <w:rFonts w:ascii="宋体" w:hAnsi="宋体"/>
                <w:color w:val="000000" w:themeColor="text1"/>
                <w:szCs w:val="21"/>
                <w14:textFill>
                  <w14:solidFill>
                    <w14:schemeClr w14:val="tx1"/>
                  </w14:solidFill>
                </w14:textFill>
              </w:rPr>
            </w:pPr>
          </w:p>
        </w:tc>
        <w:tc>
          <w:tcPr>
            <w:tcW w:w="752" w:type="dxa"/>
            <w:vAlign w:val="center"/>
          </w:tcPr>
          <w:p>
            <w:pPr>
              <w:jc w:val="center"/>
              <w:rPr>
                <w:rFonts w:ascii="宋体" w:hAnsi="宋体"/>
                <w:color w:val="000000" w:themeColor="text1"/>
                <w:szCs w:val="21"/>
                <w14:textFill>
                  <w14:solidFill>
                    <w14:schemeClr w14:val="tx1"/>
                  </w14:solidFill>
                </w14:textFill>
              </w:rPr>
            </w:pPr>
          </w:p>
        </w:tc>
        <w:tc>
          <w:tcPr>
            <w:tcW w:w="1143" w:type="dxa"/>
            <w:vAlign w:val="center"/>
          </w:tcPr>
          <w:p>
            <w:pPr>
              <w:jc w:val="center"/>
              <w:rPr>
                <w:rFonts w:ascii="宋体" w:hAnsi="宋体"/>
                <w:color w:val="000000" w:themeColor="text1"/>
                <w:szCs w:val="21"/>
                <w14:textFill>
                  <w14:solidFill>
                    <w14:schemeClr w14:val="tx1"/>
                  </w14:solidFill>
                </w14:textFill>
              </w:rPr>
            </w:pPr>
          </w:p>
        </w:tc>
        <w:tc>
          <w:tcPr>
            <w:tcW w:w="793" w:type="dxa"/>
            <w:vAlign w:val="center"/>
          </w:tcPr>
          <w:p>
            <w:pPr>
              <w:jc w:val="center"/>
              <w:rPr>
                <w:rFonts w:ascii="宋体" w:hAnsi="宋体"/>
                <w:color w:val="000000" w:themeColor="text1"/>
                <w:szCs w:val="21"/>
                <w14:textFill>
                  <w14:solidFill>
                    <w14:schemeClr w14:val="tx1"/>
                  </w14:solidFill>
                </w14:textFill>
              </w:rPr>
            </w:pPr>
          </w:p>
        </w:tc>
        <w:tc>
          <w:tcPr>
            <w:tcW w:w="793" w:type="dxa"/>
            <w:vAlign w:val="center"/>
          </w:tcPr>
          <w:p>
            <w:pPr>
              <w:jc w:val="center"/>
              <w:rPr>
                <w:rFonts w:ascii="宋体" w:hAnsi="宋体"/>
                <w:color w:val="000000" w:themeColor="text1"/>
                <w:szCs w:val="21"/>
                <w14:textFill>
                  <w14:solidFill>
                    <w14:schemeClr w14:val="tx1"/>
                  </w14:solidFill>
                </w14:textFill>
              </w:rPr>
            </w:pPr>
          </w:p>
        </w:tc>
        <w:tc>
          <w:tcPr>
            <w:tcW w:w="1315" w:type="dxa"/>
            <w:vAlign w:val="center"/>
          </w:tcPr>
          <w:p>
            <w:pPr>
              <w:jc w:val="center"/>
              <w:rPr>
                <w:rFonts w:ascii="宋体" w:hAnsi="宋体"/>
                <w:color w:val="000000" w:themeColor="text1"/>
                <w:szCs w:val="21"/>
                <w14:textFill>
                  <w14:solidFill>
                    <w14:schemeClr w14:val="tx1"/>
                  </w14:solidFill>
                </w14:textFill>
              </w:rPr>
            </w:pPr>
          </w:p>
        </w:tc>
        <w:tc>
          <w:tcPr>
            <w:tcW w:w="1855" w:type="dxa"/>
            <w:vAlign w:val="center"/>
          </w:tcPr>
          <w:p>
            <w:pPr>
              <w:jc w:val="center"/>
              <w:rPr>
                <w:rFonts w:ascii="宋体" w:hAnsi="宋体"/>
                <w:color w:val="000000" w:themeColor="text1"/>
                <w:szCs w:val="21"/>
                <w14:textFill>
                  <w14:solidFill>
                    <w14:schemeClr w14:val="tx1"/>
                  </w14:solidFill>
                </w14:textFill>
              </w:rPr>
            </w:pPr>
          </w:p>
        </w:tc>
        <w:tc>
          <w:tcPr>
            <w:tcW w:w="951" w:type="dxa"/>
            <w:vAlign w:val="center"/>
          </w:tcPr>
          <w:p>
            <w:pPr>
              <w:jc w:val="center"/>
              <w:rPr>
                <w:rFonts w:ascii="宋体" w:hAnsi="宋体"/>
                <w:color w:val="000000" w:themeColor="text1"/>
                <w:szCs w:val="21"/>
                <w14:textFill>
                  <w14:solidFill>
                    <w14:schemeClr w14:val="tx1"/>
                  </w14:solidFill>
                </w14:textFill>
              </w:rPr>
            </w:pPr>
          </w:p>
        </w:tc>
      </w:tr>
      <w:tr>
        <w:trPr>
          <w:trHeight w:val="419" w:hRule="atLeast"/>
          <w:jc w:val="center"/>
        </w:trPr>
        <w:tc>
          <w:tcPr>
            <w:tcW w:w="720" w:type="dxa"/>
            <w:vAlign w:val="center"/>
          </w:tcPr>
          <w:p>
            <w:pPr>
              <w:jc w:val="center"/>
              <w:rPr>
                <w:rFonts w:ascii="宋体" w:hAnsi="宋体"/>
                <w:color w:val="000000" w:themeColor="text1"/>
                <w:szCs w:val="21"/>
                <w14:textFill>
                  <w14:solidFill>
                    <w14:schemeClr w14:val="tx1"/>
                  </w14:solidFill>
                </w14:textFill>
              </w:rPr>
            </w:pPr>
          </w:p>
        </w:tc>
        <w:tc>
          <w:tcPr>
            <w:tcW w:w="1190" w:type="dxa"/>
            <w:vAlign w:val="center"/>
          </w:tcPr>
          <w:p>
            <w:pPr>
              <w:jc w:val="center"/>
              <w:rPr>
                <w:rFonts w:ascii="宋体" w:hAnsi="宋体"/>
                <w:color w:val="000000" w:themeColor="text1"/>
                <w:szCs w:val="21"/>
                <w14:textFill>
                  <w14:solidFill>
                    <w14:schemeClr w14:val="tx1"/>
                  </w14:solidFill>
                </w14:textFill>
              </w:rPr>
            </w:pPr>
          </w:p>
        </w:tc>
        <w:tc>
          <w:tcPr>
            <w:tcW w:w="752" w:type="dxa"/>
            <w:vAlign w:val="center"/>
          </w:tcPr>
          <w:p>
            <w:pPr>
              <w:jc w:val="center"/>
              <w:rPr>
                <w:rFonts w:ascii="宋体" w:hAnsi="宋体"/>
                <w:color w:val="000000" w:themeColor="text1"/>
                <w:szCs w:val="21"/>
                <w14:textFill>
                  <w14:solidFill>
                    <w14:schemeClr w14:val="tx1"/>
                  </w14:solidFill>
                </w14:textFill>
              </w:rPr>
            </w:pPr>
          </w:p>
        </w:tc>
        <w:tc>
          <w:tcPr>
            <w:tcW w:w="1143" w:type="dxa"/>
            <w:vAlign w:val="center"/>
          </w:tcPr>
          <w:p>
            <w:pPr>
              <w:jc w:val="center"/>
              <w:rPr>
                <w:rFonts w:ascii="宋体" w:hAnsi="宋体"/>
                <w:color w:val="000000" w:themeColor="text1"/>
                <w:szCs w:val="21"/>
                <w14:textFill>
                  <w14:solidFill>
                    <w14:schemeClr w14:val="tx1"/>
                  </w14:solidFill>
                </w14:textFill>
              </w:rPr>
            </w:pPr>
          </w:p>
        </w:tc>
        <w:tc>
          <w:tcPr>
            <w:tcW w:w="793" w:type="dxa"/>
            <w:vAlign w:val="center"/>
          </w:tcPr>
          <w:p>
            <w:pPr>
              <w:jc w:val="center"/>
              <w:rPr>
                <w:rFonts w:ascii="宋体" w:hAnsi="宋体"/>
                <w:color w:val="000000" w:themeColor="text1"/>
                <w:szCs w:val="21"/>
                <w14:textFill>
                  <w14:solidFill>
                    <w14:schemeClr w14:val="tx1"/>
                  </w14:solidFill>
                </w14:textFill>
              </w:rPr>
            </w:pPr>
          </w:p>
        </w:tc>
        <w:tc>
          <w:tcPr>
            <w:tcW w:w="793" w:type="dxa"/>
            <w:vAlign w:val="center"/>
          </w:tcPr>
          <w:p>
            <w:pPr>
              <w:jc w:val="center"/>
              <w:rPr>
                <w:rFonts w:ascii="宋体" w:hAnsi="宋体"/>
                <w:color w:val="000000" w:themeColor="text1"/>
                <w:szCs w:val="21"/>
                <w14:textFill>
                  <w14:solidFill>
                    <w14:schemeClr w14:val="tx1"/>
                  </w14:solidFill>
                </w14:textFill>
              </w:rPr>
            </w:pPr>
          </w:p>
        </w:tc>
        <w:tc>
          <w:tcPr>
            <w:tcW w:w="1315" w:type="dxa"/>
            <w:vAlign w:val="center"/>
          </w:tcPr>
          <w:p>
            <w:pPr>
              <w:jc w:val="center"/>
              <w:rPr>
                <w:rFonts w:ascii="宋体" w:hAnsi="宋体"/>
                <w:color w:val="000000" w:themeColor="text1"/>
                <w:szCs w:val="21"/>
                <w14:textFill>
                  <w14:solidFill>
                    <w14:schemeClr w14:val="tx1"/>
                  </w14:solidFill>
                </w14:textFill>
              </w:rPr>
            </w:pPr>
          </w:p>
        </w:tc>
        <w:tc>
          <w:tcPr>
            <w:tcW w:w="1855" w:type="dxa"/>
            <w:vAlign w:val="center"/>
          </w:tcPr>
          <w:p>
            <w:pPr>
              <w:jc w:val="center"/>
              <w:rPr>
                <w:rFonts w:ascii="宋体" w:hAnsi="宋体"/>
                <w:color w:val="000000" w:themeColor="text1"/>
                <w:szCs w:val="21"/>
                <w14:textFill>
                  <w14:solidFill>
                    <w14:schemeClr w14:val="tx1"/>
                  </w14:solidFill>
                </w14:textFill>
              </w:rPr>
            </w:pPr>
          </w:p>
        </w:tc>
        <w:tc>
          <w:tcPr>
            <w:tcW w:w="951" w:type="dxa"/>
            <w:vAlign w:val="center"/>
          </w:tcPr>
          <w:p>
            <w:pPr>
              <w:jc w:val="center"/>
              <w:rPr>
                <w:rFonts w:ascii="宋体" w:hAnsi="宋体"/>
                <w:color w:val="000000" w:themeColor="text1"/>
                <w:szCs w:val="21"/>
                <w14:textFill>
                  <w14:solidFill>
                    <w14:schemeClr w14:val="tx1"/>
                  </w14:solidFill>
                </w14:textFill>
              </w:rPr>
            </w:pPr>
          </w:p>
        </w:tc>
      </w:tr>
    </w:tbl>
    <w:p>
      <w:pPr>
        <w:spacing w:line="420" w:lineRule="exact"/>
        <w:rPr>
          <w:rFonts w:ascii="宋体" w:hAnsi="宋体"/>
          <w:b/>
          <w:color w:val="000000" w:themeColor="text1"/>
          <w:szCs w:val="21"/>
          <w14:textFill>
            <w14:solidFill>
              <w14:schemeClr w14:val="tx1"/>
            </w14:solidFill>
          </w14:textFill>
        </w:rPr>
      </w:pPr>
    </w:p>
    <w:p>
      <w:pPr>
        <w:spacing w:line="420" w:lineRule="exact"/>
        <w:rPr>
          <w:rFonts w:ascii="宋体" w:hAnsi="宋体"/>
          <w:b/>
          <w:color w:val="000000" w:themeColor="text1"/>
          <w:szCs w:val="21"/>
          <w14:textFill>
            <w14:solidFill>
              <w14:schemeClr w14:val="tx1"/>
            </w14:solidFill>
          </w14:textFill>
        </w:rPr>
      </w:pPr>
    </w:p>
    <w:p>
      <w:pPr>
        <w:spacing w:before="120" w:beforeLines="50" w:after="120" w:afterLines="50" w:line="420" w:lineRule="exact"/>
        <w:rPr>
          <w:rFonts w:ascii="宋体" w:hAnsi="宋体"/>
          <w:b/>
          <w:color w:val="000000" w:themeColor="text1"/>
          <w:sz w:val="24"/>
          <w14:textFill>
            <w14:solidFill>
              <w14:schemeClr w14:val="tx1"/>
            </w14:solidFill>
          </w14:textFill>
        </w:rPr>
      </w:pPr>
    </w:p>
    <w:p>
      <w:pPr>
        <w:spacing w:before="120" w:beforeLines="50" w:after="120" w:afterLines="50" w:line="420" w:lineRule="exact"/>
        <w:rPr>
          <w:rFonts w:ascii="宋体" w:hAnsi="宋体"/>
          <w:b/>
          <w:color w:val="000000" w:themeColor="text1"/>
          <w:sz w:val="24"/>
          <w14:textFill>
            <w14:solidFill>
              <w14:schemeClr w14:val="tx1"/>
            </w14:solidFill>
          </w14:textFill>
        </w:rPr>
      </w:pPr>
    </w:p>
    <w:p>
      <w:pPr>
        <w:spacing w:before="120" w:beforeLines="50" w:after="120" w:afterLines="50" w:line="420" w:lineRule="exact"/>
        <w:rPr>
          <w:rFonts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附表三：劳动力计划表</w:t>
      </w:r>
    </w:p>
    <w:p>
      <w:pPr>
        <w:spacing w:line="420" w:lineRule="exact"/>
        <w:ind w:right="800"/>
        <w:jc w:val="center"/>
        <w:rPr>
          <w:rFonts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 xml:space="preserve">                                                                       单位：人</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1593"/>
        <w:gridCol w:w="1194"/>
        <w:gridCol w:w="1194"/>
        <w:gridCol w:w="1194"/>
        <w:gridCol w:w="1194"/>
        <w:gridCol w:w="1194"/>
        <w:gridCol w:w="984"/>
      </w:tblGrid>
      <w:tr>
        <w:trPr>
          <w:trHeight w:val="629" w:hRule="atLeast"/>
          <w:jc w:val="center"/>
        </w:trPr>
        <w:tc>
          <w:tcPr>
            <w:tcW w:w="797" w:type="dxa"/>
            <w:vAlign w:val="center"/>
          </w:tcPr>
          <w:p>
            <w:pPr>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工种</w:t>
            </w:r>
          </w:p>
        </w:tc>
        <w:tc>
          <w:tcPr>
            <w:tcW w:w="8547" w:type="dxa"/>
            <w:gridSpan w:val="7"/>
            <w:vAlign w:val="center"/>
          </w:tcPr>
          <w:p>
            <w:pPr>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按工程施工阶段投入劳动力情况</w:t>
            </w:r>
          </w:p>
        </w:tc>
      </w:tr>
      <w:tr>
        <w:trPr>
          <w:trHeight w:val="430" w:hRule="atLeast"/>
          <w:jc w:val="center"/>
        </w:trPr>
        <w:tc>
          <w:tcPr>
            <w:tcW w:w="797" w:type="dxa"/>
            <w:vAlign w:val="center"/>
          </w:tcPr>
          <w:p>
            <w:pPr>
              <w:jc w:val="center"/>
              <w:rPr>
                <w:rFonts w:ascii="宋体" w:hAnsi="宋体"/>
                <w:color w:val="000000" w:themeColor="text1"/>
                <w:szCs w:val="21"/>
                <w14:textFill>
                  <w14:solidFill>
                    <w14:schemeClr w14:val="tx1"/>
                  </w14:solidFill>
                </w14:textFill>
              </w:rPr>
            </w:pPr>
          </w:p>
        </w:tc>
        <w:tc>
          <w:tcPr>
            <w:tcW w:w="1593" w:type="dxa"/>
            <w:vAlign w:val="center"/>
          </w:tcPr>
          <w:p>
            <w:pPr>
              <w:jc w:val="center"/>
              <w:rPr>
                <w:rFonts w:ascii="宋体" w:hAnsi="宋体"/>
                <w:color w:val="000000" w:themeColor="text1"/>
                <w:szCs w:val="21"/>
                <w14:textFill>
                  <w14:solidFill>
                    <w14:schemeClr w14:val="tx1"/>
                  </w14:solidFill>
                </w14:textFill>
              </w:rPr>
            </w:pPr>
          </w:p>
        </w:tc>
        <w:tc>
          <w:tcPr>
            <w:tcW w:w="1194" w:type="dxa"/>
            <w:vAlign w:val="center"/>
          </w:tcPr>
          <w:p>
            <w:pPr>
              <w:jc w:val="center"/>
              <w:rPr>
                <w:rFonts w:ascii="宋体" w:hAnsi="宋体"/>
                <w:color w:val="000000" w:themeColor="text1"/>
                <w:szCs w:val="21"/>
                <w14:textFill>
                  <w14:solidFill>
                    <w14:schemeClr w14:val="tx1"/>
                  </w14:solidFill>
                </w14:textFill>
              </w:rPr>
            </w:pPr>
          </w:p>
        </w:tc>
        <w:tc>
          <w:tcPr>
            <w:tcW w:w="1194" w:type="dxa"/>
            <w:vAlign w:val="center"/>
          </w:tcPr>
          <w:p>
            <w:pPr>
              <w:jc w:val="center"/>
              <w:rPr>
                <w:rFonts w:ascii="宋体" w:hAnsi="宋体"/>
                <w:color w:val="000000" w:themeColor="text1"/>
                <w:szCs w:val="21"/>
                <w14:textFill>
                  <w14:solidFill>
                    <w14:schemeClr w14:val="tx1"/>
                  </w14:solidFill>
                </w14:textFill>
              </w:rPr>
            </w:pPr>
          </w:p>
        </w:tc>
        <w:tc>
          <w:tcPr>
            <w:tcW w:w="1194" w:type="dxa"/>
            <w:vAlign w:val="center"/>
          </w:tcPr>
          <w:p>
            <w:pPr>
              <w:jc w:val="center"/>
              <w:rPr>
                <w:rFonts w:ascii="宋体" w:hAnsi="宋体"/>
                <w:color w:val="000000" w:themeColor="text1"/>
                <w:szCs w:val="21"/>
                <w14:textFill>
                  <w14:solidFill>
                    <w14:schemeClr w14:val="tx1"/>
                  </w14:solidFill>
                </w14:textFill>
              </w:rPr>
            </w:pPr>
          </w:p>
        </w:tc>
        <w:tc>
          <w:tcPr>
            <w:tcW w:w="1194" w:type="dxa"/>
            <w:vAlign w:val="center"/>
          </w:tcPr>
          <w:p>
            <w:pPr>
              <w:jc w:val="center"/>
              <w:rPr>
                <w:rFonts w:ascii="宋体" w:hAnsi="宋体"/>
                <w:color w:val="000000" w:themeColor="text1"/>
                <w:szCs w:val="21"/>
                <w14:textFill>
                  <w14:solidFill>
                    <w14:schemeClr w14:val="tx1"/>
                  </w14:solidFill>
                </w14:textFill>
              </w:rPr>
            </w:pPr>
          </w:p>
        </w:tc>
        <w:tc>
          <w:tcPr>
            <w:tcW w:w="1194" w:type="dxa"/>
            <w:vAlign w:val="center"/>
          </w:tcPr>
          <w:p>
            <w:pPr>
              <w:jc w:val="center"/>
              <w:rPr>
                <w:rFonts w:ascii="宋体" w:hAnsi="宋体"/>
                <w:color w:val="000000" w:themeColor="text1"/>
                <w:szCs w:val="21"/>
                <w14:textFill>
                  <w14:solidFill>
                    <w14:schemeClr w14:val="tx1"/>
                  </w14:solidFill>
                </w14:textFill>
              </w:rPr>
            </w:pPr>
          </w:p>
        </w:tc>
        <w:tc>
          <w:tcPr>
            <w:tcW w:w="984" w:type="dxa"/>
            <w:vAlign w:val="center"/>
          </w:tcPr>
          <w:p>
            <w:pPr>
              <w:jc w:val="center"/>
              <w:rPr>
                <w:rFonts w:ascii="宋体" w:hAnsi="宋体"/>
                <w:color w:val="000000" w:themeColor="text1"/>
                <w:szCs w:val="21"/>
                <w14:textFill>
                  <w14:solidFill>
                    <w14:schemeClr w14:val="tx1"/>
                  </w14:solidFill>
                </w14:textFill>
              </w:rPr>
            </w:pPr>
          </w:p>
        </w:tc>
      </w:tr>
      <w:tr>
        <w:trPr>
          <w:trHeight w:val="430" w:hRule="atLeast"/>
          <w:jc w:val="center"/>
        </w:trPr>
        <w:tc>
          <w:tcPr>
            <w:tcW w:w="797" w:type="dxa"/>
            <w:vAlign w:val="center"/>
          </w:tcPr>
          <w:p>
            <w:pPr>
              <w:jc w:val="center"/>
              <w:rPr>
                <w:rFonts w:ascii="宋体" w:hAnsi="宋体"/>
                <w:color w:val="000000" w:themeColor="text1"/>
                <w:szCs w:val="21"/>
                <w14:textFill>
                  <w14:solidFill>
                    <w14:schemeClr w14:val="tx1"/>
                  </w14:solidFill>
                </w14:textFill>
              </w:rPr>
            </w:pPr>
          </w:p>
        </w:tc>
        <w:tc>
          <w:tcPr>
            <w:tcW w:w="1593" w:type="dxa"/>
            <w:vAlign w:val="center"/>
          </w:tcPr>
          <w:p>
            <w:pPr>
              <w:jc w:val="center"/>
              <w:rPr>
                <w:rFonts w:ascii="宋体" w:hAnsi="宋体"/>
                <w:color w:val="000000" w:themeColor="text1"/>
                <w:szCs w:val="21"/>
                <w14:textFill>
                  <w14:solidFill>
                    <w14:schemeClr w14:val="tx1"/>
                  </w14:solidFill>
                </w14:textFill>
              </w:rPr>
            </w:pPr>
          </w:p>
        </w:tc>
        <w:tc>
          <w:tcPr>
            <w:tcW w:w="1194" w:type="dxa"/>
            <w:vAlign w:val="center"/>
          </w:tcPr>
          <w:p>
            <w:pPr>
              <w:jc w:val="center"/>
              <w:rPr>
                <w:rFonts w:ascii="宋体" w:hAnsi="宋体"/>
                <w:color w:val="000000" w:themeColor="text1"/>
                <w:szCs w:val="21"/>
                <w14:textFill>
                  <w14:solidFill>
                    <w14:schemeClr w14:val="tx1"/>
                  </w14:solidFill>
                </w14:textFill>
              </w:rPr>
            </w:pPr>
          </w:p>
        </w:tc>
        <w:tc>
          <w:tcPr>
            <w:tcW w:w="1194" w:type="dxa"/>
            <w:vAlign w:val="center"/>
          </w:tcPr>
          <w:p>
            <w:pPr>
              <w:jc w:val="center"/>
              <w:rPr>
                <w:rFonts w:ascii="宋体" w:hAnsi="宋体"/>
                <w:color w:val="000000" w:themeColor="text1"/>
                <w:szCs w:val="21"/>
                <w14:textFill>
                  <w14:solidFill>
                    <w14:schemeClr w14:val="tx1"/>
                  </w14:solidFill>
                </w14:textFill>
              </w:rPr>
            </w:pPr>
          </w:p>
        </w:tc>
        <w:tc>
          <w:tcPr>
            <w:tcW w:w="1194" w:type="dxa"/>
            <w:vAlign w:val="center"/>
          </w:tcPr>
          <w:p>
            <w:pPr>
              <w:jc w:val="center"/>
              <w:rPr>
                <w:rFonts w:ascii="宋体" w:hAnsi="宋体"/>
                <w:color w:val="000000" w:themeColor="text1"/>
                <w:szCs w:val="21"/>
                <w14:textFill>
                  <w14:solidFill>
                    <w14:schemeClr w14:val="tx1"/>
                  </w14:solidFill>
                </w14:textFill>
              </w:rPr>
            </w:pPr>
          </w:p>
        </w:tc>
        <w:tc>
          <w:tcPr>
            <w:tcW w:w="1194" w:type="dxa"/>
            <w:vAlign w:val="center"/>
          </w:tcPr>
          <w:p>
            <w:pPr>
              <w:jc w:val="center"/>
              <w:rPr>
                <w:rFonts w:ascii="宋体" w:hAnsi="宋体"/>
                <w:color w:val="000000" w:themeColor="text1"/>
                <w:szCs w:val="21"/>
                <w14:textFill>
                  <w14:solidFill>
                    <w14:schemeClr w14:val="tx1"/>
                  </w14:solidFill>
                </w14:textFill>
              </w:rPr>
            </w:pPr>
          </w:p>
        </w:tc>
        <w:tc>
          <w:tcPr>
            <w:tcW w:w="1194" w:type="dxa"/>
            <w:vAlign w:val="center"/>
          </w:tcPr>
          <w:p>
            <w:pPr>
              <w:jc w:val="center"/>
              <w:rPr>
                <w:rFonts w:ascii="宋体" w:hAnsi="宋体"/>
                <w:color w:val="000000" w:themeColor="text1"/>
                <w:szCs w:val="21"/>
                <w14:textFill>
                  <w14:solidFill>
                    <w14:schemeClr w14:val="tx1"/>
                  </w14:solidFill>
                </w14:textFill>
              </w:rPr>
            </w:pPr>
          </w:p>
        </w:tc>
        <w:tc>
          <w:tcPr>
            <w:tcW w:w="984" w:type="dxa"/>
            <w:vAlign w:val="center"/>
          </w:tcPr>
          <w:p>
            <w:pPr>
              <w:jc w:val="center"/>
              <w:rPr>
                <w:rFonts w:ascii="宋体" w:hAnsi="宋体"/>
                <w:color w:val="000000" w:themeColor="text1"/>
                <w:szCs w:val="21"/>
                <w14:textFill>
                  <w14:solidFill>
                    <w14:schemeClr w14:val="tx1"/>
                  </w14:solidFill>
                </w14:textFill>
              </w:rPr>
            </w:pPr>
          </w:p>
        </w:tc>
      </w:tr>
      <w:tr>
        <w:trPr>
          <w:trHeight w:val="430" w:hRule="atLeast"/>
          <w:jc w:val="center"/>
        </w:trPr>
        <w:tc>
          <w:tcPr>
            <w:tcW w:w="797" w:type="dxa"/>
            <w:vAlign w:val="center"/>
          </w:tcPr>
          <w:p>
            <w:pPr>
              <w:jc w:val="center"/>
              <w:rPr>
                <w:rFonts w:ascii="宋体" w:hAnsi="宋体"/>
                <w:color w:val="000000" w:themeColor="text1"/>
                <w:szCs w:val="21"/>
                <w14:textFill>
                  <w14:solidFill>
                    <w14:schemeClr w14:val="tx1"/>
                  </w14:solidFill>
                </w14:textFill>
              </w:rPr>
            </w:pPr>
          </w:p>
        </w:tc>
        <w:tc>
          <w:tcPr>
            <w:tcW w:w="1593" w:type="dxa"/>
            <w:vAlign w:val="center"/>
          </w:tcPr>
          <w:p>
            <w:pPr>
              <w:jc w:val="center"/>
              <w:rPr>
                <w:rFonts w:ascii="宋体" w:hAnsi="宋体"/>
                <w:color w:val="000000" w:themeColor="text1"/>
                <w:szCs w:val="21"/>
                <w14:textFill>
                  <w14:solidFill>
                    <w14:schemeClr w14:val="tx1"/>
                  </w14:solidFill>
                </w14:textFill>
              </w:rPr>
            </w:pPr>
          </w:p>
        </w:tc>
        <w:tc>
          <w:tcPr>
            <w:tcW w:w="1194" w:type="dxa"/>
            <w:vAlign w:val="center"/>
          </w:tcPr>
          <w:p>
            <w:pPr>
              <w:jc w:val="center"/>
              <w:rPr>
                <w:rFonts w:ascii="宋体" w:hAnsi="宋体"/>
                <w:color w:val="000000" w:themeColor="text1"/>
                <w:szCs w:val="21"/>
                <w14:textFill>
                  <w14:solidFill>
                    <w14:schemeClr w14:val="tx1"/>
                  </w14:solidFill>
                </w14:textFill>
              </w:rPr>
            </w:pPr>
          </w:p>
        </w:tc>
        <w:tc>
          <w:tcPr>
            <w:tcW w:w="1194" w:type="dxa"/>
            <w:vAlign w:val="center"/>
          </w:tcPr>
          <w:p>
            <w:pPr>
              <w:jc w:val="center"/>
              <w:rPr>
                <w:rFonts w:ascii="宋体" w:hAnsi="宋体"/>
                <w:color w:val="000000" w:themeColor="text1"/>
                <w:szCs w:val="21"/>
                <w14:textFill>
                  <w14:solidFill>
                    <w14:schemeClr w14:val="tx1"/>
                  </w14:solidFill>
                </w14:textFill>
              </w:rPr>
            </w:pPr>
          </w:p>
        </w:tc>
        <w:tc>
          <w:tcPr>
            <w:tcW w:w="1194" w:type="dxa"/>
            <w:vAlign w:val="center"/>
          </w:tcPr>
          <w:p>
            <w:pPr>
              <w:jc w:val="center"/>
              <w:rPr>
                <w:rFonts w:ascii="宋体" w:hAnsi="宋体"/>
                <w:color w:val="000000" w:themeColor="text1"/>
                <w:szCs w:val="21"/>
                <w14:textFill>
                  <w14:solidFill>
                    <w14:schemeClr w14:val="tx1"/>
                  </w14:solidFill>
                </w14:textFill>
              </w:rPr>
            </w:pPr>
          </w:p>
        </w:tc>
        <w:tc>
          <w:tcPr>
            <w:tcW w:w="1194" w:type="dxa"/>
            <w:vAlign w:val="center"/>
          </w:tcPr>
          <w:p>
            <w:pPr>
              <w:jc w:val="center"/>
              <w:rPr>
                <w:rFonts w:ascii="宋体" w:hAnsi="宋体"/>
                <w:color w:val="000000" w:themeColor="text1"/>
                <w:szCs w:val="21"/>
                <w14:textFill>
                  <w14:solidFill>
                    <w14:schemeClr w14:val="tx1"/>
                  </w14:solidFill>
                </w14:textFill>
              </w:rPr>
            </w:pPr>
          </w:p>
        </w:tc>
        <w:tc>
          <w:tcPr>
            <w:tcW w:w="1194" w:type="dxa"/>
            <w:vAlign w:val="center"/>
          </w:tcPr>
          <w:p>
            <w:pPr>
              <w:jc w:val="center"/>
              <w:rPr>
                <w:rFonts w:ascii="宋体" w:hAnsi="宋体"/>
                <w:color w:val="000000" w:themeColor="text1"/>
                <w:szCs w:val="21"/>
                <w14:textFill>
                  <w14:solidFill>
                    <w14:schemeClr w14:val="tx1"/>
                  </w14:solidFill>
                </w14:textFill>
              </w:rPr>
            </w:pPr>
          </w:p>
        </w:tc>
        <w:tc>
          <w:tcPr>
            <w:tcW w:w="984" w:type="dxa"/>
            <w:vAlign w:val="center"/>
          </w:tcPr>
          <w:p>
            <w:pPr>
              <w:jc w:val="center"/>
              <w:rPr>
                <w:rFonts w:ascii="宋体" w:hAnsi="宋体"/>
                <w:color w:val="000000" w:themeColor="text1"/>
                <w:szCs w:val="21"/>
                <w14:textFill>
                  <w14:solidFill>
                    <w14:schemeClr w14:val="tx1"/>
                  </w14:solidFill>
                </w14:textFill>
              </w:rPr>
            </w:pPr>
          </w:p>
        </w:tc>
      </w:tr>
      <w:tr>
        <w:trPr>
          <w:trHeight w:val="430" w:hRule="atLeast"/>
          <w:jc w:val="center"/>
        </w:trPr>
        <w:tc>
          <w:tcPr>
            <w:tcW w:w="797" w:type="dxa"/>
            <w:vAlign w:val="center"/>
          </w:tcPr>
          <w:p>
            <w:pPr>
              <w:jc w:val="center"/>
              <w:rPr>
                <w:rFonts w:ascii="宋体" w:hAnsi="宋体"/>
                <w:color w:val="000000" w:themeColor="text1"/>
                <w:szCs w:val="21"/>
                <w14:textFill>
                  <w14:solidFill>
                    <w14:schemeClr w14:val="tx1"/>
                  </w14:solidFill>
                </w14:textFill>
              </w:rPr>
            </w:pPr>
          </w:p>
        </w:tc>
        <w:tc>
          <w:tcPr>
            <w:tcW w:w="1593" w:type="dxa"/>
            <w:vAlign w:val="center"/>
          </w:tcPr>
          <w:p>
            <w:pPr>
              <w:jc w:val="center"/>
              <w:rPr>
                <w:rFonts w:ascii="宋体" w:hAnsi="宋体"/>
                <w:color w:val="000000" w:themeColor="text1"/>
                <w:szCs w:val="21"/>
                <w14:textFill>
                  <w14:solidFill>
                    <w14:schemeClr w14:val="tx1"/>
                  </w14:solidFill>
                </w14:textFill>
              </w:rPr>
            </w:pPr>
          </w:p>
        </w:tc>
        <w:tc>
          <w:tcPr>
            <w:tcW w:w="1194" w:type="dxa"/>
            <w:vAlign w:val="center"/>
          </w:tcPr>
          <w:p>
            <w:pPr>
              <w:jc w:val="center"/>
              <w:rPr>
                <w:rFonts w:ascii="宋体" w:hAnsi="宋体"/>
                <w:color w:val="000000" w:themeColor="text1"/>
                <w:szCs w:val="21"/>
                <w14:textFill>
                  <w14:solidFill>
                    <w14:schemeClr w14:val="tx1"/>
                  </w14:solidFill>
                </w14:textFill>
              </w:rPr>
            </w:pPr>
          </w:p>
        </w:tc>
        <w:tc>
          <w:tcPr>
            <w:tcW w:w="1194" w:type="dxa"/>
            <w:vAlign w:val="center"/>
          </w:tcPr>
          <w:p>
            <w:pPr>
              <w:jc w:val="center"/>
              <w:rPr>
                <w:rFonts w:ascii="宋体" w:hAnsi="宋体"/>
                <w:color w:val="000000" w:themeColor="text1"/>
                <w:szCs w:val="21"/>
                <w14:textFill>
                  <w14:solidFill>
                    <w14:schemeClr w14:val="tx1"/>
                  </w14:solidFill>
                </w14:textFill>
              </w:rPr>
            </w:pPr>
          </w:p>
        </w:tc>
        <w:tc>
          <w:tcPr>
            <w:tcW w:w="1194" w:type="dxa"/>
            <w:vAlign w:val="center"/>
          </w:tcPr>
          <w:p>
            <w:pPr>
              <w:jc w:val="center"/>
              <w:rPr>
                <w:rFonts w:ascii="宋体" w:hAnsi="宋体"/>
                <w:color w:val="000000" w:themeColor="text1"/>
                <w:szCs w:val="21"/>
                <w14:textFill>
                  <w14:solidFill>
                    <w14:schemeClr w14:val="tx1"/>
                  </w14:solidFill>
                </w14:textFill>
              </w:rPr>
            </w:pPr>
          </w:p>
        </w:tc>
        <w:tc>
          <w:tcPr>
            <w:tcW w:w="1194" w:type="dxa"/>
            <w:vAlign w:val="center"/>
          </w:tcPr>
          <w:p>
            <w:pPr>
              <w:jc w:val="center"/>
              <w:rPr>
                <w:rFonts w:ascii="宋体" w:hAnsi="宋体"/>
                <w:color w:val="000000" w:themeColor="text1"/>
                <w:szCs w:val="21"/>
                <w14:textFill>
                  <w14:solidFill>
                    <w14:schemeClr w14:val="tx1"/>
                  </w14:solidFill>
                </w14:textFill>
              </w:rPr>
            </w:pPr>
          </w:p>
        </w:tc>
        <w:tc>
          <w:tcPr>
            <w:tcW w:w="1194" w:type="dxa"/>
            <w:vAlign w:val="center"/>
          </w:tcPr>
          <w:p>
            <w:pPr>
              <w:jc w:val="center"/>
              <w:rPr>
                <w:rFonts w:ascii="宋体" w:hAnsi="宋体"/>
                <w:color w:val="000000" w:themeColor="text1"/>
                <w:szCs w:val="21"/>
                <w14:textFill>
                  <w14:solidFill>
                    <w14:schemeClr w14:val="tx1"/>
                  </w14:solidFill>
                </w14:textFill>
              </w:rPr>
            </w:pPr>
          </w:p>
        </w:tc>
        <w:tc>
          <w:tcPr>
            <w:tcW w:w="984" w:type="dxa"/>
            <w:vAlign w:val="center"/>
          </w:tcPr>
          <w:p>
            <w:pPr>
              <w:jc w:val="center"/>
              <w:rPr>
                <w:rFonts w:ascii="宋体" w:hAnsi="宋体"/>
                <w:color w:val="000000" w:themeColor="text1"/>
                <w:szCs w:val="21"/>
                <w14:textFill>
                  <w14:solidFill>
                    <w14:schemeClr w14:val="tx1"/>
                  </w14:solidFill>
                </w14:textFill>
              </w:rPr>
            </w:pPr>
          </w:p>
        </w:tc>
      </w:tr>
      <w:tr>
        <w:trPr>
          <w:trHeight w:val="430" w:hRule="atLeast"/>
          <w:jc w:val="center"/>
        </w:trPr>
        <w:tc>
          <w:tcPr>
            <w:tcW w:w="797" w:type="dxa"/>
            <w:vAlign w:val="center"/>
          </w:tcPr>
          <w:p>
            <w:pPr>
              <w:jc w:val="center"/>
              <w:rPr>
                <w:rFonts w:ascii="宋体" w:hAnsi="宋体"/>
                <w:color w:val="000000" w:themeColor="text1"/>
                <w:szCs w:val="21"/>
                <w14:textFill>
                  <w14:solidFill>
                    <w14:schemeClr w14:val="tx1"/>
                  </w14:solidFill>
                </w14:textFill>
              </w:rPr>
            </w:pPr>
          </w:p>
        </w:tc>
        <w:tc>
          <w:tcPr>
            <w:tcW w:w="1593" w:type="dxa"/>
            <w:vAlign w:val="center"/>
          </w:tcPr>
          <w:p>
            <w:pPr>
              <w:jc w:val="center"/>
              <w:rPr>
                <w:rFonts w:ascii="宋体" w:hAnsi="宋体"/>
                <w:color w:val="000000" w:themeColor="text1"/>
                <w:szCs w:val="21"/>
                <w14:textFill>
                  <w14:solidFill>
                    <w14:schemeClr w14:val="tx1"/>
                  </w14:solidFill>
                </w14:textFill>
              </w:rPr>
            </w:pPr>
          </w:p>
        </w:tc>
        <w:tc>
          <w:tcPr>
            <w:tcW w:w="1194" w:type="dxa"/>
            <w:vAlign w:val="center"/>
          </w:tcPr>
          <w:p>
            <w:pPr>
              <w:jc w:val="center"/>
              <w:rPr>
                <w:rFonts w:ascii="宋体" w:hAnsi="宋体"/>
                <w:color w:val="000000" w:themeColor="text1"/>
                <w:szCs w:val="21"/>
                <w14:textFill>
                  <w14:solidFill>
                    <w14:schemeClr w14:val="tx1"/>
                  </w14:solidFill>
                </w14:textFill>
              </w:rPr>
            </w:pPr>
          </w:p>
        </w:tc>
        <w:tc>
          <w:tcPr>
            <w:tcW w:w="1194" w:type="dxa"/>
            <w:vAlign w:val="center"/>
          </w:tcPr>
          <w:p>
            <w:pPr>
              <w:jc w:val="center"/>
              <w:rPr>
                <w:rFonts w:ascii="宋体" w:hAnsi="宋体"/>
                <w:color w:val="000000" w:themeColor="text1"/>
                <w:szCs w:val="21"/>
                <w14:textFill>
                  <w14:solidFill>
                    <w14:schemeClr w14:val="tx1"/>
                  </w14:solidFill>
                </w14:textFill>
              </w:rPr>
            </w:pPr>
          </w:p>
        </w:tc>
        <w:tc>
          <w:tcPr>
            <w:tcW w:w="1194" w:type="dxa"/>
            <w:vAlign w:val="center"/>
          </w:tcPr>
          <w:p>
            <w:pPr>
              <w:jc w:val="center"/>
              <w:rPr>
                <w:rFonts w:ascii="宋体" w:hAnsi="宋体"/>
                <w:color w:val="000000" w:themeColor="text1"/>
                <w:szCs w:val="21"/>
                <w14:textFill>
                  <w14:solidFill>
                    <w14:schemeClr w14:val="tx1"/>
                  </w14:solidFill>
                </w14:textFill>
              </w:rPr>
            </w:pPr>
          </w:p>
        </w:tc>
        <w:tc>
          <w:tcPr>
            <w:tcW w:w="1194" w:type="dxa"/>
            <w:vAlign w:val="center"/>
          </w:tcPr>
          <w:p>
            <w:pPr>
              <w:jc w:val="center"/>
              <w:rPr>
                <w:rFonts w:ascii="宋体" w:hAnsi="宋体"/>
                <w:color w:val="000000" w:themeColor="text1"/>
                <w:szCs w:val="21"/>
                <w14:textFill>
                  <w14:solidFill>
                    <w14:schemeClr w14:val="tx1"/>
                  </w14:solidFill>
                </w14:textFill>
              </w:rPr>
            </w:pPr>
          </w:p>
        </w:tc>
        <w:tc>
          <w:tcPr>
            <w:tcW w:w="1194" w:type="dxa"/>
            <w:vAlign w:val="center"/>
          </w:tcPr>
          <w:p>
            <w:pPr>
              <w:jc w:val="center"/>
              <w:rPr>
                <w:rFonts w:ascii="宋体" w:hAnsi="宋体"/>
                <w:color w:val="000000" w:themeColor="text1"/>
                <w:szCs w:val="21"/>
                <w14:textFill>
                  <w14:solidFill>
                    <w14:schemeClr w14:val="tx1"/>
                  </w14:solidFill>
                </w14:textFill>
              </w:rPr>
            </w:pPr>
          </w:p>
        </w:tc>
        <w:tc>
          <w:tcPr>
            <w:tcW w:w="984" w:type="dxa"/>
            <w:vAlign w:val="center"/>
          </w:tcPr>
          <w:p>
            <w:pPr>
              <w:jc w:val="center"/>
              <w:rPr>
                <w:rFonts w:ascii="宋体" w:hAnsi="宋体"/>
                <w:color w:val="000000" w:themeColor="text1"/>
                <w:szCs w:val="21"/>
                <w14:textFill>
                  <w14:solidFill>
                    <w14:schemeClr w14:val="tx1"/>
                  </w14:solidFill>
                </w14:textFill>
              </w:rPr>
            </w:pPr>
          </w:p>
        </w:tc>
      </w:tr>
      <w:tr>
        <w:trPr>
          <w:trHeight w:val="430" w:hRule="atLeast"/>
          <w:jc w:val="center"/>
        </w:trPr>
        <w:tc>
          <w:tcPr>
            <w:tcW w:w="797" w:type="dxa"/>
            <w:vAlign w:val="center"/>
          </w:tcPr>
          <w:p>
            <w:pPr>
              <w:jc w:val="center"/>
              <w:rPr>
                <w:rFonts w:ascii="宋体" w:hAnsi="宋体"/>
                <w:color w:val="000000" w:themeColor="text1"/>
                <w:szCs w:val="21"/>
                <w14:textFill>
                  <w14:solidFill>
                    <w14:schemeClr w14:val="tx1"/>
                  </w14:solidFill>
                </w14:textFill>
              </w:rPr>
            </w:pPr>
          </w:p>
        </w:tc>
        <w:tc>
          <w:tcPr>
            <w:tcW w:w="1593" w:type="dxa"/>
            <w:vAlign w:val="center"/>
          </w:tcPr>
          <w:p>
            <w:pPr>
              <w:jc w:val="center"/>
              <w:rPr>
                <w:rFonts w:ascii="宋体" w:hAnsi="宋体"/>
                <w:color w:val="000000" w:themeColor="text1"/>
                <w:szCs w:val="21"/>
                <w14:textFill>
                  <w14:solidFill>
                    <w14:schemeClr w14:val="tx1"/>
                  </w14:solidFill>
                </w14:textFill>
              </w:rPr>
            </w:pPr>
          </w:p>
        </w:tc>
        <w:tc>
          <w:tcPr>
            <w:tcW w:w="1194" w:type="dxa"/>
            <w:vAlign w:val="center"/>
          </w:tcPr>
          <w:p>
            <w:pPr>
              <w:jc w:val="center"/>
              <w:rPr>
                <w:rFonts w:ascii="宋体" w:hAnsi="宋体"/>
                <w:color w:val="000000" w:themeColor="text1"/>
                <w:szCs w:val="21"/>
                <w14:textFill>
                  <w14:solidFill>
                    <w14:schemeClr w14:val="tx1"/>
                  </w14:solidFill>
                </w14:textFill>
              </w:rPr>
            </w:pPr>
          </w:p>
        </w:tc>
        <w:tc>
          <w:tcPr>
            <w:tcW w:w="1194" w:type="dxa"/>
            <w:vAlign w:val="center"/>
          </w:tcPr>
          <w:p>
            <w:pPr>
              <w:jc w:val="center"/>
              <w:rPr>
                <w:rFonts w:ascii="宋体" w:hAnsi="宋体"/>
                <w:color w:val="000000" w:themeColor="text1"/>
                <w:szCs w:val="21"/>
                <w14:textFill>
                  <w14:solidFill>
                    <w14:schemeClr w14:val="tx1"/>
                  </w14:solidFill>
                </w14:textFill>
              </w:rPr>
            </w:pPr>
          </w:p>
        </w:tc>
        <w:tc>
          <w:tcPr>
            <w:tcW w:w="1194" w:type="dxa"/>
            <w:vAlign w:val="center"/>
          </w:tcPr>
          <w:p>
            <w:pPr>
              <w:jc w:val="center"/>
              <w:rPr>
                <w:rFonts w:ascii="宋体" w:hAnsi="宋体"/>
                <w:color w:val="000000" w:themeColor="text1"/>
                <w:szCs w:val="21"/>
                <w14:textFill>
                  <w14:solidFill>
                    <w14:schemeClr w14:val="tx1"/>
                  </w14:solidFill>
                </w14:textFill>
              </w:rPr>
            </w:pPr>
          </w:p>
        </w:tc>
        <w:tc>
          <w:tcPr>
            <w:tcW w:w="1194" w:type="dxa"/>
            <w:vAlign w:val="center"/>
          </w:tcPr>
          <w:p>
            <w:pPr>
              <w:jc w:val="center"/>
              <w:rPr>
                <w:rFonts w:ascii="宋体" w:hAnsi="宋体"/>
                <w:color w:val="000000" w:themeColor="text1"/>
                <w:szCs w:val="21"/>
                <w14:textFill>
                  <w14:solidFill>
                    <w14:schemeClr w14:val="tx1"/>
                  </w14:solidFill>
                </w14:textFill>
              </w:rPr>
            </w:pPr>
          </w:p>
        </w:tc>
        <w:tc>
          <w:tcPr>
            <w:tcW w:w="1194" w:type="dxa"/>
            <w:vAlign w:val="center"/>
          </w:tcPr>
          <w:p>
            <w:pPr>
              <w:jc w:val="center"/>
              <w:rPr>
                <w:rFonts w:ascii="宋体" w:hAnsi="宋体"/>
                <w:color w:val="000000" w:themeColor="text1"/>
                <w:szCs w:val="21"/>
                <w14:textFill>
                  <w14:solidFill>
                    <w14:schemeClr w14:val="tx1"/>
                  </w14:solidFill>
                </w14:textFill>
              </w:rPr>
            </w:pPr>
          </w:p>
        </w:tc>
        <w:tc>
          <w:tcPr>
            <w:tcW w:w="984" w:type="dxa"/>
            <w:vAlign w:val="center"/>
          </w:tcPr>
          <w:p>
            <w:pPr>
              <w:jc w:val="center"/>
              <w:rPr>
                <w:rFonts w:ascii="宋体" w:hAnsi="宋体"/>
                <w:color w:val="000000" w:themeColor="text1"/>
                <w:szCs w:val="21"/>
                <w14:textFill>
                  <w14:solidFill>
                    <w14:schemeClr w14:val="tx1"/>
                  </w14:solidFill>
                </w14:textFill>
              </w:rPr>
            </w:pPr>
          </w:p>
        </w:tc>
      </w:tr>
      <w:tr>
        <w:trPr>
          <w:trHeight w:val="430" w:hRule="atLeast"/>
          <w:jc w:val="center"/>
        </w:trPr>
        <w:tc>
          <w:tcPr>
            <w:tcW w:w="797" w:type="dxa"/>
            <w:vAlign w:val="center"/>
          </w:tcPr>
          <w:p>
            <w:pPr>
              <w:jc w:val="center"/>
              <w:rPr>
                <w:rFonts w:ascii="宋体" w:hAnsi="宋体"/>
                <w:color w:val="000000" w:themeColor="text1"/>
                <w:szCs w:val="21"/>
                <w14:textFill>
                  <w14:solidFill>
                    <w14:schemeClr w14:val="tx1"/>
                  </w14:solidFill>
                </w14:textFill>
              </w:rPr>
            </w:pPr>
          </w:p>
        </w:tc>
        <w:tc>
          <w:tcPr>
            <w:tcW w:w="1593" w:type="dxa"/>
            <w:vAlign w:val="center"/>
          </w:tcPr>
          <w:p>
            <w:pPr>
              <w:jc w:val="center"/>
              <w:rPr>
                <w:rFonts w:ascii="宋体" w:hAnsi="宋体"/>
                <w:color w:val="000000" w:themeColor="text1"/>
                <w:szCs w:val="21"/>
                <w14:textFill>
                  <w14:solidFill>
                    <w14:schemeClr w14:val="tx1"/>
                  </w14:solidFill>
                </w14:textFill>
              </w:rPr>
            </w:pPr>
          </w:p>
        </w:tc>
        <w:tc>
          <w:tcPr>
            <w:tcW w:w="1194" w:type="dxa"/>
            <w:vAlign w:val="center"/>
          </w:tcPr>
          <w:p>
            <w:pPr>
              <w:jc w:val="center"/>
              <w:rPr>
                <w:rFonts w:ascii="宋体" w:hAnsi="宋体"/>
                <w:color w:val="000000" w:themeColor="text1"/>
                <w:szCs w:val="21"/>
                <w14:textFill>
                  <w14:solidFill>
                    <w14:schemeClr w14:val="tx1"/>
                  </w14:solidFill>
                </w14:textFill>
              </w:rPr>
            </w:pPr>
          </w:p>
        </w:tc>
        <w:tc>
          <w:tcPr>
            <w:tcW w:w="1194" w:type="dxa"/>
            <w:vAlign w:val="center"/>
          </w:tcPr>
          <w:p>
            <w:pPr>
              <w:jc w:val="center"/>
              <w:rPr>
                <w:rFonts w:ascii="宋体" w:hAnsi="宋体"/>
                <w:color w:val="000000" w:themeColor="text1"/>
                <w:szCs w:val="21"/>
                <w14:textFill>
                  <w14:solidFill>
                    <w14:schemeClr w14:val="tx1"/>
                  </w14:solidFill>
                </w14:textFill>
              </w:rPr>
            </w:pPr>
          </w:p>
        </w:tc>
        <w:tc>
          <w:tcPr>
            <w:tcW w:w="1194" w:type="dxa"/>
            <w:vAlign w:val="center"/>
          </w:tcPr>
          <w:p>
            <w:pPr>
              <w:jc w:val="center"/>
              <w:rPr>
                <w:rFonts w:ascii="宋体" w:hAnsi="宋体"/>
                <w:color w:val="000000" w:themeColor="text1"/>
                <w:szCs w:val="21"/>
                <w14:textFill>
                  <w14:solidFill>
                    <w14:schemeClr w14:val="tx1"/>
                  </w14:solidFill>
                </w14:textFill>
              </w:rPr>
            </w:pPr>
          </w:p>
        </w:tc>
        <w:tc>
          <w:tcPr>
            <w:tcW w:w="1194" w:type="dxa"/>
            <w:vAlign w:val="center"/>
          </w:tcPr>
          <w:p>
            <w:pPr>
              <w:jc w:val="center"/>
              <w:rPr>
                <w:rFonts w:ascii="宋体" w:hAnsi="宋体"/>
                <w:color w:val="000000" w:themeColor="text1"/>
                <w:szCs w:val="21"/>
                <w14:textFill>
                  <w14:solidFill>
                    <w14:schemeClr w14:val="tx1"/>
                  </w14:solidFill>
                </w14:textFill>
              </w:rPr>
            </w:pPr>
          </w:p>
        </w:tc>
        <w:tc>
          <w:tcPr>
            <w:tcW w:w="1194" w:type="dxa"/>
            <w:vAlign w:val="center"/>
          </w:tcPr>
          <w:p>
            <w:pPr>
              <w:jc w:val="center"/>
              <w:rPr>
                <w:rFonts w:ascii="宋体" w:hAnsi="宋体"/>
                <w:color w:val="000000" w:themeColor="text1"/>
                <w:szCs w:val="21"/>
                <w14:textFill>
                  <w14:solidFill>
                    <w14:schemeClr w14:val="tx1"/>
                  </w14:solidFill>
                </w14:textFill>
              </w:rPr>
            </w:pPr>
          </w:p>
        </w:tc>
        <w:tc>
          <w:tcPr>
            <w:tcW w:w="984" w:type="dxa"/>
            <w:vAlign w:val="center"/>
          </w:tcPr>
          <w:p>
            <w:pPr>
              <w:jc w:val="center"/>
              <w:rPr>
                <w:rFonts w:ascii="宋体" w:hAnsi="宋体"/>
                <w:color w:val="000000" w:themeColor="text1"/>
                <w:szCs w:val="21"/>
                <w14:textFill>
                  <w14:solidFill>
                    <w14:schemeClr w14:val="tx1"/>
                  </w14:solidFill>
                </w14:textFill>
              </w:rPr>
            </w:pPr>
          </w:p>
        </w:tc>
      </w:tr>
    </w:tbl>
    <w:p>
      <w:pPr>
        <w:spacing w:before="120" w:beforeLines="50" w:after="120" w:afterLines="50" w:line="420" w:lineRule="exact"/>
        <w:rPr>
          <w:rFonts w:ascii="宋体" w:hAnsi="宋体"/>
          <w:b/>
          <w:color w:val="000000" w:themeColor="text1"/>
          <w:sz w:val="24"/>
          <w14:textFill>
            <w14:solidFill>
              <w14:schemeClr w14:val="tx1"/>
            </w14:solidFill>
          </w14:textFill>
        </w:rPr>
      </w:pPr>
    </w:p>
    <w:p>
      <w:pPr>
        <w:spacing w:before="120" w:beforeLines="50" w:after="120" w:afterLines="50" w:line="420" w:lineRule="exact"/>
        <w:rPr>
          <w:rFonts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附表</w:t>
      </w:r>
      <w:r>
        <w:rPr>
          <w:rFonts w:hint="eastAsia" w:ascii="宋体" w:hAnsi="宋体"/>
          <w:b/>
          <w:color w:val="000000" w:themeColor="text1"/>
          <w:sz w:val="24"/>
          <w14:textFill>
            <w14:solidFill>
              <w14:schemeClr w14:val="tx1"/>
            </w14:solidFill>
          </w14:textFill>
        </w:rPr>
        <w:t>四</w:t>
      </w:r>
      <w:r>
        <w:rPr>
          <w:rFonts w:ascii="宋体" w:hAnsi="宋体"/>
          <w:b/>
          <w:color w:val="000000" w:themeColor="text1"/>
          <w:sz w:val="24"/>
          <w14:textFill>
            <w14:solidFill>
              <w14:schemeClr w14:val="tx1"/>
            </w14:solidFill>
          </w14:textFill>
        </w:rPr>
        <w:t>：施工总平面图</w:t>
      </w:r>
    </w:p>
    <w:p>
      <w:pPr>
        <w:spacing w:line="42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w:t>
      </w:r>
      <w:r>
        <w:rPr>
          <w:rFonts w:ascii="宋体" w:hAnsi="宋体"/>
          <w:color w:val="000000" w:themeColor="text1"/>
          <w:szCs w:val="21"/>
          <w14:textFill>
            <w14:solidFill>
              <w14:schemeClr w14:val="tx1"/>
            </w14:solidFill>
          </w14:textFill>
        </w:rPr>
        <w:t>人应递交一份施工总平面图，绘出现场临时设施布置图表并附文字说明，说明临时设施、加工车间、现场办公、设备及仓储、供电、供水、卫生、道路、消防等设施的情况和布置。</w:t>
      </w:r>
    </w:p>
    <w:p>
      <w:pPr>
        <w:spacing w:before="120" w:beforeLines="50" w:after="120" w:afterLines="50" w:line="420" w:lineRule="exact"/>
        <w:rPr>
          <w:rFonts w:ascii="宋体" w:hAnsi="宋体"/>
          <w:b/>
          <w:color w:val="000000" w:themeColor="text1"/>
          <w:sz w:val="24"/>
          <w14:textFill>
            <w14:solidFill>
              <w14:schemeClr w14:val="tx1"/>
            </w14:solidFill>
          </w14:textFill>
        </w:rPr>
      </w:pPr>
    </w:p>
    <w:p>
      <w:pPr>
        <w:spacing w:before="120" w:beforeLines="50" w:after="120" w:afterLines="50" w:line="420" w:lineRule="exact"/>
        <w:rPr>
          <w:rFonts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附表</w:t>
      </w:r>
      <w:r>
        <w:rPr>
          <w:rFonts w:hint="eastAsia" w:ascii="宋体" w:hAnsi="宋体"/>
          <w:b/>
          <w:color w:val="000000" w:themeColor="text1"/>
          <w:sz w:val="24"/>
          <w14:textFill>
            <w14:solidFill>
              <w14:schemeClr w14:val="tx1"/>
            </w14:solidFill>
          </w14:textFill>
        </w:rPr>
        <w:t>五</w:t>
      </w:r>
      <w:r>
        <w:rPr>
          <w:rFonts w:ascii="宋体" w:hAnsi="宋体"/>
          <w:b/>
          <w:color w:val="000000" w:themeColor="text1"/>
          <w:sz w:val="24"/>
          <w14:textFill>
            <w14:solidFill>
              <w14:schemeClr w14:val="tx1"/>
            </w14:solidFill>
          </w14:textFill>
        </w:rPr>
        <w:t>：临时用地表</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2"/>
        <w:gridCol w:w="2303"/>
        <w:gridCol w:w="2303"/>
        <w:gridCol w:w="2303"/>
      </w:tblGrid>
      <w:tr>
        <w:trPr>
          <w:trHeight w:val="404" w:hRule="atLeast"/>
          <w:jc w:val="center"/>
        </w:trPr>
        <w:tc>
          <w:tcPr>
            <w:tcW w:w="2512" w:type="dxa"/>
            <w:vAlign w:val="center"/>
          </w:tcPr>
          <w:p>
            <w:pPr>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用  途</w:t>
            </w:r>
          </w:p>
        </w:tc>
        <w:tc>
          <w:tcPr>
            <w:tcW w:w="2303" w:type="dxa"/>
            <w:vAlign w:val="center"/>
          </w:tcPr>
          <w:p>
            <w:pPr>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面 积（平方米）</w:t>
            </w:r>
          </w:p>
        </w:tc>
        <w:tc>
          <w:tcPr>
            <w:tcW w:w="2303" w:type="dxa"/>
            <w:vAlign w:val="center"/>
          </w:tcPr>
          <w:p>
            <w:pPr>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位  置</w:t>
            </w:r>
          </w:p>
        </w:tc>
        <w:tc>
          <w:tcPr>
            <w:tcW w:w="2303" w:type="dxa"/>
            <w:vAlign w:val="center"/>
          </w:tcPr>
          <w:p>
            <w:pPr>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需用时间</w:t>
            </w:r>
          </w:p>
        </w:tc>
      </w:tr>
      <w:tr>
        <w:trPr>
          <w:trHeight w:val="404" w:hRule="atLeast"/>
          <w:jc w:val="center"/>
        </w:trPr>
        <w:tc>
          <w:tcPr>
            <w:tcW w:w="2512" w:type="dxa"/>
          </w:tcPr>
          <w:p>
            <w:pPr>
              <w:rPr>
                <w:rFonts w:ascii="宋体" w:hAnsi="宋体"/>
                <w:color w:val="000000" w:themeColor="text1"/>
                <w:szCs w:val="21"/>
                <w14:textFill>
                  <w14:solidFill>
                    <w14:schemeClr w14:val="tx1"/>
                  </w14:solidFill>
                </w14:textFill>
              </w:rPr>
            </w:pPr>
          </w:p>
        </w:tc>
        <w:tc>
          <w:tcPr>
            <w:tcW w:w="2303" w:type="dxa"/>
          </w:tcPr>
          <w:p>
            <w:pPr>
              <w:rPr>
                <w:rFonts w:ascii="宋体" w:hAnsi="宋体"/>
                <w:color w:val="000000" w:themeColor="text1"/>
                <w:szCs w:val="21"/>
                <w14:textFill>
                  <w14:solidFill>
                    <w14:schemeClr w14:val="tx1"/>
                  </w14:solidFill>
                </w14:textFill>
              </w:rPr>
            </w:pPr>
          </w:p>
        </w:tc>
        <w:tc>
          <w:tcPr>
            <w:tcW w:w="2303" w:type="dxa"/>
          </w:tcPr>
          <w:p>
            <w:pPr>
              <w:rPr>
                <w:rFonts w:ascii="宋体" w:hAnsi="宋体"/>
                <w:color w:val="000000" w:themeColor="text1"/>
                <w:szCs w:val="21"/>
                <w14:textFill>
                  <w14:solidFill>
                    <w14:schemeClr w14:val="tx1"/>
                  </w14:solidFill>
                </w14:textFill>
              </w:rPr>
            </w:pPr>
          </w:p>
        </w:tc>
        <w:tc>
          <w:tcPr>
            <w:tcW w:w="2303" w:type="dxa"/>
          </w:tcPr>
          <w:p>
            <w:pPr>
              <w:rPr>
                <w:rFonts w:ascii="宋体" w:hAnsi="宋体"/>
                <w:color w:val="000000" w:themeColor="text1"/>
                <w:szCs w:val="21"/>
                <w14:textFill>
                  <w14:solidFill>
                    <w14:schemeClr w14:val="tx1"/>
                  </w14:solidFill>
                </w14:textFill>
              </w:rPr>
            </w:pPr>
          </w:p>
        </w:tc>
      </w:tr>
      <w:tr>
        <w:trPr>
          <w:trHeight w:val="404" w:hRule="atLeast"/>
          <w:jc w:val="center"/>
        </w:trPr>
        <w:tc>
          <w:tcPr>
            <w:tcW w:w="2512" w:type="dxa"/>
          </w:tcPr>
          <w:p>
            <w:pPr>
              <w:rPr>
                <w:rFonts w:ascii="宋体" w:hAnsi="宋体"/>
                <w:color w:val="000000" w:themeColor="text1"/>
                <w:szCs w:val="21"/>
                <w14:textFill>
                  <w14:solidFill>
                    <w14:schemeClr w14:val="tx1"/>
                  </w14:solidFill>
                </w14:textFill>
              </w:rPr>
            </w:pPr>
          </w:p>
        </w:tc>
        <w:tc>
          <w:tcPr>
            <w:tcW w:w="2303" w:type="dxa"/>
          </w:tcPr>
          <w:p>
            <w:pPr>
              <w:rPr>
                <w:rFonts w:ascii="宋体" w:hAnsi="宋体"/>
                <w:color w:val="000000" w:themeColor="text1"/>
                <w:szCs w:val="21"/>
                <w14:textFill>
                  <w14:solidFill>
                    <w14:schemeClr w14:val="tx1"/>
                  </w14:solidFill>
                </w14:textFill>
              </w:rPr>
            </w:pPr>
          </w:p>
        </w:tc>
        <w:tc>
          <w:tcPr>
            <w:tcW w:w="2303" w:type="dxa"/>
          </w:tcPr>
          <w:p>
            <w:pPr>
              <w:rPr>
                <w:rFonts w:ascii="宋体" w:hAnsi="宋体"/>
                <w:color w:val="000000" w:themeColor="text1"/>
                <w:szCs w:val="21"/>
                <w14:textFill>
                  <w14:solidFill>
                    <w14:schemeClr w14:val="tx1"/>
                  </w14:solidFill>
                </w14:textFill>
              </w:rPr>
            </w:pPr>
          </w:p>
        </w:tc>
        <w:tc>
          <w:tcPr>
            <w:tcW w:w="2303" w:type="dxa"/>
          </w:tcPr>
          <w:p>
            <w:pPr>
              <w:rPr>
                <w:rFonts w:ascii="宋体" w:hAnsi="宋体"/>
                <w:color w:val="000000" w:themeColor="text1"/>
                <w:szCs w:val="21"/>
                <w14:textFill>
                  <w14:solidFill>
                    <w14:schemeClr w14:val="tx1"/>
                  </w14:solidFill>
                </w14:textFill>
              </w:rPr>
            </w:pPr>
          </w:p>
        </w:tc>
      </w:tr>
      <w:tr>
        <w:trPr>
          <w:trHeight w:val="404" w:hRule="atLeast"/>
          <w:jc w:val="center"/>
        </w:trPr>
        <w:tc>
          <w:tcPr>
            <w:tcW w:w="2512" w:type="dxa"/>
          </w:tcPr>
          <w:p>
            <w:pPr>
              <w:rPr>
                <w:rFonts w:ascii="宋体" w:hAnsi="宋体"/>
                <w:color w:val="000000" w:themeColor="text1"/>
                <w:szCs w:val="21"/>
                <w14:textFill>
                  <w14:solidFill>
                    <w14:schemeClr w14:val="tx1"/>
                  </w14:solidFill>
                </w14:textFill>
              </w:rPr>
            </w:pPr>
          </w:p>
        </w:tc>
        <w:tc>
          <w:tcPr>
            <w:tcW w:w="2303" w:type="dxa"/>
          </w:tcPr>
          <w:p>
            <w:pPr>
              <w:rPr>
                <w:rFonts w:ascii="宋体" w:hAnsi="宋体"/>
                <w:color w:val="000000" w:themeColor="text1"/>
                <w:szCs w:val="21"/>
                <w14:textFill>
                  <w14:solidFill>
                    <w14:schemeClr w14:val="tx1"/>
                  </w14:solidFill>
                </w14:textFill>
              </w:rPr>
            </w:pPr>
          </w:p>
        </w:tc>
        <w:tc>
          <w:tcPr>
            <w:tcW w:w="2303" w:type="dxa"/>
          </w:tcPr>
          <w:p>
            <w:pPr>
              <w:rPr>
                <w:rFonts w:ascii="宋体" w:hAnsi="宋体"/>
                <w:color w:val="000000" w:themeColor="text1"/>
                <w:szCs w:val="21"/>
                <w14:textFill>
                  <w14:solidFill>
                    <w14:schemeClr w14:val="tx1"/>
                  </w14:solidFill>
                </w14:textFill>
              </w:rPr>
            </w:pPr>
          </w:p>
        </w:tc>
        <w:tc>
          <w:tcPr>
            <w:tcW w:w="2303" w:type="dxa"/>
          </w:tcPr>
          <w:p>
            <w:pPr>
              <w:rPr>
                <w:rFonts w:ascii="宋体" w:hAnsi="宋体"/>
                <w:color w:val="000000" w:themeColor="text1"/>
                <w:szCs w:val="21"/>
                <w14:textFill>
                  <w14:solidFill>
                    <w14:schemeClr w14:val="tx1"/>
                  </w14:solidFill>
                </w14:textFill>
              </w:rPr>
            </w:pPr>
          </w:p>
        </w:tc>
      </w:tr>
      <w:tr>
        <w:trPr>
          <w:trHeight w:val="404" w:hRule="atLeast"/>
          <w:jc w:val="center"/>
        </w:trPr>
        <w:tc>
          <w:tcPr>
            <w:tcW w:w="2512" w:type="dxa"/>
          </w:tcPr>
          <w:p>
            <w:pPr>
              <w:rPr>
                <w:rFonts w:ascii="宋体" w:hAnsi="宋体"/>
                <w:color w:val="000000" w:themeColor="text1"/>
                <w:szCs w:val="21"/>
                <w14:textFill>
                  <w14:solidFill>
                    <w14:schemeClr w14:val="tx1"/>
                  </w14:solidFill>
                </w14:textFill>
              </w:rPr>
            </w:pPr>
          </w:p>
        </w:tc>
        <w:tc>
          <w:tcPr>
            <w:tcW w:w="2303" w:type="dxa"/>
          </w:tcPr>
          <w:p>
            <w:pPr>
              <w:rPr>
                <w:rFonts w:ascii="宋体" w:hAnsi="宋体"/>
                <w:color w:val="000000" w:themeColor="text1"/>
                <w:szCs w:val="21"/>
                <w14:textFill>
                  <w14:solidFill>
                    <w14:schemeClr w14:val="tx1"/>
                  </w14:solidFill>
                </w14:textFill>
              </w:rPr>
            </w:pPr>
          </w:p>
        </w:tc>
        <w:tc>
          <w:tcPr>
            <w:tcW w:w="2303" w:type="dxa"/>
          </w:tcPr>
          <w:p>
            <w:pPr>
              <w:rPr>
                <w:rFonts w:ascii="宋体" w:hAnsi="宋体"/>
                <w:color w:val="000000" w:themeColor="text1"/>
                <w:szCs w:val="21"/>
                <w14:textFill>
                  <w14:solidFill>
                    <w14:schemeClr w14:val="tx1"/>
                  </w14:solidFill>
                </w14:textFill>
              </w:rPr>
            </w:pPr>
          </w:p>
        </w:tc>
        <w:tc>
          <w:tcPr>
            <w:tcW w:w="2303" w:type="dxa"/>
          </w:tcPr>
          <w:p>
            <w:pPr>
              <w:rPr>
                <w:rFonts w:ascii="宋体" w:hAnsi="宋体"/>
                <w:color w:val="000000" w:themeColor="text1"/>
                <w:szCs w:val="21"/>
                <w14:textFill>
                  <w14:solidFill>
                    <w14:schemeClr w14:val="tx1"/>
                  </w14:solidFill>
                </w14:textFill>
              </w:rPr>
            </w:pPr>
          </w:p>
        </w:tc>
      </w:tr>
      <w:tr>
        <w:trPr>
          <w:trHeight w:val="404" w:hRule="atLeast"/>
          <w:jc w:val="center"/>
        </w:trPr>
        <w:tc>
          <w:tcPr>
            <w:tcW w:w="2512" w:type="dxa"/>
          </w:tcPr>
          <w:p>
            <w:pPr>
              <w:rPr>
                <w:rFonts w:ascii="宋体" w:hAnsi="宋体"/>
                <w:color w:val="000000" w:themeColor="text1"/>
                <w:szCs w:val="21"/>
                <w14:textFill>
                  <w14:solidFill>
                    <w14:schemeClr w14:val="tx1"/>
                  </w14:solidFill>
                </w14:textFill>
              </w:rPr>
            </w:pPr>
          </w:p>
        </w:tc>
        <w:tc>
          <w:tcPr>
            <w:tcW w:w="2303" w:type="dxa"/>
          </w:tcPr>
          <w:p>
            <w:pPr>
              <w:rPr>
                <w:rFonts w:ascii="宋体" w:hAnsi="宋体"/>
                <w:color w:val="000000" w:themeColor="text1"/>
                <w:szCs w:val="21"/>
                <w14:textFill>
                  <w14:solidFill>
                    <w14:schemeClr w14:val="tx1"/>
                  </w14:solidFill>
                </w14:textFill>
              </w:rPr>
            </w:pPr>
          </w:p>
        </w:tc>
        <w:tc>
          <w:tcPr>
            <w:tcW w:w="2303" w:type="dxa"/>
          </w:tcPr>
          <w:p>
            <w:pPr>
              <w:rPr>
                <w:rFonts w:ascii="宋体" w:hAnsi="宋体"/>
                <w:color w:val="000000" w:themeColor="text1"/>
                <w:szCs w:val="21"/>
                <w14:textFill>
                  <w14:solidFill>
                    <w14:schemeClr w14:val="tx1"/>
                  </w14:solidFill>
                </w14:textFill>
              </w:rPr>
            </w:pPr>
          </w:p>
        </w:tc>
        <w:tc>
          <w:tcPr>
            <w:tcW w:w="2303" w:type="dxa"/>
          </w:tcPr>
          <w:p>
            <w:pPr>
              <w:rPr>
                <w:rFonts w:ascii="宋体" w:hAnsi="宋体"/>
                <w:color w:val="000000" w:themeColor="text1"/>
                <w:szCs w:val="21"/>
                <w14:textFill>
                  <w14:solidFill>
                    <w14:schemeClr w14:val="tx1"/>
                  </w14:solidFill>
                </w14:textFill>
              </w:rPr>
            </w:pPr>
          </w:p>
        </w:tc>
      </w:tr>
      <w:tr>
        <w:trPr>
          <w:trHeight w:val="404" w:hRule="atLeast"/>
          <w:jc w:val="center"/>
        </w:trPr>
        <w:tc>
          <w:tcPr>
            <w:tcW w:w="2512" w:type="dxa"/>
          </w:tcPr>
          <w:p>
            <w:pPr>
              <w:rPr>
                <w:rFonts w:ascii="宋体" w:hAnsi="宋体"/>
                <w:color w:val="000000" w:themeColor="text1"/>
                <w:szCs w:val="21"/>
                <w14:textFill>
                  <w14:solidFill>
                    <w14:schemeClr w14:val="tx1"/>
                  </w14:solidFill>
                </w14:textFill>
              </w:rPr>
            </w:pPr>
          </w:p>
        </w:tc>
        <w:tc>
          <w:tcPr>
            <w:tcW w:w="2303" w:type="dxa"/>
          </w:tcPr>
          <w:p>
            <w:pPr>
              <w:rPr>
                <w:rFonts w:ascii="宋体" w:hAnsi="宋体"/>
                <w:color w:val="000000" w:themeColor="text1"/>
                <w:szCs w:val="21"/>
                <w14:textFill>
                  <w14:solidFill>
                    <w14:schemeClr w14:val="tx1"/>
                  </w14:solidFill>
                </w14:textFill>
              </w:rPr>
            </w:pPr>
          </w:p>
        </w:tc>
        <w:tc>
          <w:tcPr>
            <w:tcW w:w="2303" w:type="dxa"/>
          </w:tcPr>
          <w:p>
            <w:pPr>
              <w:rPr>
                <w:rFonts w:ascii="宋体" w:hAnsi="宋体"/>
                <w:color w:val="000000" w:themeColor="text1"/>
                <w:szCs w:val="21"/>
                <w14:textFill>
                  <w14:solidFill>
                    <w14:schemeClr w14:val="tx1"/>
                  </w14:solidFill>
                </w14:textFill>
              </w:rPr>
            </w:pPr>
          </w:p>
        </w:tc>
        <w:tc>
          <w:tcPr>
            <w:tcW w:w="2303" w:type="dxa"/>
          </w:tcPr>
          <w:p>
            <w:pPr>
              <w:rPr>
                <w:rFonts w:ascii="宋体" w:hAnsi="宋体"/>
                <w:color w:val="000000" w:themeColor="text1"/>
                <w:szCs w:val="21"/>
                <w14:textFill>
                  <w14:solidFill>
                    <w14:schemeClr w14:val="tx1"/>
                  </w14:solidFill>
                </w14:textFill>
              </w:rPr>
            </w:pPr>
          </w:p>
        </w:tc>
      </w:tr>
      <w:tr>
        <w:trPr>
          <w:trHeight w:val="404" w:hRule="atLeast"/>
          <w:jc w:val="center"/>
        </w:trPr>
        <w:tc>
          <w:tcPr>
            <w:tcW w:w="2512" w:type="dxa"/>
          </w:tcPr>
          <w:p>
            <w:pPr>
              <w:rPr>
                <w:rFonts w:ascii="宋体" w:hAnsi="宋体"/>
                <w:color w:val="000000" w:themeColor="text1"/>
                <w:szCs w:val="21"/>
                <w14:textFill>
                  <w14:solidFill>
                    <w14:schemeClr w14:val="tx1"/>
                  </w14:solidFill>
                </w14:textFill>
              </w:rPr>
            </w:pPr>
          </w:p>
        </w:tc>
        <w:tc>
          <w:tcPr>
            <w:tcW w:w="2303" w:type="dxa"/>
          </w:tcPr>
          <w:p>
            <w:pPr>
              <w:rPr>
                <w:rFonts w:ascii="宋体" w:hAnsi="宋体"/>
                <w:color w:val="000000" w:themeColor="text1"/>
                <w:szCs w:val="21"/>
                <w14:textFill>
                  <w14:solidFill>
                    <w14:schemeClr w14:val="tx1"/>
                  </w14:solidFill>
                </w14:textFill>
              </w:rPr>
            </w:pPr>
          </w:p>
        </w:tc>
        <w:tc>
          <w:tcPr>
            <w:tcW w:w="2303" w:type="dxa"/>
          </w:tcPr>
          <w:p>
            <w:pPr>
              <w:rPr>
                <w:rFonts w:ascii="宋体" w:hAnsi="宋体"/>
                <w:color w:val="000000" w:themeColor="text1"/>
                <w:szCs w:val="21"/>
                <w14:textFill>
                  <w14:solidFill>
                    <w14:schemeClr w14:val="tx1"/>
                  </w14:solidFill>
                </w14:textFill>
              </w:rPr>
            </w:pPr>
          </w:p>
        </w:tc>
        <w:tc>
          <w:tcPr>
            <w:tcW w:w="2303" w:type="dxa"/>
          </w:tcPr>
          <w:p>
            <w:pPr>
              <w:rPr>
                <w:rFonts w:ascii="宋体" w:hAnsi="宋体"/>
                <w:color w:val="000000" w:themeColor="text1"/>
                <w:szCs w:val="21"/>
                <w14:textFill>
                  <w14:solidFill>
                    <w14:schemeClr w14:val="tx1"/>
                  </w14:solidFill>
                </w14:textFill>
              </w:rPr>
            </w:pPr>
          </w:p>
        </w:tc>
      </w:tr>
    </w:tbl>
    <w:p>
      <w:pPr>
        <w:pStyle w:val="7"/>
        <w:jc w:val="center"/>
        <w:rPr>
          <w:rFonts w:ascii="宋体" w:hAnsi="宋体" w:cs="宋体"/>
          <w:bCs w:val="0"/>
          <w:color w:val="000000" w:themeColor="text1"/>
          <w:kern w:val="0"/>
          <w:sz w:val="25"/>
          <w:szCs w:val="25"/>
          <w14:textFill>
            <w14:solidFill>
              <w14:schemeClr w14:val="tx1"/>
            </w14:solidFill>
          </w14:textFill>
        </w:rPr>
      </w:pPr>
    </w:p>
    <w:p>
      <w:pPr>
        <w:pStyle w:val="7"/>
        <w:jc w:val="center"/>
        <w:rPr>
          <w:rFonts w:ascii="宋体" w:hAnsi="宋体"/>
          <w:bCs w:val="0"/>
          <w:color w:val="000000" w:themeColor="text1"/>
          <w:sz w:val="32"/>
          <w14:textFill>
            <w14:solidFill>
              <w14:schemeClr w14:val="tx1"/>
            </w14:solidFill>
          </w14:textFill>
        </w:rPr>
      </w:pPr>
      <w:r>
        <w:rPr>
          <w:rFonts w:ascii="宋体" w:hAnsi="宋体" w:cs="宋体"/>
          <w:bCs w:val="0"/>
          <w:color w:val="000000" w:themeColor="text1"/>
          <w:kern w:val="0"/>
          <w:sz w:val="25"/>
          <w:szCs w:val="25"/>
          <w14:textFill>
            <w14:solidFill>
              <w14:schemeClr w14:val="tx1"/>
            </w14:solidFill>
          </w14:textFill>
        </w:rPr>
        <w:br w:type="page"/>
      </w:r>
      <w:bookmarkEnd w:id="1194"/>
      <w:bookmarkEnd w:id="1195"/>
      <w:bookmarkStart w:id="1198" w:name="_Toc307177725"/>
      <w:bookmarkEnd w:id="1198"/>
      <w:bookmarkStart w:id="1199" w:name="_Toc116261188"/>
      <w:bookmarkStart w:id="1200" w:name="_Toc99567034"/>
      <w:bookmarkStart w:id="1201" w:name="_Toc99567503"/>
      <w:bookmarkStart w:id="1202" w:name="_Toc289247352"/>
      <w:bookmarkStart w:id="1203" w:name="_Toc224363920"/>
      <w:bookmarkStart w:id="1204" w:name="_Toc529798024"/>
      <w:bookmarkStart w:id="1205" w:name="_Toc229583237"/>
      <w:bookmarkStart w:id="1206" w:name="_Toc446510468"/>
      <w:bookmarkStart w:id="1207" w:name="_Toc275942826"/>
      <w:bookmarkStart w:id="1208" w:name="_Toc347307799"/>
      <w:r>
        <w:rPr>
          <w:rFonts w:hint="eastAsia" w:ascii="宋体" w:hAnsi="宋体"/>
          <w:bCs w:val="0"/>
          <w:color w:val="000000" w:themeColor="text1"/>
          <w:sz w:val="32"/>
          <w14:textFill>
            <w14:solidFill>
              <w14:schemeClr w14:val="tx1"/>
            </w14:solidFill>
          </w14:textFill>
        </w:rPr>
        <w:t>（二）项目管理机构</w:t>
      </w:r>
      <w:bookmarkEnd w:id="1199"/>
      <w:bookmarkEnd w:id="1200"/>
      <w:bookmarkEnd w:id="1201"/>
    </w:p>
    <w:p>
      <w:pPr>
        <w:spacing w:before="120" w:beforeLines="50" w:after="120" w:afterLines="50" w:line="420" w:lineRule="exact"/>
        <w:rPr>
          <w:rFonts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1、拟派往本项目设计团队成员配备情况表</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2035"/>
        <w:gridCol w:w="1262"/>
        <w:gridCol w:w="871"/>
        <w:gridCol w:w="1074"/>
        <w:gridCol w:w="959"/>
        <w:gridCol w:w="1170"/>
        <w:gridCol w:w="1134"/>
      </w:tblGrid>
      <w:tr>
        <w:trPr>
          <w:trHeight w:val="549" w:hRule="atLeast"/>
          <w:jc w:val="center"/>
        </w:trPr>
        <w:tc>
          <w:tcPr>
            <w:tcW w:w="720" w:type="dxa"/>
            <w:vAlign w:val="center"/>
          </w:tcPr>
          <w:p>
            <w:pPr>
              <w:spacing w:line="276"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2035" w:type="dxa"/>
            <w:vAlign w:val="center"/>
          </w:tcPr>
          <w:p>
            <w:pPr>
              <w:spacing w:line="276"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姓名</w:t>
            </w:r>
          </w:p>
        </w:tc>
        <w:tc>
          <w:tcPr>
            <w:tcW w:w="1262" w:type="dxa"/>
            <w:vAlign w:val="center"/>
          </w:tcPr>
          <w:p>
            <w:pPr>
              <w:spacing w:line="276"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性别</w:t>
            </w:r>
          </w:p>
        </w:tc>
        <w:tc>
          <w:tcPr>
            <w:tcW w:w="871" w:type="dxa"/>
            <w:vAlign w:val="center"/>
          </w:tcPr>
          <w:p>
            <w:pPr>
              <w:spacing w:line="276"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年龄</w:t>
            </w:r>
          </w:p>
        </w:tc>
        <w:tc>
          <w:tcPr>
            <w:tcW w:w="1074" w:type="dxa"/>
            <w:vAlign w:val="center"/>
          </w:tcPr>
          <w:p>
            <w:pPr>
              <w:spacing w:line="276"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技术</w:t>
            </w:r>
          </w:p>
          <w:p>
            <w:pPr>
              <w:spacing w:line="276"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职称</w:t>
            </w:r>
          </w:p>
        </w:tc>
        <w:tc>
          <w:tcPr>
            <w:tcW w:w="959" w:type="dxa"/>
            <w:vAlign w:val="center"/>
          </w:tcPr>
          <w:p>
            <w:pPr>
              <w:spacing w:line="276"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执业</w:t>
            </w:r>
          </w:p>
          <w:p>
            <w:pPr>
              <w:spacing w:line="276"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资格</w:t>
            </w:r>
          </w:p>
        </w:tc>
        <w:tc>
          <w:tcPr>
            <w:tcW w:w="1170" w:type="dxa"/>
            <w:vAlign w:val="center"/>
          </w:tcPr>
          <w:p>
            <w:pPr>
              <w:spacing w:line="276"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拟任</w:t>
            </w:r>
          </w:p>
          <w:p>
            <w:pPr>
              <w:spacing w:line="276"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职务</w:t>
            </w:r>
          </w:p>
        </w:tc>
        <w:tc>
          <w:tcPr>
            <w:tcW w:w="1134" w:type="dxa"/>
            <w:vAlign w:val="center"/>
          </w:tcPr>
          <w:p>
            <w:pPr>
              <w:spacing w:line="276"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备注</w:t>
            </w:r>
          </w:p>
        </w:tc>
      </w:tr>
      <w:tr>
        <w:trPr>
          <w:trHeight w:val="549" w:hRule="atLeast"/>
          <w:jc w:val="center"/>
        </w:trPr>
        <w:tc>
          <w:tcPr>
            <w:tcW w:w="720" w:type="dxa"/>
            <w:vAlign w:val="center"/>
          </w:tcPr>
          <w:p>
            <w:pPr>
              <w:spacing w:line="276" w:lineRule="auto"/>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w:t>
            </w:r>
          </w:p>
        </w:tc>
        <w:tc>
          <w:tcPr>
            <w:tcW w:w="2035" w:type="dxa"/>
            <w:vAlign w:val="center"/>
          </w:tcPr>
          <w:p>
            <w:pPr>
              <w:spacing w:line="276" w:lineRule="auto"/>
              <w:jc w:val="center"/>
              <w:rPr>
                <w:rFonts w:ascii="宋体" w:hAnsi="宋体"/>
                <w:color w:val="000000" w:themeColor="text1"/>
                <w:szCs w:val="21"/>
                <w14:textFill>
                  <w14:solidFill>
                    <w14:schemeClr w14:val="tx1"/>
                  </w14:solidFill>
                </w14:textFill>
              </w:rPr>
            </w:pPr>
          </w:p>
        </w:tc>
        <w:tc>
          <w:tcPr>
            <w:tcW w:w="1262" w:type="dxa"/>
            <w:vAlign w:val="center"/>
          </w:tcPr>
          <w:p>
            <w:pPr>
              <w:spacing w:line="276" w:lineRule="auto"/>
              <w:ind w:firstLine="472" w:firstLineChars="225"/>
              <w:jc w:val="center"/>
              <w:rPr>
                <w:rFonts w:ascii="宋体" w:hAnsi="宋体"/>
                <w:color w:val="000000" w:themeColor="text1"/>
                <w:szCs w:val="21"/>
                <w14:textFill>
                  <w14:solidFill>
                    <w14:schemeClr w14:val="tx1"/>
                  </w14:solidFill>
                </w14:textFill>
              </w:rPr>
            </w:pPr>
          </w:p>
        </w:tc>
        <w:tc>
          <w:tcPr>
            <w:tcW w:w="871" w:type="dxa"/>
            <w:vAlign w:val="center"/>
          </w:tcPr>
          <w:p>
            <w:pPr>
              <w:spacing w:line="276" w:lineRule="auto"/>
              <w:ind w:firstLine="472" w:firstLineChars="225"/>
              <w:jc w:val="center"/>
              <w:rPr>
                <w:rFonts w:ascii="宋体" w:hAnsi="宋体"/>
                <w:color w:val="000000" w:themeColor="text1"/>
                <w:szCs w:val="21"/>
                <w14:textFill>
                  <w14:solidFill>
                    <w14:schemeClr w14:val="tx1"/>
                  </w14:solidFill>
                </w14:textFill>
              </w:rPr>
            </w:pPr>
          </w:p>
        </w:tc>
        <w:tc>
          <w:tcPr>
            <w:tcW w:w="1074" w:type="dxa"/>
            <w:vAlign w:val="center"/>
          </w:tcPr>
          <w:p>
            <w:pPr>
              <w:spacing w:line="276" w:lineRule="auto"/>
              <w:ind w:firstLine="472" w:firstLineChars="225"/>
              <w:jc w:val="center"/>
              <w:rPr>
                <w:rFonts w:ascii="宋体" w:hAnsi="宋体"/>
                <w:color w:val="000000" w:themeColor="text1"/>
                <w:szCs w:val="21"/>
                <w14:textFill>
                  <w14:solidFill>
                    <w14:schemeClr w14:val="tx1"/>
                  </w14:solidFill>
                </w14:textFill>
              </w:rPr>
            </w:pPr>
          </w:p>
        </w:tc>
        <w:tc>
          <w:tcPr>
            <w:tcW w:w="959" w:type="dxa"/>
            <w:vAlign w:val="center"/>
          </w:tcPr>
          <w:p>
            <w:pPr>
              <w:spacing w:line="276" w:lineRule="auto"/>
              <w:ind w:firstLine="472" w:firstLineChars="225"/>
              <w:jc w:val="center"/>
              <w:rPr>
                <w:rFonts w:ascii="宋体" w:hAnsi="宋体"/>
                <w:color w:val="000000" w:themeColor="text1"/>
                <w:szCs w:val="21"/>
                <w14:textFill>
                  <w14:solidFill>
                    <w14:schemeClr w14:val="tx1"/>
                  </w14:solidFill>
                </w14:textFill>
              </w:rPr>
            </w:pPr>
          </w:p>
        </w:tc>
        <w:tc>
          <w:tcPr>
            <w:tcW w:w="1170" w:type="dxa"/>
            <w:vAlign w:val="center"/>
          </w:tcPr>
          <w:p>
            <w:pPr>
              <w:spacing w:line="276" w:lineRule="auto"/>
              <w:ind w:firstLine="721" w:firstLineChars="225"/>
              <w:jc w:val="center"/>
              <w:rPr>
                <w:rFonts w:ascii="宋体" w:hAnsi="宋体"/>
                <w:b/>
                <w:bCs/>
                <w:color w:val="000000" w:themeColor="text1"/>
                <w:sz w:val="32"/>
                <w:szCs w:val="21"/>
                <w14:textFill>
                  <w14:solidFill>
                    <w14:schemeClr w14:val="tx1"/>
                  </w14:solidFill>
                </w14:textFill>
              </w:rPr>
            </w:pPr>
          </w:p>
        </w:tc>
        <w:tc>
          <w:tcPr>
            <w:tcW w:w="1134" w:type="dxa"/>
            <w:vAlign w:val="center"/>
          </w:tcPr>
          <w:p>
            <w:pPr>
              <w:spacing w:line="276" w:lineRule="auto"/>
              <w:ind w:firstLine="721" w:firstLineChars="225"/>
              <w:jc w:val="center"/>
              <w:rPr>
                <w:rFonts w:ascii="宋体" w:hAnsi="宋体"/>
                <w:b/>
                <w:bCs/>
                <w:color w:val="000000" w:themeColor="text1"/>
                <w:sz w:val="32"/>
                <w:szCs w:val="21"/>
                <w14:textFill>
                  <w14:solidFill>
                    <w14:schemeClr w14:val="tx1"/>
                  </w14:solidFill>
                </w14:textFill>
              </w:rPr>
            </w:pPr>
          </w:p>
        </w:tc>
      </w:tr>
      <w:tr>
        <w:trPr>
          <w:trHeight w:val="549" w:hRule="atLeast"/>
          <w:jc w:val="center"/>
        </w:trPr>
        <w:tc>
          <w:tcPr>
            <w:tcW w:w="720" w:type="dxa"/>
            <w:vAlign w:val="center"/>
          </w:tcPr>
          <w:p>
            <w:pPr>
              <w:spacing w:line="276" w:lineRule="auto"/>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w:t>
            </w:r>
          </w:p>
        </w:tc>
        <w:tc>
          <w:tcPr>
            <w:tcW w:w="2035" w:type="dxa"/>
            <w:vAlign w:val="center"/>
          </w:tcPr>
          <w:p>
            <w:pPr>
              <w:spacing w:line="276" w:lineRule="auto"/>
              <w:jc w:val="center"/>
              <w:rPr>
                <w:rFonts w:ascii="宋体" w:hAnsi="宋体"/>
                <w:color w:val="000000" w:themeColor="text1"/>
                <w:szCs w:val="21"/>
                <w14:textFill>
                  <w14:solidFill>
                    <w14:schemeClr w14:val="tx1"/>
                  </w14:solidFill>
                </w14:textFill>
              </w:rPr>
            </w:pPr>
          </w:p>
        </w:tc>
        <w:tc>
          <w:tcPr>
            <w:tcW w:w="1262" w:type="dxa"/>
            <w:vAlign w:val="center"/>
          </w:tcPr>
          <w:p>
            <w:pPr>
              <w:spacing w:line="276" w:lineRule="auto"/>
              <w:ind w:firstLine="472" w:firstLineChars="225"/>
              <w:jc w:val="center"/>
              <w:rPr>
                <w:rFonts w:ascii="宋体" w:hAnsi="宋体"/>
                <w:color w:val="000000" w:themeColor="text1"/>
                <w:szCs w:val="21"/>
                <w14:textFill>
                  <w14:solidFill>
                    <w14:schemeClr w14:val="tx1"/>
                  </w14:solidFill>
                </w14:textFill>
              </w:rPr>
            </w:pPr>
          </w:p>
        </w:tc>
        <w:tc>
          <w:tcPr>
            <w:tcW w:w="871" w:type="dxa"/>
            <w:vAlign w:val="center"/>
          </w:tcPr>
          <w:p>
            <w:pPr>
              <w:spacing w:line="276" w:lineRule="auto"/>
              <w:ind w:firstLine="472" w:firstLineChars="225"/>
              <w:jc w:val="center"/>
              <w:rPr>
                <w:rFonts w:ascii="宋体" w:hAnsi="宋体"/>
                <w:color w:val="000000" w:themeColor="text1"/>
                <w:szCs w:val="21"/>
                <w14:textFill>
                  <w14:solidFill>
                    <w14:schemeClr w14:val="tx1"/>
                  </w14:solidFill>
                </w14:textFill>
              </w:rPr>
            </w:pPr>
          </w:p>
        </w:tc>
        <w:tc>
          <w:tcPr>
            <w:tcW w:w="1074" w:type="dxa"/>
            <w:vAlign w:val="center"/>
          </w:tcPr>
          <w:p>
            <w:pPr>
              <w:spacing w:line="276" w:lineRule="auto"/>
              <w:ind w:firstLine="472" w:firstLineChars="225"/>
              <w:jc w:val="center"/>
              <w:rPr>
                <w:rFonts w:ascii="宋体" w:hAnsi="宋体"/>
                <w:color w:val="000000" w:themeColor="text1"/>
                <w:szCs w:val="21"/>
                <w14:textFill>
                  <w14:solidFill>
                    <w14:schemeClr w14:val="tx1"/>
                  </w14:solidFill>
                </w14:textFill>
              </w:rPr>
            </w:pPr>
          </w:p>
        </w:tc>
        <w:tc>
          <w:tcPr>
            <w:tcW w:w="959" w:type="dxa"/>
            <w:vAlign w:val="center"/>
          </w:tcPr>
          <w:p>
            <w:pPr>
              <w:spacing w:line="276" w:lineRule="auto"/>
              <w:ind w:firstLine="472" w:firstLineChars="225"/>
              <w:jc w:val="center"/>
              <w:rPr>
                <w:rFonts w:ascii="宋体" w:hAnsi="宋体"/>
                <w:color w:val="000000" w:themeColor="text1"/>
                <w:szCs w:val="21"/>
                <w14:textFill>
                  <w14:solidFill>
                    <w14:schemeClr w14:val="tx1"/>
                  </w14:solidFill>
                </w14:textFill>
              </w:rPr>
            </w:pPr>
          </w:p>
        </w:tc>
        <w:tc>
          <w:tcPr>
            <w:tcW w:w="1170" w:type="dxa"/>
            <w:vAlign w:val="center"/>
          </w:tcPr>
          <w:p>
            <w:pPr>
              <w:spacing w:line="276" w:lineRule="auto"/>
              <w:ind w:firstLine="721" w:firstLineChars="225"/>
              <w:jc w:val="center"/>
              <w:rPr>
                <w:rFonts w:ascii="宋体" w:hAnsi="宋体"/>
                <w:b/>
                <w:bCs/>
                <w:color w:val="000000" w:themeColor="text1"/>
                <w:sz w:val="32"/>
                <w:szCs w:val="21"/>
                <w14:textFill>
                  <w14:solidFill>
                    <w14:schemeClr w14:val="tx1"/>
                  </w14:solidFill>
                </w14:textFill>
              </w:rPr>
            </w:pPr>
          </w:p>
        </w:tc>
        <w:tc>
          <w:tcPr>
            <w:tcW w:w="1134" w:type="dxa"/>
            <w:vAlign w:val="center"/>
          </w:tcPr>
          <w:p>
            <w:pPr>
              <w:spacing w:line="276" w:lineRule="auto"/>
              <w:ind w:firstLine="721" w:firstLineChars="225"/>
              <w:jc w:val="center"/>
              <w:rPr>
                <w:rFonts w:ascii="宋体" w:hAnsi="宋体"/>
                <w:b/>
                <w:bCs/>
                <w:color w:val="000000" w:themeColor="text1"/>
                <w:sz w:val="32"/>
                <w:szCs w:val="21"/>
                <w14:textFill>
                  <w14:solidFill>
                    <w14:schemeClr w14:val="tx1"/>
                  </w14:solidFill>
                </w14:textFill>
              </w:rPr>
            </w:pPr>
          </w:p>
        </w:tc>
      </w:tr>
      <w:tr>
        <w:trPr>
          <w:trHeight w:val="549" w:hRule="atLeast"/>
          <w:jc w:val="center"/>
        </w:trPr>
        <w:tc>
          <w:tcPr>
            <w:tcW w:w="720" w:type="dxa"/>
            <w:vAlign w:val="center"/>
          </w:tcPr>
          <w:p>
            <w:pPr>
              <w:spacing w:line="276" w:lineRule="auto"/>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w:t>
            </w:r>
          </w:p>
        </w:tc>
        <w:tc>
          <w:tcPr>
            <w:tcW w:w="2035" w:type="dxa"/>
            <w:vAlign w:val="center"/>
          </w:tcPr>
          <w:p>
            <w:pPr>
              <w:spacing w:line="276" w:lineRule="auto"/>
              <w:jc w:val="center"/>
              <w:rPr>
                <w:rFonts w:ascii="宋体" w:hAnsi="宋体"/>
                <w:color w:val="000000" w:themeColor="text1"/>
                <w:szCs w:val="21"/>
                <w14:textFill>
                  <w14:solidFill>
                    <w14:schemeClr w14:val="tx1"/>
                  </w14:solidFill>
                </w14:textFill>
              </w:rPr>
            </w:pPr>
          </w:p>
        </w:tc>
        <w:tc>
          <w:tcPr>
            <w:tcW w:w="1262" w:type="dxa"/>
            <w:vAlign w:val="center"/>
          </w:tcPr>
          <w:p>
            <w:pPr>
              <w:spacing w:line="276" w:lineRule="auto"/>
              <w:ind w:firstLine="472" w:firstLineChars="225"/>
              <w:jc w:val="center"/>
              <w:rPr>
                <w:rFonts w:ascii="宋体" w:hAnsi="宋体"/>
                <w:color w:val="000000" w:themeColor="text1"/>
                <w:szCs w:val="21"/>
                <w14:textFill>
                  <w14:solidFill>
                    <w14:schemeClr w14:val="tx1"/>
                  </w14:solidFill>
                </w14:textFill>
              </w:rPr>
            </w:pPr>
          </w:p>
        </w:tc>
        <w:tc>
          <w:tcPr>
            <w:tcW w:w="871" w:type="dxa"/>
            <w:vAlign w:val="center"/>
          </w:tcPr>
          <w:p>
            <w:pPr>
              <w:spacing w:line="276" w:lineRule="auto"/>
              <w:ind w:firstLine="472" w:firstLineChars="225"/>
              <w:jc w:val="center"/>
              <w:rPr>
                <w:rFonts w:ascii="宋体" w:hAnsi="宋体"/>
                <w:color w:val="000000" w:themeColor="text1"/>
                <w:szCs w:val="21"/>
                <w14:textFill>
                  <w14:solidFill>
                    <w14:schemeClr w14:val="tx1"/>
                  </w14:solidFill>
                </w14:textFill>
              </w:rPr>
            </w:pPr>
          </w:p>
        </w:tc>
        <w:tc>
          <w:tcPr>
            <w:tcW w:w="1074" w:type="dxa"/>
            <w:vAlign w:val="center"/>
          </w:tcPr>
          <w:p>
            <w:pPr>
              <w:spacing w:line="276" w:lineRule="auto"/>
              <w:ind w:firstLine="472" w:firstLineChars="225"/>
              <w:jc w:val="center"/>
              <w:rPr>
                <w:rFonts w:ascii="宋体" w:hAnsi="宋体"/>
                <w:color w:val="000000" w:themeColor="text1"/>
                <w:szCs w:val="21"/>
                <w14:textFill>
                  <w14:solidFill>
                    <w14:schemeClr w14:val="tx1"/>
                  </w14:solidFill>
                </w14:textFill>
              </w:rPr>
            </w:pPr>
          </w:p>
        </w:tc>
        <w:tc>
          <w:tcPr>
            <w:tcW w:w="959" w:type="dxa"/>
            <w:vAlign w:val="center"/>
          </w:tcPr>
          <w:p>
            <w:pPr>
              <w:spacing w:line="276" w:lineRule="auto"/>
              <w:ind w:firstLine="472" w:firstLineChars="225"/>
              <w:jc w:val="center"/>
              <w:rPr>
                <w:rFonts w:ascii="宋体" w:hAnsi="宋体"/>
                <w:color w:val="000000" w:themeColor="text1"/>
                <w:szCs w:val="21"/>
                <w14:textFill>
                  <w14:solidFill>
                    <w14:schemeClr w14:val="tx1"/>
                  </w14:solidFill>
                </w14:textFill>
              </w:rPr>
            </w:pPr>
          </w:p>
        </w:tc>
        <w:tc>
          <w:tcPr>
            <w:tcW w:w="1170" w:type="dxa"/>
            <w:vAlign w:val="center"/>
          </w:tcPr>
          <w:p>
            <w:pPr>
              <w:spacing w:line="276" w:lineRule="auto"/>
              <w:ind w:firstLine="721" w:firstLineChars="225"/>
              <w:jc w:val="center"/>
              <w:rPr>
                <w:rFonts w:ascii="宋体" w:hAnsi="宋体"/>
                <w:b/>
                <w:bCs/>
                <w:color w:val="000000" w:themeColor="text1"/>
                <w:sz w:val="32"/>
                <w:szCs w:val="21"/>
                <w14:textFill>
                  <w14:solidFill>
                    <w14:schemeClr w14:val="tx1"/>
                  </w14:solidFill>
                </w14:textFill>
              </w:rPr>
            </w:pPr>
          </w:p>
        </w:tc>
        <w:tc>
          <w:tcPr>
            <w:tcW w:w="1134" w:type="dxa"/>
            <w:vAlign w:val="center"/>
          </w:tcPr>
          <w:p>
            <w:pPr>
              <w:spacing w:line="276" w:lineRule="auto"/>
              <w:ind w:firstLine="721" w:firstLineChars="225"/>
              <w:jc w:val="center"/>
              <w:rPr>
                <w:rFonts w:ascii="宋体" w:hAnsi="宋体"/>
                <w:b/>
                <w:bCs/>
                <w:color w:val="000000" w:themeColor="text1"/>
                <w:sz w:val="32"/>
                <w:szCs w:val="21"/>
                <w14:textFill>
                  <w14:solidFill>
                    <w14:schemeClr w14:val="tx1"/>
                  </w14:solidFill>
                </w14:textFill>
              </w:rPr>
            </w:pPr>
          </w:p>
        </w:tc>
      </w:tr>
      <w:tr>
        <w:trPr>
          <w:trHeight w:val="549" w:hRule="atLeast"/>
          <w:jc w:val="center"/>
        </w:trPr>
        <w:tc>
          <w:tcPr>
            <w:tcW w:w="720" w:type="dxa"/>
            <w:vAlign w:val="center"/>
          </w:tcPr>
          <w:p>
            <w:pPr>
              <w:spacing w:line="276" w:lineRule="auto"/>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w:t>
            </w:r>
          </w:p>
        </w:tc>
        <w:tc>
          <w:tcPr>
            <w:tcW w:w="2035" w:type="dxa"/>
            <w:vAlign w:val="center"/>
          </w:tcPr>
          <w:p>
            <w:pPr>
              <w:spacing w:line="276" w:lineRule="auto"/>
              <w:jc w:val="center"/>
              <w:rPr>
                <w:rFonts w:ascii="宋体" w:hAnsi="宋体"/>
                <w:color w:val="000000" w:themeColor="text1"/>
                <w:szCs w:val="21"/>
                <w14:textFill>
                  <w14:solidFill>
                    <w14:schemeClr w14:val="tx1"/>
                  </w14:solidFill>
                </w14:textFill>
              </w:rPr>
            </w:pPr>
          </w:p>
        </w:tc>
        <w:tc>
          <w:tcPr>
            <w:tcW w:w="1262" w:type="dxa"/>
            <w:vAlign w:val="center"/>
          </w:tcPr>
          <w:p>
            <w:pPr>
              <w:spacing w:line="276" w:lineRule="auto"/>
              <w:ind w:firstLine="472" w:firstLineChars="225"/>
              <w:jc w:val="center"/>
              <w:rPr>
                <w:rFonts w:ascii="宋体" w:hAnsi="宋体"/>
                <w:color w:val="000000" w:themeColor="text1"/>
                <w:szCs w:val="21"/>
                <w14:textFill>
                  <w14:solidFill>
                    <w14:schemeClr w14:val="tx1"/>
                  </w14:solidFill>
                </w14:textFill>
              </w:rPr>
            </w:pPr>
          </w:p>
        </w:tc>
        <w:tc>
          <w:tcPr>
            <w:tcW w:w="871" w:type="dxa"/>
            <w:vAlign w:val="center"/>
          </w:tcPr>
          <w:p>
            <w:pPr>
              <w:spacing w:line="276" w:lineRule="auto"/>
              <w:ind w:firstLine="472" w:firstLineChars="225"/>
              <w:jc w:val="center"/>
              <w:rPr>
                <w:rFonts w:ascii="宋体" w:hAnsi="宋体"/>
                <w:color w:val="000000" w:themeColor="text1"/>
                <w:szCs w:val="21"/>
                <w14:textFill>
                  <w14:solidFill>
                    <w14:schemeClr w14:val="tx1"/>
                  </w14:solidFill>
                </w14:textFill>
              </w:rPr>
            </w:pPr>
          </w:p>
        </w:tc>
        <w:tc>
          <w:tcPr>
            <w:tcW w:w="1074" w:type="dxa"/>
            <w:vAlign w:val="center"/>
          </w:tcPr>
          <w:p>
            <w:pPr>
              <w:spacing w:line="276" w:lineRule="auto"/>
              <w:ind w:firstLine="472" w:firstLineChars="225"/>
              <w:jc w:val="center"/>
              <w:rPr>
                <w:rFonts w:ascii="宋体" w:hAnsi="宋体"/>
                <w:color w:val="000000" w:themeColor="text1"/>
                <w:szCs w:val="21"/>
                <w14:textFill>
                  <w14:solidFill>
                    <w14:schemeClr w14:val="tx1"/>
                  </w14:solidFill>
                </w14:textFill>
              </w:rPr>
            </w:pPr>
          </w:p>
        </w:tc>
        <w:tc>
          <w:tcPr>
            <w:tcW w:w="959" w:type="dxa"/>
            <w:vAlign w:val="center"/>
          </w:tcPr>
          <w:p>
            <w:pPr>
              <w:spacing w:line="276" w:lineRule="auto"/>
              <w:ind w:firstLine="472" w:firstLineChars="225"/>
              <w:jc w:val="center"/>
              <w:rPr>
                <w:rFonts w:ascii="宋体" w:hAnsi="宋体"/>
                <w:color w:val="000000" w:themeColor="text1"/>
                <w:szCs w:val="21"/>
                <w14:textFill>
                  <w14:solidFill>
                    <w14:schemeClr w14:val="tx1"/>
                  </w14:solidFill>
                </w14:textFill>
              </w:rPr>
            </w:pPr>
          </w:p>
        </w:tc>
        <w:tc>
          <w:tcPr>
            <w:tcW w:w="1170" w:type="dxa"/>
            <w:vAlign w:val="center"/>
          </w:tcPr>
          <w:p>
            <w:pPr>
              <w:spacing w:line="276" w:lineRule="auto"/>
              <w:ind w:firstLine="721" w:firstLineChars="225"/>
              <w:jc w:val="center"/>
              <w:rPr>
                <w:rFonts w:ascii="宋体" w:hAnsi="宋体"/>
                <w:b/>
                <w:bCs/>
                <w:color w:val="000000" w:themeColor="text1"/>
                <w:sz w:val="32"/>
                <w:szCs w:val="21"/>
                <w14:textFill>
                  <w14:solidFill>
                    <w14:schemeClr w14:val="tx1"/>
                  </w14:solidFill>
                </w14:textFill>
              </w:rPr>
            </w:pPr>
          </w:p>
        </w:tc>
        <w:tc>
          <w:tcPr>
            <w:tcW w:w="1134" w:type="dxa"/>
            <w:vAlign w:val="center"/>
          </w:tcPr>
          <w:p>
            <w:pPr>
              <w:spacing w:line="276" w:lineRule="auto"/>
              <w:ind w:firstLine="721" w:firstLineChars="225"/>
              <w:jc w:val="center"/>
              <w:rPr>
                <w:rFonts w:ascii="宋体" w:hAnsi="宋体"/>
                <w:b/>
                <w:bCs/>
                <w:color w:val="000000" w:themeColor="text1"/>
                <w:sz w:val="32"/>
                <w:szCs w:val="21"/>
                <w14:textFill>
                  <w14:solidFill>
                    <w14:schemeClr w14:val="tx1"/>
                  </w14:solidFill>
                </w14:textFill>
              </w:rPr>
            </w:pPr>
          </w:p>
        </w:tc>
      </w:tr>
      <w:tr>
        <w:trPr>
          <w:trHeight w:val="549" w:hRule="atLeast"/>
          <w:jc w:val="center"/>
        </w:trPr>
        <w:tc>
          <w:tcPr>
            <w:tcW w:w="720" w:type="dxa"/>
            <w:vAlign w:val="center"/>
          </w:tcPr>
          <w:p>
            <w:pPr>
              <w:spacing w:line="276" w:lineRule="auto"/>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5</w:t>
            </w:r>
          </w:p>
        </w:tc>
        <w:tc>
          <w:tcPr>
            <w:tcW w:w="2035" w:type="dxa"/>
            <w:vAlign w:val="center"/>
          </w:tcPr>
          <w:p>
            <w:pPr>
              <w:spacing w:line="276" w:lineRule="auto"/>
              <w:jc w:val="center"/>
              <w:rPr>
                <w:rFonts w:ascii="宋体" w:hAnsi="宋体"/>
                <w:color w:val="000000" w:themeColor="text1"/>
                <w:szCs w:val="21"/>
                <w14:textFill>
                  <w14:solidFill>
                    <w14:schemeClr w14:val="tx1"/>
                  </w14:solidFill>
                </w14:textFill>
              </w:rPr>
            </w:pPr>
          </w:p>
        </w:tc>
        <w:tc>
          <w:tcPr>
            <w:tcW w:w="1262" w:type="dxa"/>
            <w:vAlign w:val="center"/>
          </w:tcPr>
          <w:p>
            <w:pPr>
              <w:spacing w:line="276" w:lineRule="auto"/>
              <w:ind w:firstLine="472" w:firstLineChars="225"/>
              <w:jc w:val="center"/>
              <w:rPr>
                <w:rFonts w:ascii="宋体" w:hAnsi="宋体"/>
                <w:color w:val="000000" w:themeColor="text1"/>
                <w:szCs w:val="21"/>
                <w14:textFill>
                  <w14:solidFill>
                    <w14:schemeClr w14:val="tx1"/>
                  </w14:solidFill>
                </w14:textFill>
              </w:rPr>
            </w:pPr>
          </w:p>
        </w:tc>
        <w:tc>
          <w:tcPr>
            <w:tcW w:w="871" w:type="dxa"/>
            <w:vAlign w:val="center"/>
          </w:tcPr>
          <w:p>
            <w:pPr>
              <w:spacing w:line="276" w:lineRule="auto"/>
              <w:ind w:firstLine="472" w:firstLineChars="225"/>
              <w:jc w:val="center"/>
              <w:rPr>
                <w:rFonts w:ascii="宋体" w:hAnsi="宋体"/>
                <w:color w:val="000000" w:themeColor="text1"/>
                <w:szCs w:val="21"/>
                <w14:textFill>
                  <w14:solidFill>
                    <w14:schemeClr w14:val="tx1"/>
                  </w14:solidFill>
                </w14:textFill>
              </w:rPr>
            </w:pPr>
          </w:p>
        </w:tc>
        <w:tc>
          <w:tcPr>
            <w:tcW w:w="1074" w:type="dxa"/>
            <w:vAlign w:val="center"/>
          </w:tcPr>
          <w:p>
            <w:pPr>
              <w:spacing w:line="276" w:lineRule="auto"/>
              <w:ind w:firstLine="472" w:firstLineChars="225"/>
              <w:jc w:val="center"/>
              <w:rPr>
                <w:rFonts w:ascii="宋体" w:hAnsi="宋体"/>
                <w:color w:val="000000" w:themeColor="text1"/>
                <w:szCs w:val="21"/>
                <w14:textFill>
                  <w14:solidFill>
                    <w14:schemeClr w14:val="tx1"/>
                  </w14:solidFill>
                </w14:textFill>
              </w:rPr>
            </w:pPr>
          </w:p>
        </w:tc>
        <w:tc>
          <w:tcPr>
            <w:tcW w:w="959" w:type="dxa"/>
            <w:vAlign w:val="center"/>
          </w:tcPr>
          <w:p>
            <w:pPr>
              <w:spacing w:line="276" w:lineRule="auto"/>
              <w:ind w:firstLine="472" w:firstLineChars="225"/>
              <w:jc w:val="center"/>
              <w:rPr>
                <w:rFonts w:ascii="宋体" w:hAnsi="宋体"/>
                <w:color w:val="000000" w:themeColor="text1"/>
                <w:szCs w:val="21"/>
                <w14:textFill>
                  <w14:solidFill>
                    <w14:schemeClr w14:val="tx1"/>
                  </w14:solidFill>
                </w14:textFill>
              </w:rPr>
            </w:pPr>
          </w:p>
        </w:tc>
        <w:tc>
          <w:tcPr>
            <w:tcW w:w="1170" w:type="dxa"/>
            <w:vAlign w:val="center"/>
          </w:tcPr>
          <w:p>
            <w:pPr>
              <w:spacing w:line="276" w:lineRule="auto"/>
              <w:ind w:firstLine="721" w:firstLineChars="225"/>
              <w:jc w:val="center"/>
              <w:rPr>
                <w:rFonts w:ascii="宋体" w:hAnsi="宋体"/>
                <w:b/>
                <w:bCs/>
                <w:color w:val="000000" w:themeColor="text1"/>
                <w:sz w:val="32"/>
                <w:szCs w:val="21"/>
                <w14:textFill>
                  <w14:solidFill>
                    <w14:schemeClr w14:val="tx1"/>
                  </w14:solidFill>
                </w14:textFill>
              </w:rPr>
            </w:pPr>
          </w:p>
        </w:tc>
        <w:tc>
          <w:tcPr>
            <w:tcW w:w="1134" w:type="dxa"/>
            <w:vAlign w:val="center"/>
          </w:tcPr>
          <w:p>
            <w:pPr>
              <w:spacing w:line="276" w:lineRule="auto"/>
              <w:ind w:firstLine="721" w:firstLineChars="225"/>
              <w:jc w:val="center"/>
              <w:rPr>
                <w:rFonts w:ascii="宋体" w:hAnsi="宋体"/>
                <w:b/>
                <w:bCs/>
                <w:color w:val="000000" w:themeColor="text1"/>
                <w:sz w:val="32"/>
                <w:szCs w:val="21"/>
                <w14:textFill>
                  <w14:solidFill>
                    <w14:schemeClr w14:val="tx1"/>
                  </w14:solidFill>
                </w14:textFill>
              </w:rPr>
            </w:pPr>
          </w:p>
        </w:tc>
      </w:tr>
      <w:tr>
        <w:trPr>
          <w:trHeight w:val="549" w:hRule="atLeast"/>
          <w:jc w:val="center"/>
        </w:trPr>
        <w:tc>
          <w:tcPr>
            <w:tcW w:w="720" w:type="dxa"/>
            <w:vAlign w:val="center"/>
          </w:tcPr>
          <w:p>
            <w:pPr>
              <w:spacing w:line="276" w:lineRule="auto"/>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6</w:t>
            </w:r>
          </w:p>
        </w:tc>
        <w:tc>
          <w:tcPr>
            <w:tcW w:w="2035" w:type="dxa"/>
            <w:vAlign w:val="center"/>
          </w:tcPr>
          <w:p>
            <w:pPr>
              <w:spacing w:line="276" w:lineRule="auto"/>
              <w:jc w:val="center"/>
              <w:rPr>
                <w:rFonts w:ascii="宋体" w:hAnsi="宋体"/>
                <w:color w:val="000000" w:themeColor="text1"/>
                <w:szCs w:val="21"/>
                <w14:textFill>
                  <w14:solidFill>
                    <w14:schemeClr w14:val="tx1"/>
                  </w14:solidFill>
                </w14:textFill>
              </w:rPr>
            </w:pPr>
          </w:p>
        </w:tc>
        <w:tc>
          <w:tcPr>
            <w:tcW w:w="1262" w:type="dxa"/>
            <w:vAlign w:val="center"/>
          </w:tcPr>
          <w:p>
            <w:pPr>
              <w:spacing w:line="276" w:lineRule="auto"/>
              <w:ind w:firstLine="472" w:firstLineChars="225"/>
              <w:jc w:val="center"/>
              <w:rPr>
                <w:rFonts w:ascii="宋体" w:hAnsi="宋体"/>
                <w:color w:val="000000" w:themeColor="text1"/>
                <w:szCs w:val="21"/>
                <w14:textFill>
                  <w14:solidFill>
                    <w14:schemeClr w14:val="tx1"/>
                  </w14:solidFill>
                </w14:textFill>
              </w:rPr>
            </w:pPr>
          </w:p>
        </w:tc>
        <w:tc>
          <w:tcPr>
            <w:tcW w:w="871" w:type="dxa"/>
            <w:vAlign w:val="center"/>
          </w:tcPr>
          <w:p>
            <w:pPr>
              <w:spacing w:line="276" w:lineRule="auto"/>
              <w:ind w:firstLine="472" w:firstLineChars="225"/>
              <w:jc w:val="center"/>
              <w:rPr>
                <w:rFonts w:ascii="宋体" w:hAnsi="宋体"/>
                <w:color w:val="000000" w:themeColor="text1"/>
                <w:szCs w:val="21"/>
                <w14:textFill>
                  <w14:solidFill>
                    <w14:schemeClr w14:val="tx1"/>
                  </w14:solidFill>
                </w14:textFill>
              </w:rPr>
            </w:pPr>
          </w:p>
        </w:tc>
        <w:tc>
          <w:tcPr>
            <w:tcW w:w="1074" w:type="dxa"/>
            <w:vAlign w:val="center"/>
          </w:tcPr>
          <w:p>
            <w:pPr>
              <w:spacing w:line="276" w:lineRule="auto"/>
              <w:ind w:firstLine="472" w:firstLineChars="225"/>
              <w:jc w:val="center"/>
              <w:rPr>
                <w:rFonts w:ascii="宋体" w:hAnsi="宋体"/>
                <w:color w:val="000000" w:themeColor="text1"/>
                <w:szCs w:val="21"/>
                <w14:textFill>
                  <w14:solidFill>
                    <w14:schemeClr w14:val="tx1"/>
                  </w14:solidFill>
                </w14:textFill>
              </w:rPr>
            </w:pPr>
          </w:p>
        </w:tc>
        <w:tc>
          <w:tcPr>
            <w:tcW w:w="959" w:type="dxa"/>
            <w:vAlign w:val="center"/>
          </w:tcPr>
          <w:p>
            <w:pPr>
              <w:spacing w:line="276" w:lineRule="auto"/>
              <w:ind w:firstLine="472" w:firstLineChars="225"/>
              <w:jc w:val="center"/>
              <w:rPr>
                <w:rFonts w:ascii="宋体" w:hAnsi="宋体"/>
                <w:color w:val="000000" w:themeColor="text1"/>
                <w:szCs w:val="21"/>
                <w14:textFill>
                  <w14:solidFill>
                    <w14:schemeClr w14:val="tx1"/>
                  </w14:solidFill>
                </w14:textFill>
              </w:rPr>
            </w:pPr>
          </w:p>
        </w:tc>
        <w:tc>
          <w:tcPr>
            <w:tcW w:w="1170" w:type="dxa"/>
            <w:vAlign w:val="center"/>
          </w:tcPr>
          <w:p>
            <w:pPr>
              <w:spacing w:line="276" w:lineRule="auto"/>
              <w:ind w:firstLine="721" w:firstLineChars="225"/>
              <w:jc w:val="center"/>
              <w:rPr>
                <w:rFonts w:ascii="宋体" w:hAnsi="宋体"/>
                <w:b/>
                <w:bCs/>
                <w:color w:val="000000" w:themeColor="text1"/>
                <w:sz w:val="32"/>
                <w:szCs w:val="21"/>
                <w14:textFill>
                  <w14:solidFill>
                    <w14:schemeClr w14:val="tx1"/>
                  </w14:solidFill>
                </w14:textFill>
              </w:rPr>
            </w:pPr>
          </w:p>
        </w:tc>
        <w:tc>
          <w:tcPr>
            <w:tcW w:w="1134" w:type="dxa"/>
            <w:vAlign w:val="center"/>
          </w:tcPr>
          <w:p>
            <w:pPr>
              <w:spacing w:line="276" w:lineRule="auto"/>
              <w:ind w:firstLine="721" w:firstLineChars="225"/>
              <w:jc w:val="center"/>
              <w:rPr>
                <w:rFonts w:ascii="宋体" w:hAnsi="宋体"/>
                <w:b/>
                <w:bCs/>
                <w:color w:val="000000" w:themeColor="text1"/>
                <w:sz w:val="32"/>
                <w:szCs w:val="21"/>
                <w14:textFill>
                  <w14:solidFill>
                    <w14:schemeClr w14:val="tx1"/>
                  </w14:solidFill>
                </w14:textFill>
              </w:rPr>
            </w:pPr>
          </w:p>
        </w:tc>
      </w:tr>
      <w:tr>
        <w:trPr>
          <w:trHeight w:val="549" w:hRule="atLeast"/>
          <w:jc w:val="center"/>
        </w:trPr>
        <w:tc>
          <w:tcPr>
            <w:tcW w:w="720" w:type="dxa"/>
            <w:vAlign w:val="center"/>
          </w:tcPr>
          <w:p>
            <w:pPr>
              <w:spacing w:line="276" w:lineRule="auto"/>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p>
        </w:tc>
        <w:tc>
          <w:tcPr>
            <w:tcW w:w="2035" w:type="dxa"/>
            <w:vAlign w:val="center"/>
          </w:tcPr>
          <w:p>
            <w:pPr>
              <w:spacing w:line="276" w:lineRule="auto"/>
              <w:jc w:val="center"/>
              <w:rPr>
                <w:rFonts w:ascii="宋体" w:hAnsi="宋体"/>
                <w:color w:val="000000" w:themeColor="text1"/>
                <w:szCs w:val="21"/>
                <w14:textFill>
                  <w14:solidFill>
                    <w14:schemeClr w14:val="tx1"/>
                  </w14:solidFill>
                </w14:textFill>
              </w:rPr>
            </w:pPr>
          </w:p>
        </w:tc>
        <w:tc>
          <w:tcPr>
            <w:tcW w:w="1262" w:type="dxa"/>
            <w:vAlign w:val="center"/>
          </w:tcPr>
          <w:p>
            <w:pPr>
              <w:spacing w:line="276" w:lineRule="auto"/>
              <w:ind w:firstLine="472" w:firstLineChars="225"/>
              <w:jc w:val="center"/>
              <w:rPr>
                <w:rFonts w:ascii="宋体" w:hAnsi="宋体"/>
                <w:color w:val="000000" w:themeColor="text1"/>
                <w:szCs w:val="21"/>
                <w14:textFill>
                  <w14:solidFill>
                    <w14:schemeClr w14:val="tx1"/>
                  </w14:solidFill>
                </w14:textFill>
              </w:rPr>
            </w:pPr>
          </w:p>
        </w:tc>
        <w:tc>
          <w:tcPr>
            <w:tcW w:w="871" w:type="dxa"/>
            <w:vAlign w:val="center"/>
          </w:tcPr>
          <w:p>
            <w:pPr>
              <w:spacing w:line="276" w:lineRule="auto"/>
              <w:ind w:firstLine="472" w:firstLineChars="225"/>
              <w:jc w:val="center"/>
              <w:rPr>
                <w:rFonts w:ascii="宋体" w:hAnsi="宋体"/>
                <w:color w:val="000000" w:themeColor="text1"/>
                <w:szCs w:val="21"/>
                <w14:textFill>
                  <w14:solidFill>
                    <w14:schemeClr w14:val="tx1"/>
                  </w14:solidFill>
                </w14:textFill>
              </w:rPr>
            </w:pPr>
          </w:p>
        </w:tc>
        <w:tc>
          <w:tcPr>
            <w:tcW w:w="1074" w:type="dxa"/>
            <w:vAlign w:val="center"/>
          </w:tcPr>
          <w:p>
            <w:pPr>
              <w:spacing w:line="276" w:lineRule="auto"/>
              <w:ind w:firstLine="472" w:firstLineChars="225"/>
              <w:jc w:val="center"/>
              <w:rPr>
                <w:rFonts w:ascii="宋体" w:hAnsi="宋体"/>
                <w:color w:val="000000" w:themeColor="text1"/>
                <w:szCs w:val="21"/>
                <w14:textFill>
                  <w14:solidFill>
                    <w14:schemeClr w14:val="tx1"/>
                  </w14:solidFill>
                </w14:textFill>
              </w:rPr>
            </w:pPr>
          </w:p>
        </w:tc>
        <w:tc>
          <w:tcPr>
            <w:tcW w:w="959" w:type="dxa"/>
            <w:vAlign w:val="center"/>
          </w:tcPr>
          <w:p>
            <w:pPr>
              <w:spacing w:line="276" w:lineRule="auto"/>
              <w:ind w:firstLine="472" w:firstLineChars="225"/>
              <w:jc w:val="center"/>
              <w:rPr>
                <w:rFonts w:ascii="宋体" w:hAnsi="宋体"/>
                <w:color w:val="000000" w:themeColor="text1"/>
                <w:szCs w:val="21"/>
                <w14:textFill>
                  <w14:solidFill>
                    <w14:schemeClr w14:val="tx1"/>
                  </w14:solidFill>
                </w14:textFill>
              </w:rPr>
            </w:pPr>
          </w:p>
        </w:tc>
        <w:tc>
          <w:tcPr>
            <w:tcW w:w="1170" w:type="dxa"/>
            <w:vAlign w:val="center"/>
          </w:tcPr>
          <w:p>
            <w:pPr>
              <w:spacing w:line="276" w:lineRule="auto"/>
              <w:ind w:firstLine="721" w:firstLineChars="225"/>
              <w:jc w:val="center"/>
              <w:rPr>
                <w:rFonts w:ascii="宋体" w:hAnsi="宋体"/>
                <w:b/>
                <w:bCs/>
                <w:color w:val="000000" w:themeColor="text1"/>
                <w:sz w:val="32"/>
                <w:szCs w:val="21"/>
                <w14:textFill>
                  <w14:solidFill>
                    <w14:schemeClr w14:val="tx1"/>
                  </w14:solidFill>
                </w14:textFill>
              </w:rPr>
            </w:pPr>
          </w:p>
        </w:tc>
        <w:tc>
          <w:tcPr>
            <w:tcW w:w="1134" w:type="dxa"/>
            <w:vAlign w:val="center"/>
          </w:tcPr>
          <w:p>
            <w:pPr>
              <w:spacing w:line="276" w:lineRule="auto"/>
              <w:ind w:firstLine="721" w:firstLineChars="225"/>
              <w:jc w:val="center"/>
              <w:rPr>
                <w:rFonts w:ascii="宋体" w:hAnsi="宋体"/>
                <w:b/>
                <w:bCs/>
                <w:color w:val="000000" w:themeColor="text1"/>
                <w:sz w:val="32"/>
                <w:szCs w:val="21"/>
                <w14:textFill>
                  <w14:solidFill>
                    <w14:schemeClr w14:val="tx1"/>
                  </w14:solidFill>
                </w14:textFill>
              </w:rPr>
            </w:pPr>
          </w:p>
        </w:tc>
      </w:tr>
    </w:tbl>
    <w:p>
      <w:pPr>
        <w:spacing w:line="360" w:lineRule="auto"/>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注：本表可扩展；本表后附项目管理人员的身份证、职称证（若有）、执业（职业）资格证（若有）、注册证（若有）及其相关证件的</w:t>
      </w:r>
      <w:r>
        <w:rPr>
          <w:rFonts w:hint="eastAsia" w:ascii="宋体" w:hAnsi="宋体" w:cs="宋体"/>
          <w:b/>
          <w:color w:val="000000" w:themeColor="text1"/>
          <w:szCs w:val="21"/>
          <w14:textFill>
            <w14:solidFill>
              <w14:schemeClr w14:val="tx1"/>
            </w14:solidFill>
          </w14:textFill>
        </w:rPr>
        <w:t>原件扫描件</w:t>
      </w:r>
      <w:r>
        <w:rPr>
          <w:rFonts w:hint="eastAsia" w:ascii="宋体" w:hAnsi="宋体"/>
          <w:b/>
          <w:color w:val="000000" w:themeColor="text1"/>
          <w:szCs w:val="21"/>
          <w14:textFill>
            <w14:solidFill>
              <w14:schemeClr w14:val="tx1"/>
            </w14:solidFill>
          </w14:textFill>
        </w:rPr>
        <w:t>。</w:t>
      </w:r>
    </w:p>
    <w:p>
      <w:pPr>
        <w:spacing w:before="120" w:beforeLines="50" w:after="120" w:afterLines="50" w:line="420" w:lineRule="exact"/>
        <w:rPr>
          <w:rFonts w:ascii="宋体" w:hAnsi="宋体"/>
          <w:b/>
          <w:color w:val="000000" w:themeColor="text1"/>
          <w:sz w:val="24"/>
          <w14:textFill>
            <w14:solidFill>
              <w14:schemeClr w14:val="tx1"/>
            </w14:solidFill>
          </w14:textFill>
        </w:rPr>
      </w:pPr>
      <w:bookmarkStart w:id="1209" w:name="_Toc440812290"/>
      <w:bookmarkStart w:id="1210" w:name="_Toc510337941"/>
      <w:bookmarkStart w:id="1211" w:name="_Toc9768433"/>
      <w:bookmarkStart w:id="1212" w:name="_Toc536630738"/>
      <w:bookmarkStart w:id="1213" w:name="_Toc521754969"/>
      <w:r>
        <w:rPr>
          <w:rFonts w:hint="eastAsia" w:ascii="宋体" w:hAnsi="宋体"/>
          <w:b/>
          <w:color w:val="000000" w:themeColor="text1"/>
          <w:sz w:val="24"/>
          <w14:textFill>
            <w14:solidFill>
              <w14:schemeClr w14:val="tx1"/>
            </w14:solidFill>
          </w14:textFill>
        </w:rPr>
        <w:t>2、拟派往本项目施工</w:t>
      </w:r>
      <w:r>
        <w:rPr>
          <w:rFonts w:ascii="宋体" w:hAnsi="宋体"/>
          <w:b/>
          <w:color w:val="000000" w:themeColor="text1"/>
          <w:sz w:val="24"/>
          <w14:textFill>
            <w14:solidFill>
              <w14:schemeClr w14:val="tx1"/>
            </w14:solidFill>
          </w14:textFill>
        </w:rPr>
        <w:t>项目管理机构</w:t>
      </w:r>
      <w:bookmarkEnd w:id="1209"/>
      <w:bookmarkEnd w:id="1210"/>
      <w:r>
        <w:rPr>
          <w:rFonts w:hint="eastAsia" w:ascii="宋体" w:hAnsi="宋体"/>
          <w:b/>
          <w:color w:val="000000" w:themeColor="text1"/>
          <w:sz w:val="24"/>
          <w14:textFill>
            <w14:solidFill>
              <w14:schemeClr w14:val="tx1"/>
            </w14:solidFill>
          </w14:textFill>
        </w:rPr>
        <w:t>配备情况表</w:t>
      </w:r>
      <w:bookmarkEnd w:id="1211"/>
      <w:bookmarkEnd w:id="1212"/>
      <w:bookmarkEnd w:id="1213"/>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1861"/>
        <w:gridCol w:w="1610"/>
        <w:gridCol w:w="1053"/>
        <w:gridCol w:w="1298"/>
        <w:gridCol w:w="1453"/>
        <w:gridCol w:w="1126"/>
      </w:tblGrid>
      <w:tr>
        <w:trPr>
          <w:trHeight w:val="585" w:hRule="atLeast"/>
          <w:jc w:val="center"/>
        </w:trPr>
        <w:tc>
          <w:tcPr>
            <w:tcW w:w="804" w:type="dxa"/>
            <w:vAlign w:val="center"/>
          </w:tcPr>
          <w:p>
            <w:pPr>
              <w:spacing w:line="36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序号</w:t>
            </w:r>
          </w:p>
        </w:tc>
        <w:tc>
          <w:tcPr>
            <w:tcW w:w="1861" w:type="dxa"/>
            <w:vAlign w:val="center"/>
          </w:tcPr>
          <w:p>
            <w:pPr>
              <w:spacing w:line="36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姓名</w:t>
            </w:r>
          </w:p>
        </w:tc>
        <w:tc>
          <w:tcPr>
            <w:tcW w:w="1610" w:type="dxa"/>
            <w:vAlign w:val="center"/>
          </w:tcPr>
          <w:p>
            <w:pPr>
              <w:spacing w:line="36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性别</w:t>
            </w:r>
          </w:p>
        </w:tc>
        <w:tc>
          <w:tcPr>
            <w:tcW w:w="1053" w:type="dxa"/>
            <w:vAlign w:val="center"/>
          </w:tcPr>
          <w:p>
            <w:pPr>
              <w:spacing w:line="36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年龄</w:t>
            </w:r>
          </w:p>
        </w:tc>
        <w:tc>
          <w:tcPr>
            <w:tcW w:w="1298" w:type="dxa"/>
            <w:vAlign w:val="center"/>
          </w:tcPr>
          <w:p>
            <w:pPr>
              <w:spacing w:line="36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技术</w:t>
            </w:r>
          </w:p>
          <w:p>
            <w:pPr>
              <w:spacing w:line="36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职称</w:t>
            </w:r>
          </w:p>
        </w:tc>
        <w:tc>
          <w:tcPr>
            <w:tcW w:w="1453" w:type="dxa"/>
            <w:vAlign w:val="center"/>
          </w:tcPr>
          <w:p>
            <w:pPr>
              <w:spacing w:line="36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拟任</w:t>
            </w:r>
          </w:p>
          <w:p>
            <w:pPr>
              <w:spacing w:line="36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职务</w:t>
            </w:r>
          </w:p>
        </w:tc>
        <w:tc>
          <w:tcPr>
            <w:tcW w:w="1126" w:type="dxa"/>
            <w:vAlign w:val="center"/>
          </w:tcPr>
          <w:p>
            <w:pPr>
              <w:spacing w:line="36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备注</w:t>
            </w:r>
          </w:p>
        </w:tc>
      </w:tr>
      <w:tr>
        <w:trPr>
          <w:trHeight w:val="721" w:hRule="atLeast"/>
          <w:jc w:val="center"/>
        </w:trPr>
        <w:tc>
          <w:tcPr>
            <w:tcW w:w="804" w:type="dxa"/>
            <w:vAlign w:val="center"/>
          </w:tcPr>
          <w:p>
            <w:pPr>
              <w:spacing w:line="360" w:lineRule="auto"/>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w:t>
            </w:r>
          </w:p>
        </w:tc>
        <w:tc>
          <w:tcPr>
            <w:tcW w:w="1861" w:type="dxa"/>
            <w:vAlign w:val="center"/>
          </w:tcPr>
          <w:p>
            <w:pPr>
              <w:spacing w:line="360" w:lineRule="auto"/>
              <w:jc w:val="center"/>
              <w:rPr>
                <w:rFonts w:ascii="宋体" w:hAnsi="宋体"/>
                <w:color w:val="000000" w:themeColor="text1"/>
                <w:szCs w:val="21"/>
                <w14:textFill>
                  <w14:solidFill>
                    <w14:schemeClr w14:val="tx1"/>
                  </w14:solidFill>
                </w14:textFill>
              </w:rPr>
            </w:pPr>
          </w:p>
        </w:tc>
        <w:tc>
          <w:tcPr>
            <w:tcW w:w="1610" w:type="dxa"/>
            <w:vAlign w:val="center"/>
          </w:tcPr>
          <w:p>
            <w:pPr>
              <w:spacing w:line="360" w:lineRule="auto"/>
              <w:ind w:firstLine="472" w:firstLineChars="225"/>
              <w:jc w:val="center"/>
              <w:rPr>
                <w:rFonts w:ascii="宋体" w:hAnsi="宋体"/>
                <w:color w:val="000000" w:themeColor="text1"/>
                <w:szCs w:val="21"/>
                <w14:textFill>
                  <w14:solidFill>
                    <w14:schemeClr w14:val="tx1"/>
                  </w14:solidFill>
                </w14:textFill>
              </w:rPr>
            </w:pPr>
          </w:p>
        </w:tc>
        <w:tc>
          <w:tcPr>
            <w:tcW w:w="1053" w:type="dxa"/>
            <w:vAlign w:val="center"/>
          </w:tcPr>
          <w:p>
            <w:pPr>
              <w:spacing w:line="360" w:lineRule="auto"/>
              <w:ind w:firstLine="472" w:firstLineChars="225"/>
              <w:jc w:val="center"/>
              <w:rPr>
                <w:rFonts w:ascii="宋体" w:hAnsi="宋体"/>
                <w:color w:val="000000" w:themeColor="text1"/>
                <w:szCs w:val="21"/>
                <w14:textFill>
                  <w14:solidFill>
                    <w14:schemeClr w14:val="tx1"/>
                  </w14:solidFill>
                </w14:textFill>
              </w:rPr>
            </w:pPr>
          </w:p>
        </w:tc>
        <w:tc>
          <w:tcPr>
            <w:tcW w:w="1298" w:type="dxa"/>
            <w:vAlign w:val="center"/>
          </w:tcPr>
          <w:p>
            <w:pPr>
              <w:spacing w:line="360" w:lineRule="auto"/>
              <w:ind w:firstLine="472" w:firstLineChars="225"/>
              <w:jc w:val="center"/>
              <w:rPr>
                <w:rFonts w:ascii="宋体" w:hAnsi="宋体"/>
                <w:color w:val="000000" w:themeColor="text1"/>
                <w:szCs w:val="21"/>
                <w14:textFill>
                  <w14:solidFill>
                    <w14:schemeClr w14:val="tx1"/>
                  </w14:solidFill>
                </w14:textFill>
              </w:rPr>
            </w:pPr>
          </w:p>
        </w:tc>
        <w:tc>
          <w:tcPr>
            <w:tcW w:w="1453" w:type="dxa"/>
            <w:vAlign w:val="center"/>
          </w:tcPr>
          <w:p>
            <w:pPr>
              <w:spacing w:line="360" w:lineRule="auto"/>
              <w:jc w:val="center"/>
              <w:rPr>
                <w:rFonts w:ascii="宋体" w:hAnsi="宋体"/>
                <w:color w:val="000000" w:themeColor="text1"/>
                <w:szCs w:val="21"/>
                <w14:textFill>
                  <w14:solidFill>
                    <w14:schemeClr w14:val="tx1"/>
                  </w14:solidFill>
                </w14:textFill>
              </w:rPr>
            </w:pPr>
          </w:p>
        </w:tc>
        <w:tc>
          <w:tcPr>
            <w:tcW w:w="1126" w:type="dxa"/>
            <w:vAlign w:val="center"/>
          </w:tcPr>
          <w:p>
            <w:pPr>
              <w:spacing w:line="360" w:lineRule="auto"/>
              <w:ind w:firstLine="472" w:firstLineChars="225"/>
              <w:jc w:val="center"/>
              <w:rPr>
                <w:rFonts w:ascii="宋体" w:hAnsi="宋体"/>
                <w:color w:val="000000" w:themeColor="text1"/>
                <w:szCs w:val="21"/>
                <w14:textFill>
                  <w14:solidFill>
                    <w14:schemeClr w14:val="tx1"/>
                  </w14:solidFill>
                </w14:textFill>
              </w:rPr>
            </w:pPr>
          </w:p>
        </w:tc>
      </w:tr>
      <w:tr>
        <w:trPr>
          <w:trHeight w:val="721" w:hRule="atLeast"/>
          <w:jc w:val="center"/>
        </w:trPr>
        <w:tc>
          <w:tcPr>
            <w:tcW w:w="804" w:type="dxa"/>
            <w:vAlign w:val="center"/>
          </w:tcPr>
          <w:p>
            <w:pPr>
              <w:spacing w:line="360" w:lineRule="auto"/>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w:t>
            </w:r>
          </w:p>
        </w:tc>
        <w:tc>
          <w:tcPr>
            <w:tcW w:w="1861" w:type="dxa"/>
            <w:vAlign w:val="center"/>
          </w:tcPr>
          <w:p>
            <w:pPr>
              <w:spacing w:line="360" w:lineRule="auto"/>
              <w:jc w:val="center"/>
              <w:rPr>
                <w:rFonts w:ascii="宋体" w:hAnsi="宋体"/>
                <w:color w:val="000000" w:themeColor="text1"/>
                <w:szCs w:val="21"/>
                <w14:textFill>
                  <w14:solidFill>
                    <w14:schemeClr w14:val="tx1"/>
                  </w14:solidFill>
                </w14:textFill>
              </w:rPr>
            </w:pPr>
          </w:p>
        </w:tc>
        <w:tc>
          <w:tcPr>
            <w:tcW w:w="1610" w:type="dxa"/>
            <w:vAlign w:val="center"/>
          </w:tcPr>
          <w:p>
            <w:pPr>
              <w:spacing w:line="360" w:lineRule="auto"/>
              <w:ind w:firstLine="472" w:firstLineChars="225"/>
              <w:jc w:val="center"/>
              <w:rPr>
                <w:rFonts w:ascii="宋体" w:hAnsi="宋体"/>
                <w:color w:val="000000" w:themeColor="text1"/>
                <w:szCs w:val="21"/>
                <w14:textFill>
                  <w14:solidFill>
                    <w14:schemeClr w14:val="tx1"/>
                  </w14:solidFill>
                </w14:textFill>
              </w:rPr>
            </w:pPr>
          </w:p>
        </w:tc>
        <w:tc>
          <w:tcPr>
            <w:tcW w:w="1053" w:type="dxa"/>
            <w:vAlign w:val="center"/>
          </w:tcPr>
          <w:p>
            <w:pPr>
              <w:spacing w:line="360" w:lineRule="auto"/>
              <w:ind w:firstLine="472" w:firstLineChars="225"/>
              <w:jc w:val="center"/>
              <w:rPr>
                <w:rFonts w:ascii="宋体" w:hAnsi="宋体"/>
                <w:color w:val="000000" w:themeColor="text1"/>
                <w:szCs w:val="21"/>
                <w14:textFill>
                  <w14:solidFill>
                    <w14:schemeClr w14:val="tx1"/>
                  </w14:solidFill>
                </w14:textFill>
              </w:rPr>
            </w:pPr>
          </w:p>
        </w:tc>
        <w:tc>
          <w:tcPr>
            <w:tcW w:w="1298" w:type="dxa"/>
            <w:vAlign w:val="center"/>
          </w:tcPr>
          <w:p>
            <w:pPr>
              <w:spacing w:line="360" w:lineRule="auto"/>
              <w:ind w:firstLine="472" w:firstLineChars="225"/>
              <w:jc w:val="center"/>
              <w:rPr>
                <w:rFonts w:ascii="宋体" w:hAnsi="宋体"/>
                <w:color w:val="000000" w:themeColor="text1"/>
                <w:szCs w:val="21"/>
                <w14:textFill>
                  <w14:solidFill>
                    <w14:schemeClr w14:val="tx1"/>
                  </w14:solidFill>
                </w14:textFill>
              </w:rPr>
            </w:pPr>
          </w:p>
        </w:tc>
        <w:tc>
          <w:tcPr>
            <w:tcW w:w="1453" w:type="dxa"/>
            <w:vAlign w:val="center"/>
          </w:tcPr>
          <w:p>
            <w:pPr>
              <w:spacing w:line="360" w:lineRule="auto"/>
              <w:jc w:val="center"/>
              <w:rPr>
                <w:rFonts w:ascii="宋体" w:hAnsi="宋体"/>
                <w:color w:val="000000" w:themeColor="text1"/>
                <w:szCs w:val="21"/>
                <w14:textFill>
                  <w14:solidFill>
                    <w14:schemeClr w14:val="tx1"/>
                  </w14:solidFill>
                </w14:textFill>
              </w:rPr>
            </w:pPr>
          </w:p>
        </w:tc>
        <w:tc>
          <w:tcPr>
            <w:tcW w:w="1126" w:type="dxa"/>
            <w:vAlign w:val="center"/>
          </w:tcPr>
          <w:p>
            <w:pPr>
              <w:spacing w:line="360" w:lineRule="auto"/>
              <w:ind w:firstLine="472" w:firstLineChars="225"/>
              <w:jc w:val="center"/>
              <w:rPr>
                <w:rFonts w:ascii="宋体" w:hAnsi="宋体"/>
                <w:color w:val="000000" w:themeColor="text1"/>
                <w:szCs w:val="21"/>
                <w14:textFill>
                  <w14:solidFill>
                    <w14:schemeClr w14:val="tx1"/>
                  </w14:solidFill>
                </w14:textFill>
              </w:rPr>
            </w:pPr>
          </w:p>
        </w:tc>
      </w:tr>
      <w:tr>
        <w:trPr>
          <w:trHeight w:val="721" w:hRule="atLeast"/>
          <w:jc w:val="center"/>
        </w:trPr>
        <w:tc>
          <w:tcPr>
            <w:tcW w:w="804" w:type="dxa"/>
            <w:vAlign w:val="center"/>
          </w:tcPr>
          <w:p>
            <w:pPr>
              <w:spacing w:line="360" w:lineRule="auto"/>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w:t>
            </w:r>
          </w:p>
        </w:tc>
        <w:tc>
          <w:tcPr>
            <w:tcW w:w="1861" w:type="dxa"/>
            <w:vAlign w:val="center"/>
          </w:tcPr>
          <w:p>
            <w:pPr>
              <w:spacing w:line="360" w:lineRule="auto"/>
              <w:jc w:val="center"/>
              <w:rPr>
                <w:rFonts w:ascii="宋体" w:hAnsi="宋体"/>
                <w:color w:val="000000" w:themeColor="text1"/>
                <w:szCs w:val="21"/>
                <w14:textFill>
                  <w14:solidFill>
                    <w14:schemeClr w14:val="tx1"/>
                  </w14:solidFill>
                </w14:textFill>
              </w:rPr>
            </w:pPr>
          </w:p>
        </w:tc>
        <w:tc>
          <w:tcPr>
            <w:tcW w:w="1610" w:type="dxa"/>
            <w:vAlign w:val="center"/>
          </w:tcPr>
          <w:p>
            <w:pPr>
              <w:spacing w:line="360" w:lineRule="auto"/>
              <w:ind w:firstLine="472" w:firstLineChars="225"/>
              <w:jc w:val="center"/>
              <w:rPr>
                <w:rFonts w:ascii="宋体" w:hAnsi="宋体"/>
                <w:color w:val="000000" w:themeColor="text1"/>
                <w:szCs w:val="21"/>
                <w14:textFill>
                  <w14:solidFill>
                    <w14:schemeClr w14:val="tx1"/>
                  </w14:solidFill>
                </w14:textFill>
              </w:rPr>
            </w:pPr>
          </w:p>
        </w:tc>
        <w:tc>
          <w:tcPr>
            <w:tcW w:w="1053" w:type="dxa"/>
            <w:vAlign w:val="center"/>
          </w:tcPr>
          <w:p>
            <w:pPr>
              <w:spacing w:line="360" w:lineRule="auto"/>
              <w:ind w:firstLine="472" w:firstLineChars="225"/>
              <w:jc w:val="center"/>
              <w:rPr>
                <w:rFonts w:ascii="宋体" w:hAnsi="宋体"/>
                <w:color w:val="000000" w:themeColor="text1"/>
                <w:szCs w:val="21"/>
                <w14:textFill>
                  <w14:solidFill>
                    <w14:schemeClr w14:val="tx1"/>
                  </w14:solidFill>
                </w14:textFill>
              </w:rPr>
            </w:pPr>
          </w:p>
        </w:tc>
        <w:tc>
          <w:tcPr>
            <w:tcW w:w="1298" w:type="dxa"/>
            <w:vAlign w:val="center"/>
          </w:tcPr>
          <w:p>
            <w:pPr>
              <w:spacing w:line="360" w:lineRule="auto"/>
              <w:ind w:firstLine="472" w:firstLineChars="225"/>
              <w:jc w:val="center"/>
              <w:rPr>
                <w:rFonts w:ascii="宋体" w:hAnsi="宋体"/>
                <w:color w:val="000000" w:themeColor="text1"/>
                <w:szCs w:val="21"/>
                <w14:textFill>
                  <w14:solidFill>
                    <w14:schemeClr w14:val="tx1"/>
                  </w14:solidFill>
                </w14:textFill>
              </w:rPr>
            </w:pPr>
          </w:p>
        </w:tc>
        <w:tc>
          <w:tcPr>
            <w:tcW w:w="1453" w:type="dxa"/>
            <w:vAlign w:val="center"/>
          </w:tcPr>
          <w:p>
            <w:pPr>
              <w:spacing w:line="360" w:lineRule="auto"/>
              <w:ind w:firstLine="472" w:firstLineChars="225"/>
              <w:jc w:val="center"/>
              <w:rPr>
                <w:rFonts w:ascii="宋体" w:hAnsi="宋体"/>
                <w:color w:val="000000" w:themeColor="text1"/>
                <w:szCs w:val="21"/>
                <w14:textFill>
                  <w14:solidFill>
                    <w14:schemeClr w14:val="tx1"/>
                  </w14:solidFill>
                </w14:textFill>
              </w:rPr>
            </w:pPr>
          </w:p>
        </w:tc>
        <w:tc>
          <w:tcPr>
            <w:tcW w:w="1126" w:type="dxa"/>
            <w:vAlign w:val="center"/>
          </w:tcPr>
          <w:p>
            <w:pPr>
              <w:spacing w:line="360" w:lineRule="auto"/>
              <w:ind w:firstLine="721" w:firstLineChars="225"/>
              <w:jc w:val="center"/>
              <w:rPr>
                <w:rFonts w:ascii="宋体" w:hAnsi="宋体"/>
                <w:b/>
                <w:bCs/>
                <w:color w:val="000000" w:themeColor="text1"/>
                <w:sz w:val="32"/>
                <w:szCs w:val="21"/>
                <w14:textFill>
                  <w14:solidFill>
                    <w14:schemeClr w14:val="tx1"/>
                  </w14:solidFill>
                </w14:textFill>
              </w:rPr>
            </w:pPr>
          </w:p>
        </w:tc>
      </w:tr>
      <w:tr>
        <w:trPr>
          <w:trHeight w:val="721" w:hRule="atLeast"/>
          <w:jc w:val="center"/>
        </w:trPr>
        <w:tc>
          <w:tcPr>
            <w:tcW w:w="804" w:type="dxa"/>
            <w:vAlign w:val="center"/>
          </w:tcPr>
          <w:p>
            <w:pPr>
              <w:spacing w:line="360" w:lineRule="auto"/>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w:t>
            </w:r>
          </w:p>
        </w:tc>
        <w:tc>
          <w:tcPr>
            <w:tcW w:w="1861" w:type="dxa"/>
            <w:vAlign w:val="center"/>
          </w:tcPr>
          <w:p>
            <w:pPr>
              <w:spacing w:line="360" w:lineRule="auto"/>
              <w:jc w:val="center"/>
              <w:rPr>
                <w:rFonts w:ascii="宋体" w:hAnsi="宋体"/>
                <w:color w:val="000000" w:themeColor="text1"/>
                <w:szCs w:val="21"/>
                <w14:textFill>
                  <w14:solidFill>
                    <w14:schemeClr w14:val="tx1"/>
                  </w14:solidFill>
                </w14:textFill>
              </w:rPr>
            </w:pPr>
          </w:p>
        </w:tc>
        <w:tc>
          <w:tcPr>
            <w:tcW w:w="1610" w:type="dxa"/>
            <w:vAlign w:val="center"/>
          </w:tcPr>
          <w:p>
            <w:pPr>
              <w:spacing w:line="360" w:lineRule="auto"/>
              <w:ind w:firstLine="472" w:firstLineChars="225"/>
              <w:jc w:val="center"/>
              <w:rPr>
                <w:rFonts w:ascii="宋体" w:hAnsi="宋体"/>
                <w:color w:val="000000" w:themeColor="text1"/>
                <w:szCs w:val="21"/>
                <w14:textFill>
                  <w14:solidFill>
                    <w14:schemeClr w14:val="tx1"/>
                  </w14:solidFill>
                </w14:textFill>
              </w:rPr>
            </w:pPr>
          </w:p>
        </w:tc>
        <w:tc>
          <w:tcPr>
            <w:tcW w:w="1053" w:type="dxa"/>
            <w:vAlign w:val="center"/>
          </w:tcPr>
          <w:p>
            <w:pPr>
              <w:spacing w:line="360" w:lineRule="auto"/>
              <w:ind w:firstLine="472" w:firstLineChars="225"/>
              <w:jc w:val="center"/>
              <w:rPr>
                <w:rFonts w:ascii="宋体" w:hAnsi="宋体"/>
                <w:color w:val="000000" w:themeColor="text1"/>
                <w:szCs w:val="21"/>
                <w14:textFill>
                  <w14:solidFill>
                    <w14:schemeClr w14:val="tx1"/>
                  </w14:solidFill>
                </w14:textFill>
              </w:rPr>
            </w:pPr>
          </w:p>
        </w:tc>
        <w:tc>
          <w:tcPr>
            <w:tcW w:w="1298" w:type="dxa"/>
            <w:vAlign w:val="center"/>
          </w:tcPr>
          <w:p>
            <w:pPr>
              <w:spacing w:line="360" w:lineRule="auto"/>
              <w:ind w:firstLine="472" w:firstLineChars="225"/>
              <w:jc w:val="center"/>
              <w:rPr>
                <w:rFonts w:ascii="宋体" w:hAnsi="宋体"/>
                <w:color w:val="000000" w:themeColor="text1"/>
                <w:szCs w:val="21"/>
                <w14:textFill>
                  <w14:solidFill>
                    <w14:schemeClr w14:val="tx1"/>
                  </w14:solidFill>
                </w14:textFill>
              </w:rPr>
            </w:pPr>
          </w:p>
        </w:tc>
        <w:tc>
          <w:tcPr>
            <w:tcW w:w="1453" w:type="dxa"/>
            <w:vAlign w:val="center"/>
          </w:tcPr>
          <w:p>
            <w:pPr>
              <w:spacing w:line="360" w:lineRule="auto"/>
              <w:ind w:firstLine="472" w:firstLineChars="225"/>
              <w:jc w:val="center"/>
              <w:rPr>
                <w:rFonts w:ascii="宋体" w:hAnsi="宋体"/>
                <w:color w:val="000000" w:themeColor="text1"/>
                <w:szCs w:val="21"/>
                <w14:textFill>
                  <w14:solidFill>
                    <w14:schemeClr w14:val="tx1"/>
                  </w14:solidFill>
                </w14:textFill>
              </w:rPr>
            </w:pPr>
          </w:p>
        </w:tc>
        <w:tc>
          <w:tcPr>
            <w:tcW w:w="1126" w:type="dxa"/>
            <w:vAlign w:val="center"/>
          </w:tcPr>
          <w:p>
            <w:pPr>
              <w:spacing w:line="360" w:lineRule="auto"/>
              <w:ind w:firstLine="721" w:firstLineChars="225"/>
              <w:jc w:val="center"/>
              <w:rPr>
                <w:rFonts w:ascii="宋体" w:hAnsi="宋体"/>
                <w:b/>
                <w:bCs/>
                <w:color w:val="000000" w:themeColor="text1"/>
                <w:sz w:val="32"/>
                <w:szCs w:val="21"/>
                <w14:textFill>
                  <w14:solidFill>
                    <w14:schemeClr w14:val="tx1"/>
                  </w14:solidFill>
                </w14:textFill>
              </w:rPr>
            </w:pPr>
          </w:p>
        </w:tc>
      </w:tr>
      <w:tr>
        <w:trPr>
          <w:trHeight w:val="721" w:hRule="atLeast"/>
          <w:jc w:val="center"/>
        </w:trPr>
        <w:tc>
          <w:tcPr>
            <w:tcW w:w="804" w:type="dxa"/>
            <w:vAlign w:val="center"/>
          </w:tcPr>
          <w:p>
            <w:pPr>
              <w:spacing w:line="360" w:lineRule="auto"/>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5</w:t>
            </w:r>
          </w:p>
        </w:tc>
        <w:tc>
          <w:tcPr>
            <w:tcW w:w="1861" w:type="dxa"/>
            <w:vAlign w:val="center"/>
          </w:tcPr>
          <w:p>
            <w:pPr>
              <w:spacing w:line="360" w:lineRule="auto"/>
              <w:jc w:val="center"/>
              <w:rPr>
                <w:rFonts w:ascii="宋体" w:hAnsi="宋体"/>
                <w:color w:val="000000" w:themeColor="text1"/>
                <w:szCs w:val="21"/>
                <w14:textFill>
                  <w14:solidFill>
                    <w14:schemeClr w14:val="tx1"/>
                  </w14:solidFill>
                </w14:textFill>
              </w:rPr>
            </w:pPr>
          </w:p>
        </w:tc>
        <w:tc>
          <w:tcPr>
            <w:tcW w:w="1610" w:type="dxa"/>
            <w:vAlign w:val="center"/>
          </w:tcPr>
          <w:p>
            <w:pPr>
              <w:spacing w:line="360" w:lineRule="auto"/>
              <w:ind w:firstLine="472" w:firstLineChars="225"/>
              <w:jc w:val="center"/>
              <w:rPr>
                <w:rFonts w:ascii="宋体" w:hAnsi="宋体"/>
                <w:color w:val="000000" w:themeColor="text1"/>
                <w:szCs w:val="21"/>
                <w14:textFill>
                  <w14:solidFill>
                    <w14:schemeClr w14:val="tx1"/>
                  </w14:solidFill>
                </w14:textFill>
              </w:rPr>
            </w:pPr>
          </w:p>
        </w:tc>
        <w:tc>
          <w:tcPr>
            <w:tcW w:w="1053" w:type="dxa"/>
            <w:vAlign w:val="center"/>
          </w:tcPr>
          <w:p>
            <w:pPr>
              <w:spacing w:line="360" w:lineRule="auto"/>
              <w:ind w:firstLine="472" w:firstLineChars="225"/>
              <w:jc w:val="center"/>
              <w:rPr>
                <w:rFonts w:ascii="宋体" w:hAnsi="宋体"/>
                <w:color w:val="000000" w:themeColor="text1"/>
                <w:szCs w:val="21"/>
                <w14:textFill>
                  <w14:solidFill>
                    <w14:schemeClr w14:val="tx1"/>
                  </w14:solidFill>
                </w14:textFill>
              </w:rPr>
            </w:pPr>
          </w:p>
        </w:tc>
        <w:tc>
          <w:tcPr>
            <w:tcW w:w="1298" w:type="dxa"/>
            <w:vAlign w:val="center"/>
          </w:tcPr>
          <w:p>
            <w:pPr>
              <w:spacing w:line="360" w:lineRule="auto"/>
              <w:ind w:firstLine="472" w:firstLineChars="225"/>
              <w:jc w:val="center"/>
              <w:rPr>
                <w:rFonts w:ascii="宋体" w:hAnsi="宋体"/>
                <w:color w:val="000000" w:themeColor="text1"/>
                <w:szCs w:val="21"/>
                <w14:textFill>
                  <w14:solidFill>
                    <w14:schemeClr w14:val="tx1"/>
                  </w14:solidFill>
                </w14:textFill>
              </w:rPr>
            </w:pPr>
          </w:p>
        </w:tc>
        <w:tc>
          <w:tcPr>
            <w:tcW w:w="1453" w:type="dxa"/>
            <w:vAlign w:val="center"/>
          </w:tcPr>
          <w:p>
            <w:pPr>
              <w:spacing w:line="360" w:lineRule="auto"/>
              <w:ind w:firstLine="472" w:firstLineChars="225"/>
              <w:jc w:val="center"/>
              <w:rPr>
                <w:rFonts w:ascii="宋体" w:hAnsi="宋体"/>
                <w:color w:val="000000" w:themeColor="text1"/>
                <w:szCs w:val="21"/>
                <w14:textFill>
                  <w14:solidFill>
                    <w14:schemeClr w14:val="tx1"/>
                  </w14:solidFill>
                </w14:textFill>
              </w:rPr>
            </w:pPr>
          </w:p>
        </w:tc>
        <w:tc>
          <w:tcPr>
            <w:tcW w:w="1126" w:type="dxa"/>
            <w:vAlign w:val="center"/>
          </w:tcPr>
          <w:p>
            <w:pPr>
              <w:spacing w:line="360" w:lineRule="auto"/>
              <w:ind w:firstLine="721" w:firstLineChars="225"/>
              <w:jc w:val="center"/>
              <w:rPr>
                <w:rFonts w:ascii="宋体" w:hAnsi="宋体"/>
                <w:b/>
                <w:bCs/>
                <w:color w:val="000000" w:themeColor="text1"/>
                <w:sz w:val="32"/>
                <w:szCs w:val="21"/>
                <w14:textFill>
                  <w14:solidFill>
                    <w14:schemeClr w14:val="tx1"/>
                  </w14:solidFill>
                </w14:textFill>
              </w:rPr>
            </w:pPr>
          </w:p>
        </w:tc>
      </w:tr>
      <w:tr>
        <w:trPr>
          <w:trHeight w:val="721" w:hRule="atLeast"/>
          <w:jc w:val="center"/>
        </w:trPr>
        <w:tc>
          <w:tcPr>
            <w:tcW w:w="804" w:type="dxa"/>
            <w:vAlign w:val="center"/>
          </w:tcPr>
          <w:p>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p>
        </w:tc>
        <w:tc>
          <w:tcPr>
            <w:tcW w:w="1861" w:type="dxa"/>
            <w:vAlign w:val="center"/>
          </w:tcPr>
          <w:p>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p>
        </w:tc>
        <w:tc>
          <w:tcPr>
            <w:tcW w:w="1610" w:type="dxa"/>
            <w:vAlign w:val="center"/>
          </w:tcPr>
          <w:p>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p>
        </w:tc>
        <w:tc>
          <w:tcPr>
            <w:tcW w:w="1053" w:type="dxa"/>
            <w:vAlign w:val="center"/>
          </w:tcPr>
          <w:p>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p>
        </w:tc>
        <w:tc>
          <w:tcPr>
            <w:tcW w:w="1298" w:type="dxa"/>
            <w:vAlign w:val="center"/>
          </w:tcPr>
          <w:p>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p>
        </w:tc>
        <w:tc>
          <w:tcPr>
            <w:tcW w:w="1453" w:type="dxa"/>
            <w:vAlign w:val="center"/>
          </w:tcPr>
          <w:p>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p>
        </w:tc>
        <w:tc>
          <w:tcPr>
            <w:tcW w:w="1126" w:type="dxa"/>
            <w:vAlign w:val="center"/>
          </w:tcPr>
          <w:p>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p>
        </w:tc>
      </w:tr>
    </w:tbl>
    <w:p>
      <w:pPr>
        <w:spacing w:line="360" w:lineRule="auto"/>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注：本表可扩展；本表后附项目管理人员的身份证、职称证（若有）、执业（职业）资格证（若有）、注册证（若有）及其相关证件的</w:t>
      </w:r>
      <w:r>
        <w:rPr>
          <w:rFonts w:hint="eastAsia" w:ascii="宋体" w:hAnsi="宋体" w:cs="宋体"/>
          <w:b/>
          <w:color w:val="000000" w:themeColor="text1"/>
          <w:szCs w:val="21"/>
          <w14:textFill>
            <w14:solidFill>
              <w14:schemeClr w14:val="tx1"/>
            </w14:solidFill>
          </w14:textFill>
        </w:rPr>
        <w:t>原件扫描件</w:t>
      </w:r>
      <w:r>
        <w:rPr>
          <w:rFonts w:hint="eastAsia" w:ascii="宋体" w:hAnsi="宋体"/>
          <w:b/>
          <w:color w:val="000000" w:themeColor="text1"/>
          <w:szCs w:val="21"/>
          <w14:textFill>
            <w14:solidFill>
              <w14:schemeClr w14:val="tx1"/>
            </w14:solidFill>
          </w14:textFill>
        </w:rPr>
        <w:t>。</w:t>
      </w:r>
    </w:p>
    <w:p>
      <w:pPr>
        <w:spacing w:line="360" w:lineRule="auto"/>
        <w:ind w:firstLine="420" w:firstLineChars="200"/>
        <w:rPr>
          <w:rFonts w:ascii="宋体" w:hAnsi="宋体"/>
          <w:b/>
          <w:color w:val="000000" w:themeColor="text1"/>
          <w:szCs w:val="21"/>
          <w14:textFill>
            <w14:solidFill>
              <w14:schemeClr w14:val="tx1"/>
            </w14:solidFill>
          </w14:textFill>
        </w:rPr>
      </w:pPr>
    </w:p>
    <w:p>
      <w:pPr>
        <w:pStyle w:val="6"/>
        <w:widowControl/>
        <w:spacing w:before="360" w:after="360" w:line="440" w:lineRule="exact"/>
        <w:rPr>
          <w:rFonts w:ascii="宋体" w:hAnsi="宋体"/>
          <w:bCs w:val="0"/>
          <w:color w:val="000000" w:themeColor="text1"/>
          <w:kern w:val="0"/>
          <w:sz w:val="36"/>
          <w:szCs w:val="36"/>
          <w14:textFill>
            <w14:solidFill>
              <w14:schemeClr w14:val="tx1"/>
            </w14:solidFill>
          </w14:textFill>
        </w:rPr>
      </w:pPr>
      <w:r>
        <w:rPr>
          <w:rFonts w:hint="eastAsia" w:ascii="宋体" w:hAnsi="宋体"/>
          <w:bCs w:val="0"/>
          <w:color w:val="000000" w:themeColor="text1"/>
          <w14:textFill>
            <w14:solidFill>
              <w14:schemeClr w14:val="tx1"/>
            </w14:solidFill>
          </w14:textFill>
        </w:rPr>
        <w:t xml:space="preserve">                 </w:t>
      </w:r>
      <w:bookmarkStart w:id="1214" w:name="_Toc136956394"/>
      <w:r>
        <w:rPr>
          <w:rFonts w:hint="eastAsia" w:ascii="宋体" w:hAnsi="宋体"/>
          <w:bCs w:val="0"/>
          <w:color w:val="000000" w:themeColor="text1"/>
          <w:kern w:val="0"/>
          <w:sz w:val="36"/>
          <w:szCs w:val="36"/>
          <w14:textFill>
            <w14:solidFill>
              <w14:schemeClr w14:val="tx1"/>
            </w14:solidFill>
          </w14:textFill>
        </w:rPr>
        <w:t>三、投标文件商务部分格式</w:t>
      </w:r>
      <w:bookmarkEnd w:id="1202"/>
      <w:bookmarkEnd w:id="1203"/>
      <w:bookmarkEnd w:id="1204"/>
      <w:bookmarkEnd w:id="1205"/>
      <w:bookmarkEnd w:id="1206"/>
      <w:bookmarkEnd w:id="1207"/>
      <w:bookmarkEnd w:id="1208"/>
      <w:bookmarkEnd w:id="1214"/>
      <w:bookmarkStart w:id="1215" w:name="_Toc384905264"/>
      <w:bookmarkStart w:id="1216" w:name="_Toc446510469"/>
      <w:bookmarkStart w:id="1217" w:name="_Toc386016305"/>
      <w:bookmarkStart w:id="1218" w:name="_Toc529798025"/>
      <w:bookmarkStart w:id="1219" w:name="_Toc418151928"/>
    </w:p>
    <w:p>
      <w:pPr>
        <w:pStyle w:val="7"/>
        <w:jc w:val="center"/>
        <w:rPr>
          <w:rFonts w:ascii="宋体" w:hAnsi="宋体"/>
          <w:bCs w:val="0"/>
          <w:color w:val="000000" w:themeColor="text1"/>
          <w:sz w:val="32"/>
          <w14:textFill>
            <w14:solidFill>
              <w14:schemeClr w14:val="tx1"/>
            </w14:solidFill>
          </w14:textFill>
        </w:rPr>
      </w:pPr>
      <w:bookmarkStart w:id="1220" w:name="_Toc99567505"/>
      <w:bookmarkStart w:id="1221" w:name="_Toc136956395"/>
      <w:bookmarkStart w:id="1222" w:name="_Toc116261190"/>
      <w:bookmarkStart w:id="1223" w:name="_Toc99567036"/>
      <w:r>
        <w:rPr>
          <w:rFonts w:hint="eastAsia" w:ascii="宋体" w:hAnsi="宋体"/>
          <w:bCs w:val="0"/>
          <w:color w:val="000000" w:themeColor="text1"/>
          <w:sz w:val="32"/>
          <w14:textFill>
            <w14:solidFill>
              <w14:schemeClr w14:val="tx1"/>
            </w14:solidFill>
          </w14:textFill>
        </w:rPr>
        <w:t>（一）投标函</w:t>
      </w:r>
      <w:bookmarkEnd w:id="1215"/>
      <w:bookmarkEnd w:id="1216"/>
      <w:bookmarkEnd w:id="1217"/>
      <w:bookmarkEnd w:id="1218"/>
      <w:bookmarkEnd w:id="1219"/>
      <w:bookmarkEnd w:id="1220"/>
      <w:bookmarkEnd w:id="1221"/>
      <w:bookmarkEnd w:id="1222"/>
      <w:bookmarkEnd w:id="1223"/>
    </w:p>
    <w:p>
      <w:pPr>
        <w:pStyle w:val="645"/>
        <w:spacing w:line="360" w:lineRule="auto"/>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_________________</w:t>
      </w:r>
      <w:r>
        <w:rPr>
          <w:rFonts w:hint="eastAsia"/>
          <w:color w:val="000000" w:themeColor="text1"/>
          <w:sz w:val="24"/>
          <w:szCs w:val="24"/>
          <w14:textFill>
            <w14:solidFill>
              <w14:schemeClr w14:val="tx1"/>
            </w14:solidFill>
          </w14:textFill>
        </w:rPr>
        <w:t>（招标人名称）：</w:t>
      </w:r>
    </w:p>
    <w:p>
      <w:pPr>
        <w:pStyle w:val="999"/>
        <w:spacing w:line="360" w:lineRule="auto"/>
        <w:jc w:val="both"/>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w:t>
      </w:r>
      <w:r>
        <w:rPr>
          <w:rFonts w:hint="eastAsia"/>
          <w:color w:val="000000" w:themeColor="text1"/>
          <w:sz w:val="24"/>
          <w:szCs w:val="24"/>
          <w14:textFill>
            <w14:solidFill>
              <w14:schemeClr w14:val="tx1"/>
            </w14:solidFill>
          </w14:textFill>
        </w:rPr>
        <w:t>．我方已仔细研究了</w:t>
      </w:r>
      <w:r>
        <w:rPr>
          <w:color w:val="000000" w:themeColor="text1"/>
          <w:sz w:val="24"/>
          <w:szCs w:val="24"/>
          <w14:textFill>
            <w14:solidFill>
              <w14:schemeClr w14:val="tx1"/>
            </w14:solidFill>
          </w14:textFill>
        </w:rPr>
        <w:t>___________________________</w:t>
      </w:r>
      <w:r>
        <w:rPr>
          <w:rFonts w:hint="eastAsia"/>
          <w:color w:val="000000" w:themeColor="text1"/>
          <w:sz w:val="24"/>
          <w:szCs w:val="24"/>
          <w14:textFill>
            <w14:solidFill>
              <w14:schemeClr w14:val="tx1"/>
            </w14:solidFill>
          </w14:textFill>
        </w:rPr>
        <w:t>（项目名称）招标文件的全部内容，愿意以“投标报价一览表”的投标报价</w:t>
      </w:r>
      <w:r>
        <w:rPr>
          <w:rFonts w:hint="eastAsia"/>
          <w:color w:val="000000" w:themeColor="text1"/>
          <w:sz w:val="24"/>
          <w14:textFill>
            <w14:solidFill>
              <w14:schemeClr w14:val="tx1"/>
            </w14:solidFill>
          </w14:textFill>
        </w:rPr>
        <w:t>，</w:t>
      </w:r>
      <w:r>
        <w:rPr>
          <w:rFonts w:hint="eastAsia"/>
          <w:color w:val="000000" w:themeColor="text1"/>
          <w:sz w:val="24"/>
          <w:szCs w:val="24"/>
          <w14:textFill>
            <w14:solidFill>
              <w14:schemeClr w14:val="tx1"/>
            </w14:solidFill>
          </w14:textFill>
        </w:rPr>
        <w:t>工期承诺，按合同约定实施和完成承包工程，修补工程中的任何缺陷，工程质量达到</w:t>
      </w:r>
      <w:r>
        <w:rPr>
          <w:color w:val="000000" w:themeColor="text1"/>
          <w:sz w:val="24"/>
          <w:szCs w:val="24"/>
          <w14:textFill>
            <w14:solidFill>
              <w14:schemeClr w14:val="tx1"/>
            </w14:solidFill>
          </w14:textFill>
        </w:rPr>
        <w:t>___________</w:t>
      </w:r>
      <w:r>
        <w:rPr>
          <w:rFonts w:hint="eastAsia"/>
          <w:color w:val="000000" w:themeColor="text1"/>
          <w:sz w:val="24"/>
          <w:szCs w:val="24"/>
          <w14:textFill>
            <w14:solidFill>
              <w14:schemeClr w14:val="tx1"/>
            </w14:solidFill>
          </w14:textFill>
        </w:rPr>
        <w:t>。</w:t>
      </w:r>
    </w:p>
    <w:p>
      <w:pPr>
        <w:pStyle w:val="999"/>
        <w:spacing w:line="360" w:lineRule="auto"/>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2</w:t>
      </w:r>
      <w:r>
        <w:rPr>
          <w:rFonts w:hint="eastAsia"/>
          <w:color w:val="000000" w:themeColor="text1"/>
          <w:sz w:val="24"/>
          <w:szCs w:val="24"/>
          <w14:textFill>
            <w14:solidFill>
              <w14:schemeClr w14:val="tx1"/>
            </w14:solidFill>
          </w14:textFill>
        </w:rPr>
        <w:t>．我方承诺在投标有效期内不修改、撤销投标文件。</w:t>
      </w:r>
    </w:p>
    <w:p>
      <w:pPr>
        <w:pStyle w:val="999"/>
        <w:spacing w:line="360" w:lineRule="auto"/>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3</w:t>
      </w:r>
      <w:r>
        <w:rPr>
          <w:rFonts w:hint="eastAsia"/>
          <w:color w:val="000000" w:themeColor="text1"/>
          <w:sz w:val="24"/>
          <w:szCs w:val="24"/>
          <w14:textFill>
            <w14:solidFill>
              <w14:schemeClr w14:val="tx1"/>
            </w14:solidFill>
          </w14:textFill>
        </w:rPr>
        <w:t>．如我方中标：</w:t>
      </w:r>
    </w:p>
    <w:p>
      <w:pPr>
        <w:pStyle w:val="999"/>
        <w:spacing w:line="360" w:lineRule="auto"/>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w:t>
      </w:r>
      <w:r>
        <w:rPr>
          <w:color w:val="000000" w:themeColor="text1"/>
          <w:sz w:val="24"/>
          <w:szCs w:val="24"/>
          <w14:textFill>
            <w14:solidFill>
              <w14:schemeClr w14:val="tx1"/>
            </w14:solidFill>
          </w14:textFill>
        </w:rPr>
        <w:t>1</w:t>
      </w:r>
      <w:r>
        <w:rPr>
          <w:rFonts w:hint="eastAsia"/>
          <w:color w:val="000000" w:themeColor="text1"/>
          <w:sz w:val="24"/>
          <w:szCs w:val="24"/>
          <w14:textFill>
            <w14:solidFill>
              <w14:schemeClr w14:val="tx1"/>
            </w14:solidFill>
          </w14:textFill>
        </w:rPr>
        <w:t>）我方同意招标人的招标文件为合同组成部分，我方承诺在收到中标通知书后，在中标通知书规定的期限内，与你方按照招标文件和我方的投标文件签订合同。</w:t>
      </w:r>
    </w:p>
    <w:p>
      <w:pPr>
        <w:pStyle w:val="999"/>
        <w:spacing w:line="360" w:lineRule="auto"/>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w:t>
      </w:r>
      <w:r>
        <w:rPr>
          <w:color w:val="000000" w:themeColor="text1"/>
          <w:sz w:val="24"/>
          <w:szCs w:val="24"/>
          <w14:textFill>
            <w14:solidFill>
              <w14:schemeClr w14:val="tx1"/>
            </w14:solidFill>
          </w14:textFill>
        </w:rPr>
        <w:t>2</w:t>
      </w:r>
      <w:r>
        <w:rPr>
          <w:rFonts w:hint="eastAsia"/>
          <w:color w:val="000000" w:themeColor="text1"/>
          <w:sz w:val="24"/>
          <w:szCs w:val="24"/>
          <w14:textFill>
            <w14:solidFill>
              <w14:schemeClr w14:val="tx1"/>
            </w14:solidFill>
          </w14:textFill>
        </w:rPr>
        <w:t>）随同本投标函递交的投标函附录属于合同文件的组成部分。</w:t>
      </w:r>
    </w:p>
    <w:p>
      <w:pPr>
        <w:pStyle w:val="999"/>
        <w:spacing w:line="360" w:lineRule="auto"/>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w:t>
      </w:r>
      <w:r>
        <w:rPr>
          <w:color w:val="000000" w:themeColor="text1"/>
          <w:sz w:val="24"/>
          <w:szCs w:val="24"/>
          <w14:textFill>
            <w14:solidFill>
              <w14:schemeClr w14:val="tx1"/>
            </w14:solidFill>
          </w14:textFill>
        </w:rPr>
        <w:t>3</w:t>
      </w:r>
      <w:r>
        <w:rPr>
          <w:rFonts w:hint="eastAsia"/>
          <w:color w:val="000000" w:themeColor="text1"/>
          <w:sz w:val="24"/>
          <w:szCs w:val="24"/>
          <w14:textFill>
            <w14:solidFill>
              <w14:schemeClr w14:val="tx1"/>
            </w14:solidFill>
          </w14:textFill>
        </w:rPr>
        <w:t>）我方承诺按照招标文件规定在合同签订前向你方递交履约担保，</w:t>
      </w:r>
      <w:r>
        <w:rPr>
          <w:rFonts w:hint="eastAsia"/>
          <w:color w:val="000000" w:themeColor="text1"/>
          <w:sz w:val="24"/>
          <w14:textFill>
            <w14:solidFill>
              <w14:schemeClr w14:val="tx1"/>
            </w14:solidFill>
          </w14:textFill>
        </w:rPr>
        <w:t>未按要求提交的，招标人可视为我方自动放弃本项目的中标资格，由我方承担所造成的责任及损失。</w:t>
      </w:r>
    </w:p>
    <w:p>
      <w:pPr>
        <w:pStyle w:val="999"/>
        <w:spacing w:line="360" w:lineRule="auto"/>
        <w:ind w:firstLine="496" w:firstLineChars="200"/>
        <w:jc w:val="both"/>
        <w:rPr>
          <w:color w:val="000000" w:themeColor="text1"/>
          <w:spacing w:val="4"/>
          <w:sz w:val="24"/>
          <w14:textFill>
            <w14:solidFill>
              <w14:schemeClr w14:val="tx1"/>
            </w14:solidFill>
          </w14:textFill>
        </w:rPr>
      </w:pPr>
      <w:r>
        <w:rPr>
          <w:rFonts w:hint="eastAsia"/>
          <w:color w:val="000000" w:themeColor="text1"/>
          <w:spacing w:val="4"/>
          <w:sz w:val="24"/>
          <w:szCs w:val="24"/>
          <w14:textFill>
            <w14:solidFill>
              <w14:schemeClr w14:val="tx1"/>
            </w14:solidFill>
          </w14:textFill>
        </w:rPr>
        <w:t>（</w:t>
      </w:r>
      <w:r>
        <w:rPr>
          <w:color w:val="000000" w:themeColor="text1"/>
          <w:spacing w:val="4"/>
          <w:sz w:val="24"/>
          <w:szCs w:val="24"/>
          <w14:textFill>
            <w14:solidFill>
              <w14:schemeClr w14:val="tx1"/>
            </w14:solidFill>
          </w14:textFill>
        </w:rPr>
        <w:t>4</w:t>
      </w:r>
      <w:r>
        <w:rPr>
          <w:rFonts w:hint="eastAsia"/>
          <w:color w:val="000000" w:themeColor="text1"/>
          <w:spacing w:val="4"/>
          <w:sz w:val="24"/>
          <w:szCs w:val="24"/>
          <w14:textFill>
            <w14:solidFill>
              <w14:schemeClr w14:val="tx1"/>
            </w14:solidFill>
          </w14:textFill>
        </w:rPr>
        <w:t>）</w:t>
      </w:r>
      <w:r>
        <w:rPr>
          <w:rFonts w:hint="eastAsia"/>
          <w:color w:val="000000" w:themeColor="text1"/>
          <w:spacing w:val="4"/>
          <w:sz w:val="24"/>
          <w14:textFill>
            <w14:solidFill>
              <w14:schemeClr w14:val="tx1"/>
            </w14:solidFill>
          </w14:textFill>
        </w:rPr>
        <w:t>我方承诺所拟派的项目负责人（包括设计负责人、施工负责人（项目经理）、施工技术负责人）及其他投标时所列人员不得更换，</w:t>
      </w:r>
      <w:r>
        <w:rPr>
          <w:rFonts w:hint="eastAsia"/>
          <w:b/>
          <w:color w:val="000000" w:themeColor="text1"/>
          <w:sz w:val="24"/>
          <w14:textFill>
            <w14:solidFill>
              <w14:schemeClr w14:val="tx1"/>
            </w14:solidFill>
          </w14:textFill>
        </w:rPr>
        <w:t>如果确因特殊原因需要更换，则须报经招标人同意后方可更换且更换人员须与原人员具备相同资质。</w:t>
      </w:r>
      <w:r>
        <w:rPr>
          <w:rFonts w:hint="eastAsia"/>
          <w:color w:val="000000" w:themeColor="text1"/>
          <w:spacing w:val="4"/>
          <w:sz w:val="24"/>
          <w14:textFill>
            <w14:solidFill>
              <w14:schemeClr w14:val="tx1"/>
            </w14:solidFill>
          </w14:textFill>
        </w:rPr>
        <w:t>。</w:t>
      </w:r>
    </w:p>
    <w:p>
      <w:pPr>
        <w:pStyle w:val="999"/>
        <w:spacing w:line="360" w:lineRule="auto"/>
        <w:ind w:firstLineChars="175"/>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w:t>
      </w:r>
      <w:r>
        <w:rPr>
          <w:color w:val="000000" w:themeColor="text1"/>
          <w:sz w:val="24"/>
          <w:szCs w:val="24"/>
          <w14:textFill>
            <w14:solidFill>
              <w14:schemeClr w14:val="tx1"/>
            </w14:solidFill>
          </w14:textFill>
        </w:rPr>
        <w:t>5</w:t>
      </w:r>
      <w:r>
        <w:rPr>
          <w:rFonts w:hint="eastAsia"/>
          <w:color w:val="000000" w:themeColor="text1"/>
          <w:sz w:val="24"/>
          <w:szCs w:val="24"/>
          <w14:textFill>
            <w14:solidFill>
              <w14:schemeClr w14:val="tx1"/>
            </w14:solidFill>
          </w14:textFill>
        </w:rPr>
        <w:t>）我方承诺在合同约定的期限内完成并移交全部合同工程。</w:t>
      </w:r>
    </w:p>
    <w:p>
      <w:pPr>
        <w:pStyle w:val="999"/>
        <w:spacing w:line="360" w:lineRule="auto"/>
        <w:ind w:firstLineChars="175"/>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w:t>
      </w:r>
      <w:r>
        <w:rPr>
          <w:color w:val="000000" w:themeColor="text1"/>
          <w:sz w:val="24"/>
          <w:szCs w:val="24"/>
          <w14:textFill>
            <w14:solidFill>
              <w14:schemeClr w14:val="tx1"/>
            </w14:solidFill>
          </w14:textFill>
        </w:rPr>
        <w:t>6</w:t>
      </w:r>
      <w:r>
        <w:rPr>
          <w:rFonts w:hint="eastAsia"/>
          <w:color w:val="000000" w:themeColor="text1"/>
          <w:sz w:val="24"/>
          <w:szCs w:val="24"/>
          <w14:textFill>
            <w14:solidFill>
              <w14:schemeClr w14:val="tx1"/>
            </w14:solidFill>
          </w14:textFill>
        </w:rPr>
        <w:t>）我方承诺不因施工组织设计方案发生变更而增加工程造价。</w:t>
      </w:r>
    </w:p>
    <w:p>
      <w:pPr>
        <w:pStyle w:val="999"/>
        <w:spacing w:line="360" w:lineRule="auto"/>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4</w:t>
      </w:r>
      <w:r>
        <w:rPr>
          <w:rFonts w:hint="eastAsia"/>
          <w:color w:val="000000" w:themeColor="text1"/>
          <w:sz w:val="24"/>
          <w:szCs w:val="24"/>
          <w14:textFill>
            <w14:solidFill>
              <w14:schemeClr w14:val="tx1"/>
            </w14:solidFill>
          </w14:textFill>
        </w:rPr>
        <w:t>．</w:t>
      </w:r>
      <w:r>
        <w:rPr>
          <w:color w:val="000000" w:themeColor="text1"/>
          <w:sz w:val="24"/>
          <w:szCs w:val="24"/>
          <w14:textFill>
            <w14:solidFill>
              <w14:schemeClr w14:val="tx1"/>
            </w14:solidFill>
          </w14:textFill>
        </w:rPr>
        <w:t>_________________</w:t>
      </w:r>
      <w:r>
        <w:rPr>
          <w:rFonts w:hint="eastAsia"/>
          <w:color w:val="000000" w:themeColor="text1"/>
          <w:sz w:val="24"/>
          <w:szCs w:val="24"/>
          <w14:textFill>
            <w14:solidFill>
              <w14:schemeClr w14:val="tx1"/>
            </w14:solidFill>
          </w14:textFill>
        </w:rPr>
        <w:t>（其他补充说明）。</w:t>
      </w:r>
    </w:p>
    <w:p>
      <w:pPr>
        <w:pStyle w:val="783"/>
        <w:spacing w:line="360" w:lineRule="auto"/>
        <w:ind w:firstLine="1576"/>
        <w:rPr>
          <w:color w:val="000000" w:themeColor="text1"/>
          <w:sz w:val="24"/>
          <w:szCs w:val="24"/>
          <w14:textFill>
            <w14:solidFill>
              <w14:schemeClr w14:val="tx1"/>
            </w14:solidFill>
          </w14:textFill>
        </w:rPr>
      </w:pPr>
    </w:p>
    <w:p>
      <w:pPr>
        <w:pStyle w:val="783"/>
        <w:spacing w:line="360" w:lineRule="auto"/>
        <w:ind w:firstLine="1576"/>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投 标 人（电子签章）：</w:t>
      </w:r>
      <w:r>
        <w:rPr>
          <w:color w:val="000000" w:themeColor="text1"/>
          <w:sz w:val="24"/>
          <w:szCs w:val="24"/>
          <w14:textFill>
            <w14:solidFill>
              <w14:schemeClr w14:val="tx1"/>
            </w14:solidFill>
          </w14:textFill>
        </w:rPr>
        <w:t xml:space="preserve">________________________  </w:t>
      </w:r>
    </w:p>
    <w:p>
      <w:pPr>
        <w:pStyle w:val="783"/>
        <w:spacing w:line="360" w:lineRule="auto"/>
        <w:ind w:firstLine="1576"/>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法定代表人（电子签章）：</w:t>
      </w:r>
      <w:r>
        <w:rPr>
          <w:color w:val="000000" w:themeColor="text1"/>
          <w:sz w:val="24"/>
          <w:szCs w:val="24"/>
          <w14:textFill>
            <w14:solidFill>
              <w14:schemeClr w14:val="tx1"/>
            </w14:solidFill>
          </w14:textFill>
        </w:rPr>
        <w:t xml:space="preserve">________________________  </w:t>
      </w:r>
    </w:p>
    <w:p>
      <w:pPr>
        <w:pStyle w:val="783"/>
        <w:spacing w:line="360" w:lineRule="auto"/>
        <w:ind w:firstLine="1576"/>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地    址：</w:t>
      </w:r>
      <w:r>
        <w:rPr>
          <w:color w:val="000000" w:themeColor="text1"/>
          <w:sz w:val="24"/>
          <w:szCs w:val="24"/>
          <w14:textFill>
            <w14:solidFill>
              <w14:schemeClr w14:val="tx1"/>
            </w14:solidFill>
          </w14:textFill>
        </w:rPr>
        <w:t>____________________________________</w:t>
      </w:r>
    </w:p>
    <w:p>
      <w:pPr>
        <w:pStyle w:val="783"/>
        <w:spacing w:line="360" w:lineRule="auto"/>
        <w:ind w:firstLine="1576"/>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网    址：</w:t>
      </w:r>
      <w:r>
        <w:rPr>
          <w:color w:val="000000" w:themeColor="text1"/>
          <w:sz w:val="24"/>
          <w:szCs w:val="24"/>
          <w14:textFill>
            <w14:solidFill>
              <w14:schemeClr w14:val="tx1"/>
            </w14:solidFill>
          </w14:textFill>
        </w:rPr>
        <w:t>____________________________________</w:t>
      </w:r>
    </w:p>
    <w:p>
      <w:pPr>
        <w:pStyle w:val="783"/>
        <w:spacing w:line="360" w:lineRule="auto"/>
        <w:ind w:firstLine="1576"/>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电    话：</w:t>
      </w:r>
      <w:r>
        <w:rPr>
          <w:color w:val="000000" w:themeColor="text1"/>
          <w:sz w:val="24"/>
          <w:szCs w:val="24"/>
          <w14:textFill>
            <w14:solidFill>
              <w14:schemeClr w14:val="tx1"/>
            </w14:solidFill>
          </w14:textFill>
        </w:rPr>
        <w:t>____________________________________</w:t>
      </w:r>
    </w:p>
    <w:p>
      <w:pPr>
        <w:pStyle w:val="783"/>
        <w:spacing w:line="360" w:lineRule="auto"/>
        <w:ind w:firstLine="1576"/>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传    真：</w:t>
      </w:r>
      <w:r>
        <w:rPr>
          <w:color w:val="000000" w:themeColor="text1"/>
          <w:sz w:val="24"/>
          <w:szCs w:val="24"/>
          <w14:textFill>
            <w14:solidFill>
              <w14:schemeClr w14:val="tx1"/>
            </w14:solidFill>
          </w14:textFill>
        </w:rPr>
        <w:t>____________________________________</w:t>
      </w:r>
    </w:p>
    <w:p>
      <w:pPr>
        <w:pStyle w:val="783"/>
        <w:spacing w:line="360" w:lineRule="auto"/>
        <w:ind w:firstLine="1576"/>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日期：</w:t>
      </w:r>
      <w:r>
        <w:rPr>
          <w:color w:val="000000" w:themeColor="text1"/>
          <w:sz w:val="24"/>
          <w:szCs w:val="24"/>
          <w14:textFill>
            <w14:solidFill>
              <w14:schemeClr w14:val="tx1"/>
            </w14:solidFill>
          </w14:textFill>
        </w:rPr>
        <w:t>________</w:t>
      </w:r>
      <w:r>
        <w:rPr>
          <w:rFonts w:hint="eastAsia"/>
          <w:color w:val="000000" w:themeColor="text1"/>
          <w:sz w:val="24"/>
          <w:szCs w:val="24"/>
          <w14:textFill>
            <w14:solidFill>
              <w14:schemeClr w14:val="tx1"/>
            </w14:solidFill>
          </w14:textFill>
        </w:rPr>
        <w:t>年</w:t>
      </w:r>
      <w:r>
        <w:rPr>
          <w:color w:val="000000" w:themeColor="text1"/>
          <w:sz w:val="24"/>
          <w:szCs w:val="24"/>
          <w14:textFill>
            <w14:solidFill>
              <w14:schemeClr w14:val="tx1"/>
            </w14:solidFill>
          </w14:textFill>
        </w:rPr>
        <w:t>_____</w:t>
      </w:r>
      <w:r>
        <w:rPr>
          <w:rFonts w:hint="eastAsia"/>
          <w:color w:val="000000" w:themeColor="text1"/>
          <w:sz w:val="24"/>
          <w:szCs w:val="24"/>
          <w14:textFill>
            <w14:solidFill>
              <w14:schemeClr w14:val="tx1"/>
            </w14:solidFill>
          </w14:textFill>
        </w:rPr>
        <w:t>月</w:t>
      </w:r>
      <w:r>
        <w:rPr>
          <w:color w:val="000000" w:themeColor="text1"/>
          <w:sz w:val="24"/>
          <w:szCs w:val="24"/>
          <w14:textFill>
            <w14:solidFill>
              <w14:schemeClr w14:val="tx1"/>
            </w14:solidFill>
          </w14:textFill>
        </w:rPr>
        <w:t>_____</w:t>
      </w:r>
      <w:r>
        <w:rPr>
          <w:rFonts w:hint="eastAsia"/>
          <w:color w:val="000000" w:themeColor="text1"/>
          <w:sz w:val="24"/>
          <w:szCs w:val="24"/>
          <w14:textFill>
            <w14:solidFill>
              <w14:schemeClr w14:val="tx1"/>
            </w14:solidFill>
          </w14:textFill>
        </w:rPr>
        <w:t>日</w:t>
      </w:r>
    </w:p>
    <w:p>
      <w:pPr>
        <w:pStyle w:val="7"/>
        <w:jc w:val="center"/>
        <w:rPr>
          <w:rFonts w:ascii="宋体" w:hAnsi="宋体"/>
          <w:bCs w:val="0"/>
          <w:color w:val="000000" w:themeColor="text1"/>
          <w:sz w:val="32"/>
          <w14:textFill>
            <w14:solidFill>
              <w14:schemeClr w14:val="tx1"/>
            </w14:solidFill>
          </w14:textFill>
        </w:rPr>
      </w:pPr>
      <w:bookmarkStart w:id="1224" w:name="_Toc384905265"/>
      <w:bookmarkStart w:id="1225" w:name="_Toc418151929"/>
      <w:bookmarkStart w:id="1226" w:name="_Toc386016306"/>
      <w:bookmarkStart w:id="1227" w:name="_Toc446510470"/>
      <w:bookmarkStart w:id="1228" w:name="_Toc136956396"/>
      <w:bookmarkStart w:id="1229" w:name="_Toc99567506"/>
      <w:bookmarkStart w:id="1230" w:name="_Toc529798026"/>
      <w:bookmarkStart w:id="1231" w:name="_Toc116261191"/>
      <w:bookmarkStart w:id="1232" w:name="_Toc99567037"/>
      <w:r>
        <w:rPr>
          <w:rFonts w:hint="eastAsia" w:ascii="宋体" w:hAnsi="宋体"/>
          <w:bCs w:val="0"/>
          <w:color w:val="000000" w:themeColor="text1"/>
          <w:sz w:val="32"/>
          <w14:textFill>
            <w14:solidFill>
              <w14:schemeClr w14:val="tx1"/>
            </w14:solidFill>
          </w14:textFill>
        </w:rPr>
        <w:t>（二）投标</w:t>
      </w:r>
      <w:bookmarkEnd w:id="1224"/>
      <w:bookmarkEnd w:id="1225"/>
      <w:bookmarkEnd w:id="1226"/>
      <w:r>
        <w:rPr>
          <w:rFonts w:hint="eastAsia" w:ascii="宋体" w:hAnsi="宋体"/>
          <w:bCs w:val="0"/>
          <w:color w:val="000000" w:themeColor="text1"/>
          <w:sz w:val="32"/>
          <w14:textFill>
            <w14:solidFill>
              <w14:schemeClr w14:val="tx1"/>
            </w14:solidFill>
          </w14:textFill>
        </w:rPr>
        <w:t>报价一览表</w:t>
      </w:r>
      <w:bookmarkEnd w:id="1227"/>
      <w:bookmarkEnd w:id="1228"/>
      <w:bookmarkEnd w:id="1229"/>
      <w:bookmarkEnd w:id="1230"/>
      <w:bookmarkEnd w:id="1231"/>
      <w:bookmarkEnd w:id="1232"/>
    </w:p>
    <w:tbl>
      <w:tblPr>
        <w:tblStyle w:val="62"/>
        <w:tblW w:w="92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1628"/>
        <w:gridCol w:w="5812"/>
        <w:gridCol w:w="1065"/>
      </w:tblGrid>
      <w:tr>
        <w:trPr>
          <w:trHeight w:val="666" w:hRule="atLeast"/>
          <w:jc w:val="center"/>
        </w:trPr>
        <w:tc>
          <w:tcPr>
            <w:tcW w:w="777" w:type="dxa"/>
            <w:tcBorders>
              <w:top w:val="single" w:color="auto" w:sz="4" w:space="0"/>
              <w:left w:val="single" w:color="auto" w:sz="4" w:space="0"/>
              <w:right w:val="single" w:color="auto" w:sz="4" w:space="0"/>
            </w:tcBorders>
            <w:vAlign w:val="center"/>
          </w:tcPr>
          <w:p>
            <w:pPr>
              <w:spacing w:line="400" w:lineRule="atLeast"/>
              <w:ind w:left="422" w:hanging="420" w:hangingChars="200"/>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序号</w:t>
            </w:r>
          </w:p>
        </w:tc>
        <w:tc>
          <w:tcPr>
            <w:tcW w:w="1628" w:type="dxa"/>
            <w:tcBorders>
              <w:top w:val="single" w:color="auto" w:sz="4" w:space="0"/>
              <w:left w:val="single" w:color="auto" w:sz="4" w:space="0"/>
              <w:right w:val="single" w:color="auto" w:sz="4" w:space="0"/>
            </w:tcBorders>
            <w:vAlign w:val="center"/>
          </w:tcPr>
          <w:p>
            <w:pPr>
              <w:spacing w:line="400" w:lineRule="atLeast"/>
              <w:ind w:firstLine="631" w:firstLineChars="3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项目</w:t>
            </w:r>
          </w:p>
        </w:tc>
        <w:tc>
          <w:tcPr>
            <w:tcW w:w="5812" w:type="dxa"/>
            <w:tcBorders>
              <w:top w:val="single" w:color="auto" w:sz="4" w:space="0"/>
              <w:left w:val="single" w:color="auto" w:sz="4" w:space="0"/>
              <w:right w:val="single" w:color="auto" w:sz="4" w:space="0"/>
            </w:tcBorders>
            <w:vAlign w:val="center"/>
          </w:tcPr>
          <w:p>
            <w:pPr>
              <w:spacing w:line="400" w:lineRule="atLeast"/>
              <w:ind w:right="-286" w:rightChars="-136" w:firstLine="2102" w:firstLineChars="10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报价内容</w:t>
            </w:r>
          </w:p>
        </w:tc>
        <w:tc>
          <w:tcPr>
            <w:tcW w:w="1065" w:type="dxa"/>
            <w:tcBorders>
              <w:top w:val="single" w:color="auto" w:sz="4" w:space="0"/>
              <w:left w:val="single" w:color="auto" w:sz="4" w:space="0"/>
              <w:right w:val="single" w:color="auto" w:sz="4" w:space="0"/>
            </w:tcBorders>
            <w:vAlign w:val="center"/>
          </w:tcPr>
          <w:p>
            <w:pPr>
              <w:spacing w:line="400" w:lineRule="atLeast"/>
              <w:ind w:right="-286" w:rightChars="-136" w:firstLine="210" w:firstLineChars="1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备注</w:t>
            </w:r>
          </w:p>
        </w:tc>
      </w:tr>
      <w:tr>
        <w:trPr>
          <w:trHeight w:val="1096"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pPr>
              <w:spacing w:line="400" w:lineRule="atLeas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w:t>
            </w:r>
          </w:p>
        </w:tc>
        <w:tc>
          <w:tcPr>
            <w:tcW w:w="1628" w:type="dxa"/>
            <w:tcBorders>
              <w:top w:val="single" w:color="auto" w:sz="4" w:space="0"/>
              <w:left w:val="single" w:color="auto" w:sz="4" w:space="0"/>
              <w:bottom w:val="single" w:color="auto" w:sz="4" w:space="0"/>
              <w:right w:val="single" w:color="auto" w:sz="4" w:space="0"/>
            </w:tcBorders>
            <w:vAlign w:val="center"/>
          </w:tcPr>
          <w:p>
            <w:pPr>
              <w:spacing w:line="40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工程设计部分报价</w:t>
            </w:r>
          </w:p>
        </w:tc>
        <w:tc>
          <w:tcPr>
            <w:tcW w:w="5812" w:type="dxa"/>
            <w:tcBorders>
              <w:top w:val="single" w:color="auto" w:sz="4" w:space="0"/>
              <w:left w:val="single" w:color="auto" w:sz="4" w:space="0"/>
              <w:bottom w:val="single" w:color="auto" w:sz="4" w:space="0"/>
              <w:right w:val="single" w:color="auto" w:sz="4" w:space="0"/>
            </w:tcBorders>
            <w:vAlign w:val="center"/>
          </w:tcPr>
          <w:p>
            <w:pPr>
              <w:spacing w:line="40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下浮</w:t>
            </w:r>
            <w:r>
              <w:rPr>
                <w:rFonts w:hint="eastAsia"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p>
        </w:tc>
        <w:tc>
          <w:tcPr>
            <w:tcW w:w="1065" w:type="dxa"/>
            <w:tcBorders>
              <w:top w:val="single" w:color="auto" w:sz="4" w:space="0"/>
              <w:left w:val="single" w:color="auto" w:sz="4" w:space="0"/>
              <w:bottom w:val="single" w:color="auto" w:sz="4" w:space="0"/>
              <w:right w:val="single" w:color="auto" w:sz="4" w:space="0"/>
            </w:tcBorders>
            <w:vAlign w:val="center"/>
          </w:tcPr>
          <w:p>
            <w:pPr>
              <w:spacing w:line="400" w:lineRule="atLeast"/>
              <w:jc w:val="center"/>
              <w:rPr>
                <w:rFonts w:ascii="宋体" w:hAnsi="宋体"/>
                <w:color w:val="000000" w:themeColor="text1"/>
                <w:szCs w:val="21"/>
                <w:u w:val="single"/>
                <w14:textFill>
                  <w14:solidFill>
                    <w14:schemeClr w14:val="tx1"/>
                  </w14:solidFill>
                </w14:textFill>
              </w:rPr>
            </w:pPr>
          </w:p>
        </w:tc>
      </w:tr>
      <w:tr>
        <w:trPr>
          <w:trHeight w:val="842"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pPr>
              <w:spacing w:line="40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1628" w:type="dxa"/>
            <w:tcBorders>
              <w:top w:val="single" w:color="auto" w:sz="4" w:space="0"/>
              <w:left w:val="single" w:color="auto" w:sz="4" w:space="0"/>
              <w:bottom w:val="single" w:color="auto" w:sz="4" w:space="0"/>
              <w:right w:val="single" w:color="auto" w:sz="4" w:space="0"/>
            </w:tcBorders>
            <w:vAlign w:val="center"/>
          </w:tcPr>
          <w:p>
            <w:pPr>
              <w:spacing w:line="400" w:lineRule="atLeast"/>
              <w:ind w:left="420" w:hanging="420" w:hanging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工程施工部分报价</w:t>
            </w:r>
          </w:p>
        </w:tc>
        <w:tc>
          <w:tcPr>
            <w:tcW w:w="5812" w:type="dxa"/>
            <w:tcBorders>
              <w:top w:val="single" w:color="auto" w:sz="4" w:space="0"/>
              <w:left w:val="single" w:color="auto" w:sz="4" w:space="0"/>
              <w:bottom w:val="single" w:color="auto" w:sz="4" w:space="0"/>
              <w:right w:val="single" w:color="auto" w:sz="4" w:space="0"/>
            </w:tcBorders>
            <w:vAlign w:val="center"/>
          </w:tcPr>
          <w:p>
            <w:pPr>
              <w:spacing w:line="400" w:lineRule="atLeast"/>
              <w:rPr>
                <w:rFonts w:ascii="宋体" w:hAnsi="宋体"/>
                <w:color w:val="000000" w:themeColor="text1"/>
                <w:szCs w:val="21"/>
                <w14:textFill>
                  <w14:solidFill>
                    <w14:schemeClr w14:val="tx1"/>
                  </w14:solidFill>
                </w14:textFill>
              </w:rPr>
            </w:pPr>
            <w:r>
              <w:rPr>
                <w:rFonts w:hint="eastAsia" w:ascii="宋体" w:hAnsi="宋体"/>
                <w:snapToGrid w:val="0"/>
                <w:color w:val="000000" w:themeColor="text1"/>
                <w:kern w:val="0"/>
                <w:szCs w:val="21"/>
                <w14:textFill>
                  <w14:solidFill>
                    <w14:schemeClr w14:val="tx1"/>
                  </w14:solidFill>
                </w14:textFill>
              </w:rPr>
              <w:t>下浮</w:t>
            </w:r>
            <w:r>
              <w:rPr>
                <w:rFonts w:hint="eastAsia"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p>
        </w:tc>
        <w:tc>
          <w:tcPr>
            <w:tcW w:w="1065" w:type="dxa"/>
            <w:tcBorders>
              <w:top w:val="single" w:color="auto" w:sz="4" w:space="0"/>
              <w:left w:val="single" w:color="auto" w:sz="4" w:space="0"/>
              <w:bottom w:val="single" w:color="auto" w:sz="4" w:space="0"/>
              <w:right w:val="single" w:color="auto" w:sz="4" w:space="0"/>
            </w:tcBorders>
            <w:vAlign w:val="center"/>
          </w:tcPr>
          <w:p>
            <w:pPr>
              <w:spacing w:line="400" w:lineRule="atLeast"/>
              <w:jc w:val="center"/>
              <w:rPr>
                <w:rFonts w:ascii="宋体" w:hAnsi="宋体"/>
                <w:color w:val="000000" w:themeColor="text1"/>
                <w:szCs w:val="21"/>
                <w14:textFill>
                  <w14:solidFill>
                    <w14:schemeClr w14:val="tx1"/>
                  </w14:solidFill>
                </w14:textFill>
              </w:rPr>
            </w:pPr>
          </w:p>
        </w:tc>
      </w:tr>
      <w:tr>
        <w:trPr>
          <w:trHeight w:val="840"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pPr>
              <w:spacing w:line="40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p>
        </w:tc>
        <w:tc>
          <w:tcPr>
            <w:tcW w:w="1628" w:type="dxa"/>
            <w:tcBorders>
              <w:top w:val="single" w:color="auto" w:sz="4" w:space="0"/>
              <w:left w:val="single" w:color="auto" w:sz="4" w:space="0"/>
              <w:bottom w:val="single" w:color="auto" w:sz="4" w:space="0"/>
              <w:right w:val="single" w:color="auto" w:sz="4" w:space="0"/>
            </w:tcBorders>
            <w:vAlign w:val="center"/>
          </w:tcPr>
          <w:p>
            <w:pPr>
              <w:spacing w:line="400" w:lineRule="atLeast"/>
              <w:ind w:left="420" w:hanging="42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质量要求</w:t>
            </w:r>
          </w:p>
        </w:tc>
        <w:tc>
          <w:tcPr>
            <w:tcW w:w="5812" w:type="dxa"/>
            <w:tcBorders>
              <w:top w:val="single" w:color="auto" w:sz="4" w:space="0"/>
              <w:left w:val="single" w:color="auto" w:sz="4" w:space="0"/>
              <w:bottom w:val="single" w:color="auto" w:sz="4" w:space="0"/>
              <w:right w:val="single" w:color="auto" w:sz="4" w:space="0"/>
            </w:tcBorders>
            <w:vAlign w:val="center"/>
          </w:tcPr>
          <w:p>
            <w:pPr>
              <w:spacing w:line="400" w:lineRule="atLeast"/>
              <w:jc w:val="center"/>
              <w:rPr>
                <w:rFonts w:ascii="宋体" w:hAnsi="宋体"/>
                <w:color w:val="000000" w:themeColor="text1"/>
                <w:szCs w:val="21"/>
                <w14:textFill>
                  <w14:solidFill>
                    <w14:schemeClr w14:val="tx1"/>
                  </w14:solidFill>
                </w14:textFill>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400" w:lineRule="atLeast"/>
              <w:jc w:val="center"/>
              <w:rPr>
                <w:rFonts w:ascii="宋体" w:hAnsi="宋体"/>
                <w:color w:val="000000" w:themeColor="text1"/>
                <w:szCs w:val="21"/>
                <w14:textFill>
                  <w14:solidFill>
                    <w14:schemeClr w14:val="tx1"/>
                  </w14:solidFill>
                </w14:textFill>
              </w:rPr>
            </w:pPr>
          </w:p>
        </w:tc>
      </w:tr>
      <w:tr>
        <w:trPr>
          <w:trHeight w:val="838"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pPr>
              <w:spacing w:line="40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p>
        </w:tc>
        <w:tc>
          <w:tcPr>
            <w:tcW w:w="1628" w:type="dxa"/>
            <w:tcBorders>
              <w:top w:val="single" w:color="auto" w:sz="4" w:space="0"/>
              <w:left w:val="single" w:color="auto" w:sz="4" w:space="0"/>
              <w:bottom w:val="single" w:color="auto" w:sz="4" w:space="0"/>
              <w:right w:val="single" w:color="auto" w:sz="4" w:space="0"/>
            </w:tcBorders>
            <w:vAlign w:val="center"/>
          </w:tcPr>
          <w:p>
            <w:pPr>
              <w:spacing w:line="400" w:lineRule="atLeast"/>
              <w:ind w:left="420" w:hanging="42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计划工期</w:t>
            </w:r>
          </w:p>
        </w:tc>
        <w:tc>
          <w:tcPr>
            <w:tcW w:w="5812" w:type="dxa"/>
            <w:tcBorders>
              <w:top w:val="single" w:color="auto" w:sz="4" w:space="0"/>
              <w:left w:val="single" w:color="auto" w:sz="4" w:space="0"/>
              <w:bottom w:val="single" w:color="auto" w:sz="4" w:space="0"/>
              <w:right w:val="single" w:color="auto" w:sz="4" w:space="0"/>
            </w:tcBorders>
            <w:vAlign w:val="center"/>
          </w:tcPr>
          <w:p>
            <w:pPr>
              <w:spacing w:line="400" w:lineRule="atLeast"/>
              <w:jc w:val="center"/>
              <w:rPr>
                <w:rFonts w:ascii="宋体" w:hAnsi="宋体"/>
                <w:color w:val="000000" w:themeColor="text1"/>
                <w:szCs w:val="21"/>
                <w14:textFill>
                  <w14:solidFill>
                    <w14:schemeClr w14:val="tx1"/>
                  </w14:solidFill>
                </w14:textFill>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400" w:lineRule="atLeast"/>
              <w:jc w:val="center"/>
              <w:rPr>
                <w:rFonts w:ascii="宋体" w:hAnsi="宋体"/>
                <w:color w:val="000000" w:themeColor="text1"/>
                <w:szCs w:val="21"/>
                <w14:textFill>
                  <w14:solidFill>
                    <w14:schemeClr w14:val="tx1"/>
                  </w14:solidFill>
                </w14:textFill>
              </w:rPr>
            </w:pPr>
          </w:p>
        </w:tc>
      </w:tr>
      <w:tr>
        <w:trPr>
          <w:trHeight w:val="1949"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pPr>
              <w:spacing w:line="40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w:t>
            </w:r>
          </w:p>
        </w:tc>
        <w:tc>
          <w:tcPr>
            <w:tcW w:w="1628" w:type="dxa"/>
            <w:tcBorders>
              <w:top w:val="single" w:color="auto" w:sz="4" w:space="0"/>
              <w:left w:val="single" w:color="auto" w:sz="4" w:space="0"/>
              <w:bottom w:val="single" w:color="auto" w:sz="4" w:space="0"/>
              <w:right w:val="single" w:color="auto" w:sz="4" w:space="0"/>
            </w:tcBorders>
            <w:vAlign w:val="center"/>
          </w:tcPr>
          <w:p>
            <w:pPr>
              <w:spacing w:line="400" w:lineRule="atLeast"/>
              <w:ind w:left="420" w:hanging="42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主要管理人员</w:t>
            </w:r>
          </w:p>
        </w:tc>
        <w:tc>
          <w:tcPr>
            <w:tcW w:w="5812" w:type="dxa"/>
            <w:tcBorders>
              <w:top w:val="single" w:color="auto" w:sz="4" w:space="0"/>
              <w:left w:val="single" w:color="auto" w:sz="4" w:space="0"/>
              <w:bottom w:val="single" w:color="auto" w:sz="4" w:space="0"/>
              <w:right w:val="single" w:color="auto" w:sz="4" w:space="0"/>
            </w:tcBorders>
            <w:vAlign w:val="center"/>
          </w:tcPr>
          <w:p>
            <w:pPr>
              <w:spacing w:line="40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项目负责人（兼任设计负责人）：</w:t>
            </w:r>
            <w:r>
              <w:rPr>
                <w:rFonts w:hint="eastAsia"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（姓名）；</w:t>
            </w:r>
          </w:p>
          <w:p>
            <w:pPr>
              <w:spacing w:line="400" w:lineRule="atLeast"/>
              <w:rPr>
                <w:rFonts w:ascii="宋体" w:hAnsi="宋体"/>
                <w:color w:val="000000" w:themeColor="text1"/>
                <w:szCs w:val="21"/>
                <w:u w:val="single"/>
                <w14:textFill>
                  <w14:solidFill>
                    <w14:schemeClr w14:val="tx1"/>
                  </w14:solidFill>
                </w14:textFill>
              </w:rPr>
            </w:pPr>
            <w:r>
              <w:rPr>
                <w:rFonts w:hint="eastAsia" w:ascii="宋体" w:hAnsi="宋体"/>
                <w:snapToGrid w:val="0"/>
                <w:color w:val="000000" w:themeColor="text1"/>
                <w:kern w:val="0"/>
                <w:szCs w:val="21"/>
                <w14:textFill>
                  <w14:solidFill>
                    <w14:schemeClr w14:val="tx1"/>
                  </w14:solidFill>
                </w14:textFill>
              </w:rPr>
              <w:t>施工负责人（项目经理）（市政公用工程）</w:t>
            </w:r>
            <w:r>
              <w:rPr>
                <w:rFonts w:hint="eastAsia" w:ascii="宋体" w:hAnsi="宋体"/>
                <w:color w:val="000000" w:themeColor="text1"/>
                <w:szCs w:val="21"/>
                <w14:textFill>
                  <w14:solidFill>
                    <w14:schemeClr w14:val="tx1"/>
                  </w14:solidFill>
                </w14:textFill>
              </w:rPr>
              <w:t>：</w:t>
            </w:r>
            <w:r>
              <w:rPr>
                <w:rFonts w:hint="eastAsia"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（姓名）；</w:t>
            </w:r>
          </w:p>
          <w:p>
            <w:pPr>
              <w:spacing w:line="400" w:lineRule="atLeast"/>
              <w:rPr>
                <w:rFonts w:ascii="宋体" w:hAnsi="宋体"/>
                <w:color w:val="000000" w:themeColor="text1"/>
                <w:szCs w:val="21"/>
                <w14:textFill>
                  <w14:solidFill>
                    <w14:schemeClr w14:val="tx1"/>
                  </w14:solidFill>
                </w14:textFill>
              </w:rPr>
            </w:pPr>
            <w:r>
              <w:rPr>
                <w:rFonts w:hint="eastAsia" w:ascii="宋体" w:hAnsi="宋体"/>
                <w:snapToGrid w:val="0"/>
                <w:color w:val="000000" w:themeColor="text1"/>
                <w:kern w:val="0"/>
                <w:szCs w:val="21"/>
                <w14:textFill>
                  <w14:solidFill>
                    <w14:schemeClr w14:val="tx1"/>
                  </w14:solidFill>
                </w14:textFill>
              </w:rPr>
              <w:t>施工技术负责人</w:t>
            </w:r>
            <w:r>
              <w:rPr>
                <w:rFonts w:hint="eastAsia" w:ascii="宋体" w:hAnsi="宋体"/>
                <w:color w:val="000000" w:themeColor="text1"/>
                <w:szCs w:val="21"/>
                <w14:textFill>
                  <w14:solidFill>
                    <w14:schemeClr w14:val="tx1"/>
                  </w14:solidFill>
                </w14:textFill>
              </w:rPr>
              <w:t>：</w:t>
            </w:r>
            <w:r>
              <w:rPr>
                <w:rFonts w:hint="eastAsia"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（姓名）。</w:t>
            </w:r>
          </w:p>
        </w:tc>
        <w:tc>
          <w:tcPr>
            <w:tcW w:w="1065" w:type="dxa"/>
            <w:tcBorders>
              <w:top w:val="single" w:color="auto" w:sz="4" w:space="0"/>
              <w:left w:val="single" w:color="auto" w:sz="4" w:space="0"/>
              <w:bottom w:val="single" w:color="auto" w:sz="4" w:space="0"/>
              <w:right w:val="single" w:color="auto" w:sz="4" w:space="0"/>
            </w:tcBorders>
          </w:tcPr>
          <w:p>
            <w:pPr>
              <w:spacing w:line="400" w:lineRule="atLeast"/>
              <w:rPr>
                <w:rFonts w:ascii="宋体" w:hAnsi="宋体"/>
                <w:color w:val="000000" w:themeColor="text1"/>
                <w:szCs w:val="21"/>
                <w14:textFill>
                  <w14:solidFill>
                    <w14:schemeClr w14:val="tx1"/>
                  </w14:solidFill>
                </w14:textFill>
              </w:rPr>
            </w:pPr>
          </w:p>
        </w:tc>
      </w:tr>
      <w:tr>
        <w:trPr>
          <w:trHeight w:val="751"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pPr>
              <w:spacing w:line="40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w:t>
            </w:r>
          </w:p>
        </w:tc>
        <w:tc>
          <w:tcPr>
            <w:tcW w:w="1628" w:type="dxa"/>
            <w:tcBorders>
              <w:top w:val="single" w:color="auto" w:sz="4" w:space="0"/>
              <w:left w:val="single" w:color="auto" w:sz="4" w:space="0"/>
              <w:bottom w:val="single" w:color="auto" w:sz="4" w:space="0"/>
              <w:right w:val="single" w:color="auto" w:sz="4" w:space="0"/>
            </w:tcBorders>
            <w:vAlign w:val="center"/>
          </w:tcPr>
          <w:p>
            <w:pPr>
              <w:spacing w:line="400" w:lineRule="atLeast"/>
              <w:ind w:left="420" w:hanging="42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备注</w:t>
            </w:r>
          </w:p>
        </w:tc>
        <w:tc>
          <w:tcPr>
            <w:tcW w:w="5812" w:type="dxa"/>
            <w:tcBorders>
              <w:top w:val="single" w:color="auto" w:sz="4" w:space="0"/>
              <w:left w:val="single" w:color="auto" w:sz="4" w:space="0"/>
              <w:bottom w:val="single" w:color="auto" w:sz="4" w:space="0"/>
              <w:right w:val="single" w:color="auto" w:sz="4" w:space="0"/>
            </w:tcBorders>
            <w:vAlign w:val="center"/>
          </w:tcPr>
          <w:p>
            <w:pPr>
              <w:spacing w:line="400" w:lineRule="atLeast"/>
              <w:jc w:val="center"/>
              <w:rPr>
                <w:rFonts w:ascii="宋体" w:hAnsi="宋体"/>
                <w:color w:val="000000" w:themeColor="text1"/>
                <w:szCs w:val="21"/>
                <w14:textFill>
                  <w14:solidFill>
                    <w14:schemeClr w14:val="tx1"/>
                  </w14:solidFill>
                </w14:textFill>
              </w:rPr>
            </w:pPr>
          </w:p>
        </w:tc>
        <w:tc>
          <w:tcPr>
            <w:tcW w:w="1065" w:type="dxa"/>
            <w:tcBorders>
              <w:top w:val="single" w:color="auto" w:sz="4" w:space="0"/>
              <w:left w:val="single" w:color="auto" w:sz="4" w:space="0"/>
              <w:bottom w:val="single" w:color="auto" w:sz="4" w:space="0"/>
              <w:right w:val="single" w:color="auto" w:sz="4" w:space="0"/>
            </w:tcBorders>
          </w:tcPr>
          <w:p>
            <w:pPr>
              <w:spacing w:line="400" w:lineRule="atLeast"/>
              <w:jc w:val="center"/>
              <w:rPr>
                <w:rFonts w:ascii="宋体" w:hAnsi="宋体"/>
                <w:color w:val="000000" w:themeColor="text1"/>
                <w:szCs w:val="21"/>
                <w14:textFill>
                  <w14:solidFill>
                    <w14:schemeClr w14:val="tx1"/>
                  </w14:solidFill>
                </w14:textFill>
              </w:rPr>
            </w:pPr>
          </w:p>
        </w:tc>
      </w:tr>
    </w:tbl>
    <w:p>
      <w:pPr>
        <w:pStyle w:val="651"/>
        <w:rPr>
          <w:rStyle w:val="66"/>
          <w:bCs w:val="0"/>
          <w:color w:val="000000" w:themeColor="text1"/>
          <w14:textFill>
            <w14:solidFill>
              <w14:schemeClr w14:val="tx1"/>
            </w14:solidFill>
          </w14:textFill>
        </w:rPr>
      </w:pPr>
    </w:p>
    <w:p>
      <w:pPr>
        <w:pStyle w:val="651"/>
        <w:rPr>
          <w:rStyle w:val="66"/>
          <w:bCs w:val="0"/>
          <w:color w:val="000000" w:themeColor="text1"/>
          <w14:textFill>
            <w14:solidFill>
              <w14:schemeClr w14:val="tx1"/>
            </w14:solidFill>
          </w14:textFill>
        </w:rPr>
      </w:pPr>
    </w:p>
    <w:p>
      <w:pPr>
        <w:pStyle w:val="651"/>
        <w:rPr>
          <w:rStyle w:val="66"/>
          <w:bCs w:val="0"/>
          <w:color w:val="000000" w:themeColor="text1"/>
          <w14:textFill>
            <w14:solidFill>
              <w14:schemeClr w14:val="tx1"/>
            </w14:solidFill>
          </w14:textFill>
        </w:rPr>
      </w:pPr>
    </w:p>
    <w:p>
      <w:pPr>
        <w:pStyle w:val="651"/>
        <w:rPr>
          <w:rStyle w:val="66"/>
          <w:bCs w:val="0"/>
          <w:color w:val="000000" w:themeColor="text1"/>
          <w14:textFill>
            <w14:solidFill>
              <w14:schemeClr w14:val="tx1"/>
            </w14:solidFill>
          </w14:textFill>
        </w:rPr>
      </w:pPr>
    </w:p>
    <w:p>
      <w:pPr>
        <w:tabs>
          <w:tab w:val="left" w:pos="0"/>
        </w:tabs>
        <w:spacing w:line="500" w:lineRule="exact"/>
        <w:ind w:right="-212" w:firstLine="10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投标人：</w:t>
      </w:r>
      <w:r>
        <w:rPr>
          <w:rFonts w:ascii="宋体" w:hAnsi="宋体"/>
          <w:color w:val="000000" w:themeColor="text1"/>
          <w:sz w:val="24"/>
          <w:u w:val="single"/>
          <w14:textFill>
            <w14:solidFill>
              <w14:schemeClr w14:val="tx1"/>
            </w14:solidFill>
          </w14:textFill>
        </w:rPr>
        <w:t xml:space="preserve">                           （电子签章）</w:t>
      </w:r>
    </w:p>
    <w:p>
      <w:pPr>
        <w:tabs>
          <w:tab w:val="left" w:pos="0"/>
        </w:tabs>
        <w:spacing w:line="500" w:lineRule="exact"/>
        <w:ind w:right="-212" w:firstLine="10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法定代表人：</w:t>
      </w:r>
      <w:r>
        <w:rPr>
          <w:rFonts w:ascii="宋体" w:hAnsi="宋体"/>
          <w:color w:val="000000" w:themeColor="text1"/>
          <w:sz w:val="24"/>
          <w:u w:val="single"/>
          <w14:textFill>
            <w14:solidFill>
              <w14:schemeClr w14:val="tx1"/>
            </w14:solidFill>
          </w14:textFill>
        </w:rPr>
        <w:t xml:space="preserve">                       （电子签章）</w:t>
      </w:r>
    </w:p>
    <w:p>
      <w:pPr>
        <w:tabs>
          <w:tab w:val="left" w:pos="0"/>
        </w:tabs>
        <w:spacing w:line="500" w:lineRule="exact"/>
        <w:ind w:right="-212" w:firstLine="10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日 </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期：</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w:t>
      </w:r>
    </w:p>
    <w:p>
      <w:pPr>
        <w:pStyle w:val="969"/>
        <w:spacing w:line="360" w:lineRule="auto"/>
        <w:jc w:val="left"/>
        <w:rPr>
          <w:rFonts w:ascii="宋体" w:hAnsi="宋体"/>
          <w:b/>
          <w:color w:val="000000" w:themeColor="text1"/>
          <w:szCs w:val="22"/>
          <w14:textFill>
            <w14:solidFill>
              <w14:schemeClr w14:val="tx1"/>
            </w14:solidFill>
          </w14:textFill>
        </w:rPr>
      </w:pPr>
    </w:p>
    <w:p>
      <w:pPr>
        <w:jc w:val="left"/>
        <w:rPr>
          <w:b/>
          <w:color w:val="000000" w:themeColor="text1"/>
          <w:szCs w:val="22"/>
          <w14:textFill>
            <w14:solidFill>
              <w14:schemeClr w14:val="tx1"/>
            </w14:solidFill>
          </w14:textFill>
        </w:rPr>
      </w:pPr>
    </w:p>
    <w:p>
      <w:pPr>
        <w:ind w:right="420"/>
        <w:rPr>
          <w:rFonts w:ascii="宋体" w:hAnsi="宋体"/>
          <w:b/>
          <w:color w:val="000000" w:themeColor="text1"/>
          <w14:textFill>
            <w14:solidFill>
              <w14:schemeClr w14:val="tx1"/>
            </w14:solidFill>
          </w14:textFill>
        </w:rPr>
      </w:pPr>
    </w:p>
    <w:sectPr>
      <w:footerReference r:id="rId12" w:type="default"/>
      <w:type w:val="nextColumn"/>
      <w:pgSz w:w="11906" w:h="16838"/>
      <w:pgMar w:top="1304" w:right="1304" w:bottom="1304" w:left="1304"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MS Sans Serif">
    <w:altName w:val="苹方-简"/>
    <w:panose1 w:val="00000000000000000000"/>
    <w:charset w:val="00"/>
    <w:family w:val="auto"/>
    <w:pitch w:val="default"/>
    <w:sig w:usb0="00000000" w:usb1="00000000" w:usb2="00000000" w:usb3="00000000" w:csb0="00000001" w:csb1="00000000"/>
  </w:font>
  <w:font w:name="Cambria">
    <w:altName w:val="苹方-简"/>
    <w:panose1 w:val="02040503050406030204"/>
    <w:charset w:val="00"/>
    <w:family w:val="roman"/>
    <w:pitch w:val="default"/>
    <w:sig w:usb0="00000000" w:usb1="00000000" w:usb2="02000000" w:usb3="00000000" w:csb0="2000019F" w:csb1="00000000"/>
  </w:font>
  <w:font w:name="Garamond">
    <w:altName w:val="苹方-简"/>
    <w:panose1 w:val="02020404030301010803"/>
    <w:charset w:val="00"/>
    <w:family w:val="roman"/>
    <w:pitch w:val="default"/>
    <w:sig w:usb0="00000000" w:usb1="00000000" w:usb2="00000000" w:usb3="00000000" w:csb0="0000009F" w:csb1="DFD70000"/>
  </w:font>
  <w:font w:name="Tahoma">
    <w:panose1 w:val="020B0604030504040204"/>
    <w:charset w:val="00"/>
    <w:family w:val="swiss"/>
    <w:pitch w:val="default"/>
    <w:sig w:usb0="E1002A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TYPE">
    <w:altName w:val="苹方-简"/>
    <w:panose1 w:val="00000000000000000000"/>
    <w:charset w:val="00"/>
    <w:family w:val="auto"/>
    <w:pitch w:val="default"/>
    <w:sig w:usb0="00000000" w:usb1="00000000" w:usb2="00000000" w:usb3="00000000" w:csb0="00040001" w:csb1="00000000"/>
  </w:font>
  <w:font w:name="Microsoft YaHei UI">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华文仿宋">
    <w:altName w:val="仿宋"/>
    <w:panose1 w:val="02010600040101010101"/>
    <w:charset w:val="86"/>
    <w:family w:val="auto"/>
    <w:pitch w:val="default"/>
    <w:sig w:usb0="00000000" w:usb1="00000000" w:usb2="00000000" w:usb3="00000000" w:csb0="0004009F" w:csb1="DFD70000"/>
  </w:font>
  <w:font w:name="Verdana">
    <w:panose1 w:val="020B0804030504040204"/>
    <w:charset w:val="00"/>
    <w:family w:val="swiss"/>
    <w:pitch w:val="default"/>
    <w:sig w:usb0="A1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全真中明體">
    <w:altName w:val="苹方-简"/>
    <w:panose1 w:val="00000000000000000000"/>
    <w:charset w:val="88"/>
    <w:family w:val="modern"/>
    <w:pitch w:val="default"/>
    <w:sig w:usb0="00000000" w:usb1="00000000" w:usb2="00000010" w:usb3="00000000" w:csb0="00100000" w:csb1="00000000"/>
  </w:font>
  <w:font w:name="华文细黑">
    <w:altName w:val="黑体-简"/>
    <w:panose1 w:val="02010600040101010101"/>
    <w:charset w:val="86"/>
    <w:family w:val="auto"/>
    <w:pitch w:val="default"/>
    <w:sig w:usb0="00000000" w:usb1="00000000" w:usb2="00000000" w:usb3="00000000" w:csb0="0004009F" w:csb1="DFD70000"/>
  </w:font>
  <w:font w:name="MingLiU">
    <w:altName w:val="宋体-繁"/>
    <w:panose1 w:val="02020509000000000000"/>
    <w:charset w:val="88"/>
    <w:family w:val="modern"/>
    <w:pitch w:val="default"/>
    <w:sig w:usb0="00000000" w:usb1="00000000" w:usb2="00000016" w:usb3="00000000" w:csb0="00100001" w:csb1="00000000"/>
  </w:font>
  <w:font w:name="B Frutiger Bold">
    <w:altName w:val="苹方-简"/>
    <w:panose1 w:val="00000000000000000000"/>
    <w:charset w:val="00"/>
    <w:family w:val="swiss"/>
    <w:pitch w:val="default"/>
    <w:sig w:usb0="00000000" w:usb1="00000000" w:usb2="00000000" w:usb3="00000000" w:csb0="00000001" w:csb1="00000000"/>
  </w:font>
  <w:font w:name="Arial Unicode MS">
    <w:panose1 w:val="020B0604020202020204"/>
    <w:charset w:val="86"/>
    <w:family w:val="swiss"/>
    <w:pitch w:val="default"/>
    <w:sig w:usb0="FFFFFFFF" w:usb1="E9FFFFFF" w:usb2="0000003F" w:usb3="00000000" w:csb0="603F01FF" w:csb1="FFFF0000"/>
  </w:font>
  <w:font w:name="Times">
    <w:altName w:val="Times New Roman"/>
    <w:panose1 w:val="02020603050405020304"/>
    <w:charset w:val="00"/>
    <w:family w:val="roman"/>
    <w:pitch w:val="default"/>
    <w:sig w:usb0="00000000" w:usb1="00000000" w:usb2="00000009" w:usb3="00000000" w:csb0="000001FF" w:csb1="00000000"/>
  </w:font>
  <w:font w:name="隶书">
    <w:altName w:val="宋体-简"/>
    <w:panose1 w:val="02010509060101010101"/>
    <w:charset w:val="86"/>
    <w:family w:val="modern"/>
    <w:pitch w:val="default"/>
    <w:sig w:usb0="00000000" w:usb1="00000000" w:usb2="00000000" w:usb3="00000000" w:csb0="00040000" w:csb1="00000000"/>
  </w:font>
  <w:font w:name="ˎ̥">
    <w:altName w:val="苹方-简"/>
    <w:panose1 w:val="00000000000000000000"/>
    <w:charset w:val="00"/>
    <w:family w:val="roman"/>
    <w:pitch w:val="default"/>
    <w:sig w:usb0="00000000" w:usb1="00000000" w:usb2="00000000" w:usb3="00000000" w:csb0="00040001" w:csb1="00000000"/>
  </w:font>
  <w:font w:name="方正宋一简体">
    <w:altName w:val="汉仪书宋二KW"/>
    <w:panose1 w:val="00000000000000000000"/>
    <w:charset w:val="86"/>
    <w:family w:val="script"/>
    <w:pitch w:val="default"/>
    <w:sig w:usb0="00000000" w:usb1="00000000" w:usb2="00000010" w:usb3="00000000" w:csb0="00040000" w:csb1="00000000"/>
  </w:font>
  <w:font w:name="PMingLiU">
    <w:altName w:val="宋体-繁"/>
    <w:panose1 w:val="02020500000000000000"/>
    <w:charset w:val="88"/>
    <w:family w:val="roman"/>
    <w:pitch w:val="default"/>
    <w:sig w:usb0="00000000" w:usb1="00000000" w:usb2="00000016" w:usb3="00000000" w:csb0="00100001" w:csb1="00000000"/>
  </w:font>
  <w:font w:name="Cambria Math">
    <w:altName w:val="Kingsoft Math"/>
    <w:panose1 w:val="02040503050406030204"/>
    <w:charset w:val="00"/>
    <w:family w:val="roman"/>
    <w:pitch w:val="default"/>
    <w:sig w:usb0="00000000" w:usb1="00000000" w:usb2="02000000" w:usb3="00000000" w:csb0="2000019F" w:csb1="00000000"/>
  </w:font>
  <w:font w:name="华文中宋">
    <w:altName w:val="汉仪书宋二KW"/>
    <w:panose1 w:val="02010600040101010101"/>
    <w:charset w:val="86"/>
    <w:family w:val="auto"/>
    <w:pitch w:val="default"/>
    <w:sig w:usb0="00000000" w:usb1="00000000" w:usb2="00000000" w:usb3="00000000" w:csb0="0004009F" w:csb1="DFD70000"/>
  </w:font>
  <w:font w:name="MingLiU_HKSCS">
    <w:altName w:val="宋体-繁"/>
    <w:panose1 w:val="02020500000000000000"/>
    <w:charset w:val="88"/>
    <w:family w:val="roman"/>
    <w:pitch w:val="default"/>
    <w:sig w:usb0="00000000" w:usb1="00000000" w:usb2="00000016" w:usb3="00000000" w:csb0="00100001"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苹方-简">
    <w:panose1 w:val="020B0400000000000000"/>
    <w:charset w:val="86"/>
    <w:family w:val="auto"/>
    <w:pitch w:val="default"/>
    <w:sig w:usb0="A00002FF" w:usb1="7ACFFDFB" w:usb2="00000017" w:usb3="00000000" w:csb0="00040001" w:csb1="00000000"/>
  </w:font>
  <w:font w:name="宋体-繁">
    <w:panose1 w:val="02010600040101010101"/>
    <w:charset w:val="86"/>
    <w:family w:val="auto"/>
    <w:pitch w:val="default"/>
    <w:sig w:usb0="00000287" w:usb1="080F0000" w:usb2="00000000" w:usb3="00000000" w:csb0="0004009F" w:csb1="DFD70000"/>
  </w:font>
  <w:font w:name="宋体-简">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ind w:firstLine="100" w:firstLineChars="50"/>
    </w:pPr>
    <w:r>
      <w:rPr>
        <w:rFonts w:ascii="华文仿宋" w:hAnsi="华文仿宋" w:eastAsia="华文仿宋"/>
        <w:b/>
        <w:bCs/>
        <w:color w:val="000000"/>
        <w:sz w:val="20"/>
      </w:rPr>
      <w:t xml:space="preserve">                                              </w:t>
    </w:r>
    <w:r>
      <w:rPr>
        <w:rFonts w:ascii="华文仿宋" w:hAnsi="华文仿宋" w:eastAsia="华文仿宋"/>
        <w:bCs/>
        <w:sz w:val="20"/>
      </w:rPr>
      <w:fldChar w:fldCharType="begin"/>
    </w:r>
    <w:r>
      <w:rPr>
        <w:rFonts w:ascii="华文仿宋" w:hAnsi="华文仿宋" w:eastAsia="华文仿宋"/>
        <w:bCs/>
        <w:sz w:val="20"/>
      </w:rPr>
      <w:instrText xml:space="preserve">PAGE   \* MERGEFORMAT</w:instrText>
    </w:r>
    <w:r>
      <w:rPr>
        <w:rFonts w:ascii="华文仿宋" w:hAnsi="华文仿宋" w:eastAsia="华文仿宋"/>
        <w:bCs/>
        <w:sz w:val="20"/>
      </w:rPr>
      <w:fldChar w:fldCharType="separate"/>
    </w:r>
    <w:r>
      <w:rPr>
        <w:rFonts w:ascii="华文仿宋" w:hAnsi="华文仿宋" w:eastAsia="华文仿宋"/>
        <w:bCs/>
        <w:sz w:val="20"/>
        <w:lang w:val="zh-CN"/>
      </w:rPr>
      <w:t>-</w:t>
    </w:r>
    <w:r>
      <w:rPr>
        <w:rFonts w:ascii="华文仿宋" w:hAnsi="华文仿宋" w:eastAsia="华文仿宋"/>
        <w:bCs/>
        <w:sz w:val="20"/>
      </w:rPr>
      <w:t xml:space="preserve"> 6 -</w:t>
    </w:r>
    <w:r>
      <w:rPr>
        <w:rFonts w:ascii="华文仿宋" w:hAnsi="华文仿宋" w:eastAsia="华文仿宋"/>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Pr>
    <w:r>
      <w:rPr>
        <w:rFonts w:ascii="华文仿宋" w:hAnsi="华文仿宋" w:eastAsia="华文仿宋"/>
        <w:b/>
        <w:bCs/>
        <w:color w:val="000000"/>
        <w:sz w:val="20"/>
      </w:rPr>
      <w:t xml:space="preserve">                                             </w:t>
    </w:r>
    <w:r>
      <w:rPr>
        <w:rFonts w:hint="eastAsia" w:ascii="华文仿宋" w:hAnsi="华文仿宋" w:eastAsia="华文仿宋"/>
        <w:b/>
        <w:bCs/>
        <w:color w:val="000000"/>
        <w:sz w:val="20"/>
      </w:rPr>
      <w:t xml:space="preserve"> </w:t>
    </w:r>
    <w:r>
      <w:rPr>
        <w:rFonts w:ascii="华文仿宋" w:hAnsi="华文仿宋" w:eastAsia="华文仿宋"/>
        <w:bCs/>
        <w:sz w:val="20"/>
      </w:rPr>
      <w:fldChar w:fldCharType="begin"/>
    </w:r>
    <w:r>
      <w:rPr>
        <w:rFonts w:ascii="华文仿宋" w:hAnsi="华文仿宋" w:eastAsia="华文仿宋"/>
        <w:bCs/>
        <w:sz w:val="20"/>
      </w:rPr>
      <w:instrText xml:space="preserve">PAGE   \* MERGEFORMAT</w:instrText>
    </w:r>
    <w:r>
      <w:rPr>
        <w:rFonts w:ascii="华文仿宋" w:hAnsi="华文仿宋" w:eastAsia="华文仿宋"/>
        <w:bCs/>
        <w:sz w:val="20"/>
      </w:rPr>
      <w:fldChar w:fldCharType="separate"/>
    </w:r>
    <w:r>
      <w:rPr>
        <w:rFonts w:ascii="华文仿宋" w:hAnsi="华文仿宋" w:eastAsia="华文仿宋"/>
        <w:bCs/>
        <w:sz w:val="20"/>
        <w:lang w:val="zh-CN"/>
      </w:rPr>
      <w:t>-</w:t>
    </w:r>
    <w:r>
      <w:rPr>
        <w:rFonts w:ascii="华文仿宋" w:hAnsi="华文仿宋" w:eastAsia="华文仿宋"/>
        <w:bCs/>
        <w:sz w:val="20"/>
      </w:rPr>
      <w:t xml:space="preserve"> 5 -</w:t>
    </w:r>
    <w:r>
      <w:rPr>
        <w:rFonts w:ascii="华文仿宋" w:hAnsi="华文仿宋" w:eastAsia="华文仿宋"/>
        <w:bCs/>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Pr>
    <w:r>
      <w:rPr>
        <w:rFonts w:ascii="华文仿宋" w:hAnsi="华文仿宋" w:eastAsia="华文仿宋"/>
        <w:b/>
        <w:bCs/>
        <w:color w:val="000000"/>
        <w:sz w:val="20"/>
      </w:rPr>
      <w:t xml:space="preserve">                                       </w:t>
    </w:r>
    <w:r>
      <w:rPr>
        <w:rFonts w:ascii="华文仿宋" w:hAnsi="华文仿宋" w:eastAsia="华文仿宋"/>
        <w:bCs/>
        <w:sz w:val="20"/>
      </w:rPr>
      <w:fldChar w:fldCharType="begin"/>
    </w:r>
    <w:r>
      <w:rPr>
        <w:rFonts w:ascii="华文仿宋" w:hAnsi="华文仿宋" w:eastAsia="华文仿宋"/>
        <w:bCs/>
        <w:sz w:val="20"/>
      </w:rPr>
      <w:instrText xml:space="preserve">PAGE   \* MERGEFORMAT</w:instrText>
    </w:r>
    <w:r>
      <w:rPr>
        <w:rFonts w:ascii="华文仿宋" w:hAnsi="华文仿宋" w:eastAsia="华文仿宋"/>
        <w:bCs/>
        <w:sz w:val="20"/>
      </w:rPr>
      <w:fldChar w:fldCharType="separate"/>
    </w:r>
    <w:r>
      <w:rPr>
        <w:rFonts w:ascii="华文仿宋" w:hAnsi="华文仿宋" w:eastAsia="华文仿宋"/>
        <w:bCs/>
        <w:sz w:val="20"/>
        <w:lang w:val="zh-CN"/>
      </w:rPr>
      <w:t>-</w:t>
    </w:r>
    <w:r>
      <w:rPr>
        <w:rFonts w:ascii="华文仿宋" w:hAnsi="华文仿宋" w:eastAsia="华文仿宋"/>
        <w:bCs/>
        <w:sz w:val="20"/>
      </w:rPr>
      <w:t xml:space="preserve"> 7 -</w:t>
    </w:r>
    <w:r>
      <w:rPr>
        <w:rFonts w:ascii="华文仿宋" w:hAnsi="华文仿宋" w:eastAsia="华文仿宋"/>
        <w:bCs/>
        <w:sz w:val="20"/>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Pr>
    <w:r>
      <w:rPr>
        <w:rFonts w:ascii="华文仿宋" w:hAnsi="华文仿宋" w:eastAsia="华文仿宋"/>
        <w:b/>
        <w:bCs/>
        <w:color w:val="000000"/>
        <w:sz w:val="20"/>
      </w:rPr>
      <w:t xml:space="preserve">                                          </w:t>
    </w:r>
    <w:r>
      <w:rPr>
        <w:rFonts w:ascii="华文仿宋" w:hAnsi="华文仿宋" w:eastAsia="华文仿宋"/>
        <w:bCs/>
        <w:sz w:val="20"/>
      </w:rPr>
      <w:fldChar w:fldCharType="begin"/>
    </w:r>
    <w:r>
      <w:rPr>
        <w:rFonts w:ascii="华文仿宋" w:hAnsi="华文仿宋" w:eastAsia="华文仿宋"/>
        <w:bCs/>
        <w:sz w:val="20"/>
      </w:rPr>
      <w:instrText xml:space="preserve">PAGE   \* MERGEFORMAT</w:instrText>
    </w:r>
    <w:r>
      <w:rPr>
        <w:rFonts w:ascii="华文仿宋" w:hAnsi="华文仿宋" w:eastAsia="华文仿宋"/>
        <w:bCs/>
        <w:sz w:val="20"/>
      </w:rPr>
      <w:fldChar w:fldCharType="separate"/>
    </w:r>
    <w:r>
      <w:rPr>
        <w:rFonts w:ascii="华文仿宋" w:hAnsi="华文仿宋" w:eastAsia="华文仿宋"/>
        <w:bCs/>
        <w:sz w:val="20"/>
        <w:lang w:val="zh-CN"/>
      </w:rPr>
      <w:t>-</w:t>
    </w:r>
    <w:r>
      <w:rPr>
        <w:rFonts w:ascii="华文仿宋" w:hAnsi="华文仿宋" w:eastAsia="华文仿宋"/>
        <w:bCs/>
        <w:sz w:val="20"/>
      </w:rPr>
      <w:t xml:space="preserve"> 31 -</w:t>
    </w:r>
    <w:r>
      <w:rPr>
        <w:rFonts w:ascii="华文仿宋" w:hAnsi="华文仿宋" w:eastAsia="华文仿宋"/>
        <w:bCs/>
        <w:sz w:val="2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ind w:firstLine="100" w:firstLineChars="50"/>
    </w:pPr>
    <w:r>
      <w:rPr>
        <w:rFonts w:ascii="华文仿宋" w:hAnsi="华文仿宋" w:eastAsia="华文仿宋"/>
        <w:b/>
        <w:bCs/>
        <w:color w:val="000000"/>
        <w:sz w:val="20"/>
      </w:rPr>
      <w:t xml:space="preserve">                                               </w:t>
    </w:r>
    <w:r>
      <w:rPr>
        <w:rFonts w:ascii="华文仿宋" w:hAnsi="华文仿宋" w:eastAsia="华文仿宋"/>
        <w:bCs/>
        <w:sz w:val="20"/>
      </w:rPr>
      <w:fldChar w:fldCharType="begin"/>
    </w:r>
    <w:r>
      <w:rPr>
        <w:rFonts w:ascii="华文仿宋" w:hAnsi="华文仿宋" w:eastAsia="华文仿宋"/>
        <w:bCs/>
        <w:sz w:val="20"/>
      </w:rPr>
      <w:instrText xml:space="preserve">PAGE   \* MERGEFORMAT</w:instrText>
    </w:r>
    <w:r>
      <w:rPr>
        <w:rFonts w:ascii="华文仿宋" w:hAnsi="华文仿宋" w:eastAsia="华文仿宋"/>
        <w:bCs/>
        <w:sz w:val="20"/>
      </w:rPr>
      <w:fldChar w:fldCharType="separate"/>
    </w:r>
    <w:r>
      <w:rPr>
        <w:rFonts w:ascii="华文仿宋" w:hAnsi="华文仿宋" w:eastAsia="华文仿宋"/>
        <w:bCs/>
        <w:sz w:val="20"/>
        <w:lang w:val="zh-CN"/>
      </w:rPr>
      <w:t>-</w:t>
    </w:r>
    <w:r>
      <w:rPr>
        <w:rFonts w:ascii="华文仿宋" w:hAnsi="华文仿宋" w:eastAsia="华文仿宋"/>
        <w:bCs/>
        <w:sz w:val="20"/>
      </w:rPr>
      <w:t xml:space="preserve"> 73 -</w:t>
    </w:r>
    <w:r>
      <w:rPr>
        <w:rFonts w:ascii="华文仿宋" w:hAnsi="华文仿宋" w:eastAsia="华文仿宋"/>
        <w:bCs/>
        <w:sz w:val="20"/>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framePr w:wrap="around" w:vAnchor="text" w:hAnchor="margin" w:xAlign="center" w:y="1"/>
      <w:rPr>
        <w:rStyle w:val="68"/>
      </w:rPr>
    </w:pPr>
    <w:r>
      <w:fldChar w:fldCharType="begin"/>
    </w:r>
    <w:r>
      <w:rPr>
        <w:rStyle w:val="68"/>
      </w:rPr>
      <w:instrText xml:space="preserve">PAGE  </w:instrText>
    </w:r>
    <w:r>
      <w:fldChar w:fldCharType="end"/>
    </w:r>
  </w:p>
  <w:p>
    <w:pPr>
      <w:pStyle w:val="37"/>
      <w:ind w:firstLine="360"/>
    </w:pPr>
  </w:p>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Pr>
    <w:r>
      <w:rPr>
        <w:rFonts w:hint="eastAsia" w:ascii="华文仿宋" w:hAnsi="华文仿宋" w:eastAsia="华文仿宋"/>
        <w:b/>
        <w:bCs/>
        <w:color w:val="000000"/>
        <w:sz w:val="20"/>
      </w:rPr>
      <w:t xml:space="preserve"> </w:t>
    </w:r>
    <w:r>
      <w:rPr>
        <w:rFonts w:ascii="华文仿宋" w:hAnsi="华文仿宋" w:eastAsia="华文仿宋"/>
        <w:b/>
        <w:bCs/>
        <w:color w:val="000000"/>
        <w:sz w:val="20"/>
      </w:rPr>
      <w:t xml:space="preserve">                                                </w:t>
    </w:r>
    <w:r>
      <w:rPr>
        <w:rFonts w:ascii="华文仿宋" w:hAnsi="华文仿宋" w:eastAsia="华文仿宋"/>
        <w:bCs/>
        <w:sz w:val="20"/>
      </w:rPr>
      <w:fldChar w:fldCharType="begin"/>
    </w:r>
    <w:r>
      <w:rPr>
        <w:rFonts w:ascii="华文仿宋" w:hAnsi="华文仿宋" w:eastAsia="华文仿宋"/>
        <w:bCs/>
        <w:sz w:val="20"/>
      </w:rPr>
      <w:instrText xml:space="preserve">PAGE   \* MERGEFORMAT</w:instrText>
    </w:r>
    <w:r>
      <w:rPr>
        <w:rFonts w:ascii="华文仿宋" w:hAnsi="华文仿宋" w:eastAsia="华文仿宋"/>
        <w:bCs/>
        <w:sz w:val="20"/>
      </w:rPr>
      <w:fldChar w:fldCharType="separate"/>
    </w:r>
    <w:r>
      <w:rPr>
        <w:rFonts w:ascii="华文仿宋" w:hAnsi="华文仿宋" w:eastAsia="华文仿宋"/>
        <w:bCs/>
        <w:sz w:val="20"/>
        <w:lang w:val="zh-CN"/>
      </w:rPr>
      <w:t>-</w:t>
    </w:r>
    <w:r>
      <w:rPr>
        <w:rFonts w:ascii="华文仿宋" w:hAnsi="华文仿宋" w:eastAsia="华文仿宋"/>
        <w:bCs/>
        <w:sz w:val="20"/>
      </w:rPr>
      <w:t xml:space="preserve"> 145 -</w:t>
    </w:r>
    <w:r>
      <w:rPr>
        <w:rFonts w:ascii="华文仿宋" w:hAnsi="华文仿宋" w:eastAsia="华文仿宋"/>
        <w:bCs/>
        <w:sz w:val="20"/>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Bdr>
        <w:bottom w:val="thinThickSmallGap" w:color="auto" w:sz="18" w:space="2"/>
      </w:pBdr>
      <w:jc w:val="left"/>
      <w:rPr>
        <w:rFonts w:ascii="仿宋" w:hAnsi="仿宋" w:eastAsia="仿宋"/>
        <w:b/>
        <w:bCs/>
        <w:sz w:val="20"/>
      </w:rPr>
    </w:pPr>
    <w:r>
      <w:rPr>
        <w:rFonts w:hint="eastAsia" w:ascii="仿宋" w:hAnsi="仿宋" w:eastAsia="仿宋"/>
        <w:b/>
        <w:bCs/>
        <w:szCs w:val="16"/>
      </w:rPr>
      <w:t>经开区143号路设计施工总承包</w:t>
    </w:r>
    <w:r>
      <w:rPr>
        <w:rFonts w:ascii="仿宋" w:hAnsi="仿宋" w:eastAsia="仿宋"/>
        <w:b/>
        <w:bCs/>
        <w:szCs w:val="16"/>
      </w:rPr>
      <w:t xml:space="preserve">    </w:t>
    </w:r>
    <w:r>
      <w:rPr>
        <w:rFonts w:hint="eastAsia" w:ascii="仿宋" w:hAnsi="仿宋" w:eastAsia="仿宋"/>
        <w:b/>
        <w:bCs/>
        <w:szCs w:val="16"/>
      </w:rPr>
      <w:t xml:space="preserve">                                                        招标文件</w:t>
    </w:r>
    <w:r>
      <w:rPr>
        <w:rFonts w:ascii="仿宋" w:hAnsi="仿宋" w:eastAsia="仿宋"/>
        <w:b/>
        <w:bCs/>
        <w:szCs w:val="16"/>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Bdr>
        <w:bottom w:val="thinThickSmallGap" w:color="auto" w:sz="18" w:space="2"/>
      </w:pBdr>
      <w:ind w:firstLine="181" w:firstLineChars="100"/>
      <w:jc w:val="left"/>
      <w:rPr>
        <w:rFonts w:ascii="华文仿宋" w:hAnsi="华文仿宋" w:eastAsia="华文仿宋"/>
        <w:b/>
        <w:bCs/>
        <w:sz w:val="20"/>
      </w:rPr>
    </w:pPr>
    <w:r>
      <w:rPr>
        <w:rFonts w:hint="eastAsia" w:ascii="华文仿宋" w:hAnsi="华文仿宋" w:eastAsia="华文仿宋"/>
        <w:b/>
        <w:bCs/>
        <w:szCs w:val="16"/>
      </w:rPr>
      <w:t xml:space="preserve">经开区143号路设计施工总承包 </w:t>
    </w:r>
    <w:r>
      <w:rPr>
        <w:rFonts w:ascii="华文仿宋" w:hAnsi="华文仿宋" w:eastAsia="华文仿宋"/>
        <w:b/>
        <w:bCs/>
        <w:szCs w:val="16"/>
      </w:rPr>
      <w:t xml:space="preserve"> </w:t>
    </w:r>
    <w:r>
      <w:rPr>
        <w:rFonts w:hint="eastAsia" w:ascii="华文仿宋" w:hAnsi="华文仿宋" w:eastAsia="华文仿宋"/>
        <w:b/>
        <w:bCs/>
        <w:szCs w:val="16"/>
      </w:rPr>
      <w:t xml:space="preserve">                </w:t>
    </w:r>
    <w:r>
      <w:rPr>
        <w:rFonts w:ascii="华文仿宋" w:hAnsi="华文仿宋" w:eastAsia="华文仿宋"/>
        <w:b/>
        <w:bCs/>
        <w:szCs w:val="16"/>
      </w:rPr>
      <w:t xml:space="preserve">    </w:t>
    </w:r>
    <w:r>
      <w:rPr>
        <w:rFonts w:hint="eastAsia" w:ascii="华文仿宋" w:hAnsi="华文仿宋" w:eastAsia="华文仿宋"/>
        <w:b/>
        <w:bCs/>
        <w:szCs w:val="16"/>
      </w:rPr>
      <w:t xml:space="preserve">                                       招标文件</w:t>
    </w:r>
    <w:r>
      <w:rPr>
        <w:rFonts w:ascii="华文仿宋" w:hAnsi="华文仿宋" w:eastAsia="华文仿宋"/>
        <w:b/>
        <w:bCs/>
        <w:szCs w:val="16"/>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Bdr>
        <w:bottom w:val="thinThickSmallGap" w:color="auto" w:sz="18" w:space="2"/>
      </w:pBdr>
      <w:jc w:val="left"/>
      <w:rPr>
        <w:rFonts w:ascii="华文仿宋" w:hAnsi="华文仿宋" w:eastAsia="华文仿宋"/>
        <w:b/>
        <w:bCs/>
        <w:sz w:val="20"/>
      </w:rPr>
    </w:pPr>
    <w:r>
      <w:rPr>
        <w:rFonts w:hint="eastAsia" w:ascii="仿宋" w:hAnsi="仿宋" w:eastAsia="仿宋"/>
        <w:b/>
        <w:bCs/>
        <w:szCs w:val="16"/>
      </w:rPr>
      <w:t>经开区143号路设计施工总承包</w:t>
    </w:r>
    <w:r>
      <w:rPr>
        <w:rFonts w:ascii="华文仿宋" w:hAnsi="华文仿宋" w:eastAsia="华文仿宋"/>
        <w:b/>
        <w:bCs/>
        <w:szCs w:val="16"/>
      </w:rPr>
      <w:t xml:space="preserve">      </w:t>
    </w:r>
    <w:r>
      <w:rPr>
        <w:rFonts w:hint="eastAsia" w:ascii="华文仿宋" w:hAnsi="华文仿宋" w:eastAsia="华文仿宋"/>
        <w:b/>
        <w:bCs/>
        <w:szCs w:val="16"/>
      </w:rPr>
      <w:t xml:space="preserve">  </w:t>
    </w:r>
    <w:r>
      <w:rPr>
        <w:rFonts w:ascii="华文仿宋" w:hAnsi="华文仿宋" w:eastAsia="华文仿宋"/>
        <w:b/>
        <w:bCs/>
        <w:szCs w:val="16"/>
      </w:rPr>
      <w:t xml:space="preserve">    </w:t>
    </w:r>
    <w:r>
      <w:rPr>
        <w:rFonts w:hint="eastAsia" w:ascii="华文仿宋" w:hAnsi="华文仿宋" w:eastAsia="华文仿宋"/>
        <w:b/>
        <w:bCs/>
        <w:szCs w:val="16"/>
      </w:rPr>
      <w:t xml:space="preserve">  </w:t>
    </w:r>
    <w:r>
      <w:rPr>
        <w:rFonts w:ascii="华文仿宋" w:hAnsi="华文仿宋" w:eastAsia="华文仿宋"/>
        <w:b/>
        <w:bCs/>
        <w:szCs w:val="16"/>
      </w:rPr>
      <w:t xml:space="preserve">                          </w:t>
    </w:r>
    <w:r>
      <w:rPr>
        <w:rFonts w:hint="eastAsia" w:ascii="华文仿宋" w:hAnsi="华文仿宋" w:eastAsia="华文仿宋"/>
        <w:b/>
        <w:bCs/>
        <w:szCs w:val="16"/>
      </w:rPr>
      <w:t xml:space="preserve">    </w:t>
    </w:r>
    <w:r>
      <w:rPr>
        <w:rFonts w:ascii="华文仿宋" w:hAnsi="华文仿宋" w:eastAsia="华文仿宋"/>
        <w:b/>
        <w:bCs/>
        <w:szCs w:val="16"/>
      </w:rPr>
      <w:t xml:space="preserve">        </w:t>
    </w:r>
    <w:r>
      <w:rPr>
        <w:rFonts w:hint="eastAsia" w:ascii="华文仿宋" w:hAnsi="华文仿宋" w:eastAsia="华文仿宋"/>
        <w:b/>
        <w:bCs/>
        <w:szCs w:val="16"/>
      </w:rPr>
      <w:t xml:space="preserve">      </w:t>
    </w:r>
    <w:r>
      <w:rPr>
        <w:rFonts w:ascii="华文仿宋" w:hAnsi="华文仿宋" w:eastAsia="华文仿宋"/>
        <w:b/>
        <w:bCs/>
        <w:szCs w:val="16"/>
      </w:rPr>
      <w:t xml:space="preserve">        </w:t>
    </w:r>
    <w:r>
      <w:rPr>
        <w:rFonts w:hint="eastAsia" w:ascii="华文仿宋" w:hAnsi="华文仿宋" w:eastAsia="华文仿宋"/>
        <w:b/>
        <w:bCs/>
        <w:szCs w:val="16"/>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6D70B4"/>
    <w:multiLevelType w:val="multilevel"/>
    <w:tmpl w:val="226D70B4"/>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73532DE"/>
    <w:multiLevelType w:val="multilevel"/>
    <w:tmpl w:val="373532DE"/>
    <w:lvl w:ilvl="0" w:tentative="0">
      <w:start w:val="1"/>
      <w:numFmt w:val="decimalEnclosedCircle"/>
      <w:lvlText w:val="%1"/>
      <w:lvlJc w:val="left"/>
      <w:pPr>
        <w:ind w:left="840" w:hanging="360"/>
      </w:pPr>
      <w:rPr>
        <w:rFonts w:hint="default"/>
        <w:b/>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3EB74205"/>
    <w:multiLevelType w:val="multilevel"/>
    <w:tmpl w:val="3EB74205"/>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5186D8B"/>
    <w:multiLevelType w:val="multilevel"/>
    <w:tmpl w:val="45186D8B"/>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6F570BB"/>
    <w:multiLevelType w:val="multilevel"/>
    <w:tmpl w:val="46F570BB"/>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5E876F1"/>
    <w:multiLevelType w:val="multilevel"/>
    <w:tmpl w:val="55E876F1"/>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9997CF6"/>
    <w:multiLevelType w:val="multilevel"/>
    <w:tmpl w:val="59997CF6"/>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5EC85F77"/>
    <w:multiLevelType w:val="multilevel"/>
    <w:tmpl w:val="5EC85F77"/>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6FFB343D"/>
    <w:multiLevelType w:val="multilevel"/>
    <w:tmpl w:val="6FFB343D"/>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71411E43"/>
    <w:multiLevelType w:val="multilevel"/>
    <w:tmpl w:val="71411E43"/>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7B914218"/>
    <w:multiLevelType w:val="multilevel"/>
    <w:tmpl w:val="7B914218"/>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0"/>
  </w:num>
  <w:num w:numId="2">
    <w:abstractNumId w:val="9"/>
  </w:num>
  <w:num w:numId="3">
    <w:abstractNumId w:val="5"/>
  </w:num>
  <w:num w:numId="4">
    <w:abstractNumId w:val="8"/>
  </w:num>
  <w:num w:numId="5">
    <w:abstractNumId w:val="3"/>
  </w:num>
  <w:num w:numId="6">
    <w:abstractNumId w:val="6"/>
  </w:num>
  <w:num w:numId="7">
    <w:abstractNumId w:val="2"/>
  </w:num>
  <w:num w:numId="8">
    <w:abstractNumId w:val="7"/>
  </w:num>
  <w:num w:numId="9">
    <w:abstractNumId w:val="0"/>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isplayBackgroundShape w:val="1"/>
  <w:bordersDoNotSurroundHeader w:val="1"/>
  <w:bordersDoNotSurroundFooter w:val="1"/>
  <w:hideSpellingError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I5YjEyZTdiMTk1ZDQwMjZjNDRmMDczMDgwMWUwYzkifQ=="/>
  </w:docVars>
  <w:rsids>
    <w:rsidRoot w:val="00172A27"/>
    <w:rsid w:val="00000026"/>
    <w:rsid w:val="0000066E"/>
    <w:rsid w:val="000006D9"/>
    <w:rsid w:val="00001B09"/>
    <w:rsid w:val="00003402"/>
    <w:rsid w:val="0000352C"/>
    <w:rsid w:val="00003B7A"/>
    <w:rsid w:val="00003ECB"/>
    <w:rsid w:val="000044F6"/>
    <w:rsid w:val="00004DE9"/>
    <w:rsid w:val="00004F4C"/>
    <w:rsid w:val="0000557E"/>
    <w:rsid w:val="00005717"/>
    <w:rsid w:val="00005B2C"/>
    <w:rsid w:val="000065CD"/>
    <w:rsid w:val="00007225"/>
    <w:rsid w:val="000101AA"/>
    <w:rsid w:val="000107C0"/>
    <w:rsid w:val="0001096B"/>
    <w:rsid w:val="00010BEA"/>
    <w:rsid w:val="00011696"/>
    <w:rsid w:val="00011CE7"/>
    <w:rsid w:val="00012373"/>
    <w:rsid w:val="000145E4"/>
    <w:rsid w:val="00014D08"/>
    <w:rsid w:val="00014DDE"/>
    <w:rsid w:val="00014E43"/>
    <w:rsid w:val="000159B4"/>
    <w:rsid w:val="00016039"/>
    <w:rsid w:val="000162A6"/>
    <w:rsid w:val="000172D7"/>
    <w:rsid w:val="000174EC"/>
    <w:rsid w:val="000176D8"/>
    <w:rsid w:val="00017B8A"/>
    <w:rsid w:val="00020E2B"/>
    <w:rsid w:val="0002211B"/>
    <w:rsid w:val="00022410"/>
    <w:rsid w:val="000239C7"/>
    <w:rsid w:val="00023BDF"/>
    <w:rsid w:val="00024E5D"/>
    <w:rsid w:val="000259C0"/>
    <w:rsid w:val="0002663B"/>
    <w:rsid w:val="00026ED6"/>
    <w:rsid w:val="00026F22"/>
    <w:rsid w:val="00027F1B"/>
    <w:rsid w:val="000300D7"/>
    <w:rsid w:val="00031732"/>
    <w:rsid w:val="00032537"/>
    <w:rsid w:val="000331B5"/>
    <w:rsid w:val="00033D60"/>
    <w:rsid w:val="0003460A"/>
    <w:rsid w:val="00034DF1"/>
    <w:rsid w:val="00035056"/>
    <w:rsid w:val="0003549C"/>
    <w:rsid w:val="000369CB"/>
    <w:rsid w:val="000370AB"/>
    <w:rsid w:val="00037D04"/>
    <w:rsid w:val="00037E0C"/>
    <w:rsid w:val="000411C9"/>
    <w:rsid w:val="0004205D"/>
    <w:rsid w:val="00042671"/>
    <w:rsid w:val="00042855"/>
    <w:rsid w:val="00042D33"/>
    <w:rsid w:val="00043010"/>
    <w:rsid w:val="0004312F"/>
    <w:rsid w:val="00044188"/>
    <w:rsid w:val="000444E1"/>
    <w:rsid w:val="000445FB"/>
    <w:rsid w:val="000446A6"/>
    <w:rsid w:val="0004473F"/>
    <w:rsid w:val="0004507A"/>
    <w:rsid w:val="000456C6"/>
    <w:rsid w:val="000465C9"/>
    <w:rsid w:val="00046AC2"/>
    <w:rsid w:val="00046AF2"/>
    <w:rsid w:val="0004730B"/>
    <w:rsid w:val="00047311"/>
    <w:rsid w:val="000477E6"/>
    <w:rsid w:val="00051141"/>
    <w:rsid w:val="000517AB"/>
    <w:rsid w:val="00052189"/>
    <w:rsid w:val="00053096"/>
    <w:rsid w:val="0005318B"/>
    <w:rsid w:val="0005381E"/>
    <w:rsid w:val="00056840"/>
    <w:rsid w:val="00056B1B"/>
    <w:rsid w:val="0005719D"/>
    <w:rsid w:val="000573D3"/>
    <w:rsid w:val="0005775D"/>
    <w:rsid w:val="0006060B"/>
    <w:rsid w:val="000607F4"/>
    <w:rsid w:val="000613A4"/>
    <w:rsid w:val="000619C0"/>
    <w:rsid w:val="000620EA"/>
    <w:rsid w:val="000632A2"/>
    <w:rsid w:val="000634A6"/>
    <w:rsid w:val="00063E0A"/>
    <w:rsid w:val="00063FA2"/>
    <w:rsid w:val="00064661"/>
    <w:rsid w:val="00065249"/>
    <w:rsid w:val="0006585E"/>
    <w:rsid w:val="00065F62"/>
    <w:rsid w:val="000664EF"/>
    <w:rsid w:val="00066C7E"/>
    <w:rsid w:val="00066C98"/>
    <w:rsid w:val="000670DB"/>
    <w:rsid w:val="0006753C"/>
    <w:rsid w:val="00067637"/>
    <w:rsid w:val="0006797C"/>
    <w:rsid w:val="00070003"/>
    <w:rsid w:val="0007022C"/>
    <w:rsid w:val="00070D8B"/>
    <w:rsid w:val="00072C61"/>
    <w:rsid w:val="00072D07"/>
    <w:rsid w:val="00072F9D"/>
    <w:rsid w:val="00073DBF"/>
    <w:rsid w:val="00074332"/>
    <w:rsid w:val="00074751"/>
    <w:rsid w:val="000747AE"/>
    <w:rsid w:val="00074F88"/>
    <w:rsid w:val="00075178"/>
    <w:rsid w:val="000763C6"/>
    <w:rsid w:val="00076688"/>
    <w:rsid w:val="000769B7"/>
    <w:rsid w:val="00076C40"/>
    <w:rsid w:val="00076C6E"/>
    <w:rsid w:val="00077CB3"/>
    <w:rsid w:val="00077CC5"/>
    <w:rsid w:val="00077E10"/>
    <w:rsid w:val="00080291"/>
    <w:rsid w:val="0008061E"/>
    <w:rsid w:val="00080BCA"/>
    <w:rsid w:val="00081DFA"/>
    <w:rsid w:val="00082970"/>
    <w:rsid w:val="00082F28"/>
    <w:rsid w:val="00084322"/>
    <w:rsid w:val="00084F6D"/>
    <w:rsid w:val="00085366"/>
    <w:rsid w:val="0008670A"/>
    <w:rsid w:val="0008671F"/>
    <w:rsid w:val="0008675D"/>
    <w:rsid w:val="00086F4D"/>
    <w:rsid w:val="0008748F"/>
    <w:rsid w:val="000875A7"/>
    <w:rsid w:val="000900F7"/>
    <w:rsid w:val="00090BBB"/>
    <w:rsid w:val="000915A7"/>
    <w:rsid w:val="00091624"/>
    <w:rsid w:val="00091C35"/>
    <w:rsid w:val="00091C74"/>
    <w:rsid w:val="000932F1"/>
    <w:rsid w:val="000934D8"/>
    <w:rsid w:val="00093A8A"/>
    <w:rsid w:val="00094032"/>
    <w:rsid w:val="00095959"/>
    <w:rsid w:val="00095E26"/>
    <w:rsid w:val="00095F4D"/>
    <w:rsid w:val="00097EAF"/>
    <w:rsid w:val="000A0E15"/>
    <w:rsid w:val="000A115B"/>
    <w:rsid w:val="000A1AF9"/>
    <w:rsid w:val="000A1B84"/>
    <w:rsid w:val="000A1DB5"/>
    <w:rsid w:val="000A23D4"/>
    <w:rsid w:val="000A2AA7"/>
    <w:rsid w:val="000A36E2"/>
    <w:rsid w:val="000A3FEC"/>
    <w:rsid w:val="000A4090"/>
    <w:rsid w:val="000A4A0B"/>
    <w:rsid w:val="000A4DA2"/>
    <w:rsid w:val="000A4EA2"/>
    <w:rsid w:val="000A5297"/>
    <w:rsid w:val="000A55E1"/>
    <w:rsid w:val="000A5A6C"/>
    <w:rsid w:val="000A60C5"/>
    <w:rsid w:val="000A6318"/>
    <w:rsid w:val="000A65DF"/>
    <w:rsid w:val="000A6DF3"/>
    <w:rsid w:val="000A7BDC"/>
    <w:rsid w:val="000A7C70"/>
    <w:rsid w:val="000B0722"/>
    <w:rsid w:val="000B34D6"/>
    <w:rsid w:val="000B361B"/>
    <w:rsid w:val="000B412A"/>
    <w:rsid w:val="000B42D6"/>
    <w:rsid w:val="000B4597"/>
    <w:rsid w:val="000B4D8A"/>
    <w:rsid w:val="000B6FAD"/>
    <w:rsid w:val="000B7F69"/>
    <w:rsid w:val="000C0732"/>
    <w:rsid w:val="000C0DF8"/>
    <w:rsid w:val="000C0F6E"/>
    <w:rsid w:val="000C1B1E"/>
    <w:rsid w:val="000C1E5C"/>
    <w:rsid w:val="000C2514"/>
    <w:rsid w:val="000C2621"/>
    <w:rsid w:val="000C269C"/>
    <w:rsid w:val="000C282C"/>
    <w:rsid w:val="000C29AA"/>
    <w:rsid w:val="000C2E9B"/>
    <w:rsid w:val="000C3BCB"/>
    <w:rsid w:val="000C40ED"/>
    <w:rsid w:val="000C4A18"/>
    <w:rsid w:val="000C529F"/>
    <w:rsid w:val="000C5735"/>
    <w:rsid w:val="000C794F"/>
    <w:rsid w:val="000D1376"/>
    <w:rsid w:val="000D1AC9"/>
    <w:rsid w:val="000D1BF1"/>
    <w:rsid w:val="000D1C91"/>
    <w:rsid w:val="000D2339"/>
    <w:rsid w:val="000D24E0"/>
    <w:rsid w:val="000D2F51"/>
    <w:rsid w:val="000D2F5E"/>
    <w:rsid w:val="000D35C9"/>
    <w:rsid w:val="000D46FB"/>
    <w:rsid w:val="000D47BA"/>
    <w:rsid w:val="000D56B8"/>
    <w:rsid w:val="000D5E30"/>
    <w:rsid w:val="000D60DD"/>
    <w:rsid w:val="000D6EEA"/>
    <w:rsid w:val="000D7103"/>
    <w:rsid w:val="000D73CA"/>
    <w:rsid w:val="000D7564"/>
    <w:rsid w:val="000D79F7"/>
    <w:rsid w:val="000E09F8"/>
    <w:rsid w:val="000E0AC1"/>
    <w:rsid w:val="000E16D9"/>
    <w:rsid w:val="000E2220"/>
    <w:rsid w:val="000E286B"/>
    <w:rsid w:val="000E29BE"/>
    <w:rsid w:val="000E2FD6"/>
    <w:rsid w:val="000E57E8"/>
    <w:rsid w:val="000E636A"/>
    <w:rsid w:val="000E6493"/>
    <w:rsid w:val="000E6F53"/>
    <w:rsid w:val="000E7112"/>
    <w:rsid w:val="000E72F4"/>
    <w:rsid w:val="000E7AEB"/>
    <w:rsid w:val="000F038C"/>
    <w:rsid w:val="000F119F"/>
    <w:rsid w:val="000F21DE"/>
    <w:rsid w:val="000F2226"/>
    <w:rsid w:val="000F2D9B"/>
    <w:rsid w:val="000F2E8C"/>
    <w:rsid w:val="000F31ED"/>
    <w:rsid w:val="000F4499"/>
    <w:rsid w:val="000F4D7A"/>
    <w:rsid w:val="000F60BE"/>
    <w:rsid w:val="00100582"/>
    <w:rsid w:val="00100962"/>
    <w:rsid w:val="00100BA1"/>
    <w:rsid w:val="00100C21"/>
    <w:rsid w:val="00101B9E"/>
    <w:rsid w:val="00102235"/>
    <w:rsid w:val="00102C37"/>
    <w:rsid w:val="00103719"/>
    <w:rsid w:val="00103846"/>
    <w:rsid w:val="00105124"/>
    <w:rsid w:val="00105403"/>
    <w:rsid w:val="001055FD"/>
    <w:rsid w:val="00105AE4"/>
    <w:rsid w:val="00106DBC"/>
    <w:rsid w:val="00110538"/>
    <w:rsid w:val="00111729"/>
    <w:rsid w:val="00113257"/>
    <w:rsid w:val="0011414E"/>
    <w:rsid w:val="00114232"/>
    <w:rsid w:val="001142C6"/>
    <w:rsid w:val="001150DC"/>
    <w:rsid w:val="00115438"/>
    <w:rsid w:val="001169D4"/>
    <w:rsid w:val="001169FB"/>
    <w:rsid w:val="00116B80"/>
    <w:rsid w:val="001170BD"/>
    <w:rsid w:val="00117815"/>
    <w:rsid w:val="00117850"/>
    <w:rsid w:val="00117ED8"/>
    <w:rsid w:val="00120A84"/>
    <w:rsid w:val="00120D45"/>
    <w:rsid w:val="0012111F"/>
    <w:rsid w:val="00122BD7"/>
    <w:rsid w:val="001250CB"/>
    <w:rsid w:val="00125DA3"/>
    <w:rsid w:val="00125E81"/>
    <w:rsid w:val="0012619E"/>
    <w:rsid w:val="00126D7E"/>
    <w:rsid w:val="001275B3"/>
    <w:rsid w:val="0012764B"/>
    <w:rsid w:val="001303F7"/>
    <w:rsid w:val="00130A59"/>
    <w:rsid w:val="00133225"/>
    <w:rsid w:val="00133548"/>
    <w:rsid w:val="0013392F"/>
    <w:rsid w:val="00133BB9"/>
    <w:rsid w:val="00133C88"/>
    <w:rsid w:val="00133D23"/>
    <w:rsid w:val="00134DB7"/>
    <w:rsid w:val="00135FF0"/>
    <w:rsid w:val="0013636A"/>
    <w:rsid w:val="00136535"/>
    <w:rsid w:val="001367C4"/>
    <w:rsid w:val="00136D47"/>
    <w:rsid w:val="00136FC5"/>
    <w:rsid w:val="00137516"/>
    <w:rsid w:val="00140582"/>
    <w:rsid w:val="00141342"/>
    <w:rsid w:val="0014199F"/>
    <w:rsid w:val="00141FEF"/>
    <w:rsid w:val="001428A1"/>
    <w:rsid w:val="00142A72"/>
    <w:rsid w:val="00142D39"/>
    <w:rsid w:val="00142EEA"/>
    <w:rsid w:val="001447F3"/>
    <w:rsid w:val="00144B09"/>
    <w:rsid w:val="00145F28"/>
    <w:rsid w:val="00146CFF"/>
    <w:rsid w:val="00147006"/>
    <w:rsid w:val="001472BB"/>
    <w:rsid w:val="001479B3"/>
    <w:rsid w:val="00150999"/>
    <w:rsid w:val="00151291"/>
    <w:rsid w:val="00152795"/>
    <w:rsid w:val="00153B1F"/>
    <w:rsid w:val="001540AC"/>
    <w:rsid w:val="00154432"/>
    <w:rsid w:val="001544F0"/>
    <w:rsid w:val="00154FAD"/>
    <w:rsid w:val="00155DC6"/>
    <w:rsid w:val="00156058"/>
    <w:rsid w:val="00156C3A"/>
    <w:rsid w:val="00156F3E"/>
    <w:rsid w:val="001570BE"/>
    <w:rsid w:val="001570DE"/>
    <w:rsid w:val="00157169"/>
    <w:rsid w:val="00157404"/>
    <w:rsid w:val="0015757E"/>
    <w:rsid w:val="00157597"/>
    <w:rsid w:val="001575CF"/>
    <w:rsid w:val="0016020B"/>
    <w:rsid w:val="00161885"/>
    <w:rsid w:val="001621CD"/>
    <w:rsid w:val="00162C40"/>
    <w:rsid w:val="001632AA"/>
    <w:rsid w:val="001632F4"/>
    <w:rsid w:val="00163E47"/>
    <w:rsid w:val="001642AF"/>
    <w:rsid w:val="0016454A"/>
    <w:rsid w:val="00164A22"/>
    <w:rsid w:val="00164EF7"/>
    <w:rsid w:val="00166A6E"/>
    <w:rsid w:val="00166FC2"/>
    <w:rsid w:val="00167192"/>
    <w:rsid w:val="00170077"/>
    <w:rsid w:val="001708E8"/>
    <w:rsid w:val="00170C2D"/>
    <w:rsid w:val="0017176D"/>
    <w:rsid w:val="00171C5D"/>
    <w:rsid w:val="00172A27"/>
    <w:rsid w:val="00172C39"/>
    <w:rsid w:val="00173307"/>
    <w:rsid w:val="00174BED"/>
    <w:rsid w:val="00175A55"/>
    <w:rsid w:val="00175A61"/>
    <w:rsid w:val="00175EDE"/>
    <w:rsid w:val="001763A2"/>
    <w:rsid w:val="00177A78"/>
    <w:rsid w:val="00177DF9"/>
    <w:rsid w:val="00177EED"/>
    <w:rsid w:val="001805ED"/>
    <w:rsid w:val="00180EC5"/>
    <w:rsid w:val="001813E9"/>
    <w:rsid w:val="00181521"/>
    <w:rsid w:val="00182536"/>
    <w:rsid w:val="00182B76"/>
    <w:rsid w:val="00182EE9"/>
    <w:rsid w:val="00182FFE"/>
    <w:rsid w:val="001831B3"/>
    <w:rsid w:val="001832F7"/>
    <w:rsid w:val="00183401"/>
    <w:rsid w:val="00183679"/>
    <w:rsid w:val="001837FB"/>
    <w:rsid w:val="00183D2E"/>
    <w:rsid w:val="0018482D"/>
    <w:rsid w:val="00184E3B"/>
    <w:rsid w:val="00184F5F"/>
    <w:rsid w:val="001850E9"/>
    <w:rsid w:val="001852B4"/>
    <w:rsid w:val="0018557C"/>
    <w:rsid w:val="00185AE1"/>
    <w:rsid w:val="00185C11"/>
    <w:rsid w:val="0018616A"/>
    <w:rsid w:val="001865A0"/>
    <w:rsid w:val="00186886"/>
    <w:rsid w:val="0018692D"/>
    <w:rsid w:val="001872CA"/>
    <w:rsid w:val="00187356"/>
    <w:rsid w:val="001879FA"/>
    <w:rsid w:val="00187B9E"/>
    <w:rsid w:val="0019046E"/>
    <w:rsid w:val="00190715"/>
    <w:rsid w:val="0019095D"/>
    <w:rsid w:val="001909A3"/>
    <w:rsid w:val="00190F93"/>
    <w:rsid w:val="00192638"/>
    <w:rsid w:val="001940BE"/>
    <w:rsid w:val="00194E46"/>
    <w:rsid w:val="00195600"/>
    <w:rsid w:val="00195F00"/>
    <w:rsid w:val="00196855"/>
    <w:rsid w:val="001976F8"/>
    <w:rsid w:val="001A07FC"/>
    <w:rsid w:val="001A0B17"/>
    <w:rsid w:val="001A0C28"/>
    <w:rsid w:val="001A0D19"/>
    <w:rsid w:val="001A1394"/>
    <w:rsid w:val="001A1E82"/>
    <w:rsid w:val="001A1F0C"/>
    <w:rsid w:val="001A1F1F"/>
    <w:rsid w:val="001A247A"/>
    <w:rsid w:val="001A2619"/>
    <w:rsid w:val="001A2F2A"/>
    <w:rsid w:val="001A3760"/>
    <w:rsid w:val="001A485A"/>
    <w:rsid w:val="001A5110"/>
    <w:rsid w:val="001A526A"/>
    <w:rsid w:val="001A58D3"/>
    <w:rsid w:val="001A59CA"/>
    <w:rsid w:val="001A5B28"/>
    <w:rsid w:val="001A666E"/>
    <w:rsid w:val="001A6820"/>
    <w:rsid w:val="001A6917"/>
    <w:rsid w:val="001A6D8F"/>
    <w:rsid w:val="001A6F06"/>
    <w:rsid w:val="001A6F3A"/>
    <w:rsid w:val="001A71CF"/>
    <w:rsid w:val="001A7507"/>
    <w:rsid w:val="001A78D3"/>
    <w:rsid w:val="001A793D"/>
    <w:rsid w:val="001B06A8"/>
    <w:rsid w:val="001B0EEC"/>
    <w:rsid w:val="001B147B"/>
    <w:rsid w:val="001B1A6D"/>
    <w:rsid w:val="001B3804"/>
    <w:rsid w:val="001B3840"/>
    <w:rsid w:val="001B4375"/>
    <w:rsid w:val="001B63EB"/>
    <w:rsid w:val="001B6858"/>
    <w:rsid w:val="001B6FE2"/>
    <w:rsid w:val="001B782D"/>
    <w:rsid w:val="001C0AF8"/>
    <w:rsid w:val="001C0F16"/>
    <w:rsid w:val="001C1768"/>
    <w:rsid w:val="001C1C01"/>
    <w:rsid w:val="001C1CAB"/>
    <w:rsid w:val="001C2777"/>
    <w:rsid w:val="001C3E26"/>
    <w:rsid w:val="001C43E9"/>
    <w:rsid w:val="001C4694"/>
    <w:rsid w:val="001C564E"/>
    <w:rsid w:val="001C571E"/>
    <w:rsid w:val="001C5CFF"/>
    <w:rsid w:val="001C6678"/>
    <w:rsid w:val="001C67E5"/>
    <w:rsid w:val="001C68BF"/>
    <w:rsid w:val="001C6C04"/>
    <w:rsid w:val="001C720B"/>
    <w:rsid w:val="001D0191"/>
    <w:rsid w:val="001D0989"/>
    <w:rsid w:val="001D277E"/>
    <w:rsid w:val="001D3550"/>
    <w:rsid w:val="001D416A"/>
    <w:rsid w:val="001D5132"/>
    <w:rsid w:val="001D5971"/>
    <w:rsid w:val="001D5D2F"/>
    <w:rsid w:val="001D6029"/>
    <w:rsid w:val="001D60BD"/>
    <w:rsid w:val="001D62B8"/>
    <w:rsid w:val="001D797C"/>
    <w:rsid w:val="001E04A2"/>
    <w:rsid w:val="001E0BC4"/>
    <w:rsid w:val="001E0C11"/>
    <w:rsid w:val="001E0C31"/>
    <w:rsid w:val="001E18ED"/>
    <w:rsid w:val="001E1A1F"/>
    <w:rsid w:val="001E21CA"/>
    <w:rsid w:val="001E29C4"/>
    <w:rsid w:val="001E383B"/>
    <w:rsid w:val="001E4015"/>
    <w:rsid w:val="001E4281"/>
    <w:rsid w:val="001E43E7"/>
    <w:rsid w:val="001E529E"/>
    <w:rsid w:val="001E5566"/>
    <w:rsid w:val="001E5A49"/>
    <w:rsid w:val="001E6323"/>
    <w:rsid w:val="001E7663"/>
    <w:rsid w:val="001E7F3C"/>
    <w:rsid w:val="001F015C"/>
    <w:rsid w:val="001F054D"/>
    <w:rsid w:val="001F1967"/>
    <w:rsid w:val="001F368F"/>
    <w:rsid w:val="001F38BE"/>
    <w:rsid w:val="001F3AB7"/>
    <w:rsid w:val="001F540E"/>
    <w:rsid w:val="001F5759"/>
    <w:rsid w:val="001F66C4"/>
    <w:rsid w:val="001F6F9C"/>
    <w:rsid w:val="0020041F"/>
    <w:rsid w:val="00200594"/>
    <w:rsid w:val="002006A9"/>
    <w:rsid w:val="00200E62"/>
    <w:rsid w:val="00201202"/>
    <w:rsid w:val="002012D5"/>
    <w:rsid w:val="00201E95"/>
    <w:rsid w:val="00203AF3"/>
    <w:rsid w:val="00203D6C"/>
    <w:rsid w:val="00204A82"/>
    <w:rsid w:val="00204BCE"/>
    <w:rsid w:val="0020553E"/>
    <w:rsid w:val="002062CD"/>
    <w:rsid w:val="00206563"/>
    <w:rsid w:val="00206C3B"/>
    <w:rsid w:val="00207EFE"/>
    <w:rsid w:val="0021064A"/>
    <w:rsid w:val="0021073B"/>
    <w:rsid w:val="00210F59"/>
    <w:rsid w:val="00210FB0"/>
    <w:rsid w:val="002114A0"/>
    <w:rsid w:val="00212892"/>
    <w:rsid w:val="002130A6"/>
    <w:rsid w:val="002133F0"/>
    <w:rsid w:val="002135B2"/>
    <w:rsid w:val="002145FE"/>
    <w:rsid w:val="00214BAA"/>
    <w:rsid w:val="002152C9"/>
    <w:rsid w:val="002153AF"/>
    <w:rsid w:val="002159F6"/>
    <w:rsid w:val="002176D2"/>
    <w:rsid w:val="002179FE"/>
    <w:rsid w:val="00217A44"/>
    <w:rsid w:val="00220291"/>
    <w:rsid w:val="00220C39"/>
    <w:rsid w:val="00220C57"/>
    <w:rsid w:val="00220CB0"/>
    <w:rsid w:val="002216D2"/>
    <w:rsid w:val="0022262E"/>
    <w:rsid w:val="00223EF8"/>
    <w:rsid w:val="00224CD2"/>
    <w:rsid w:val="002251C5"/>
    <w:rsid w:val="00225AB5"/>
    <w:rsid w:val="002262F8"/>
    <w:rsid w:val="00227A0C"/>
    <w:rsid w:val="00227D97"/>
    <w:rsid w:val="0023042E"/>
    <w:rsid w:val="0023051A"/>
    <w:rsid w:val="002306BF"/>
    <w:rsid w:val="00230CC5"/>
    <w:rsid w:val="00230DB8"/>
    <w:rsid w:val="0023146D"/>
    <w:rsid w:val="00231642"/>
    <w:rsid w:val="002333E9"/>
    <w:rsid w:val="00233842"/>
    <w:rsid w:val="0023567C"/>
    <w:rsid w:val="00235EDA"/>
    <w:rsid w:val="0023606A"/>
    <w:rsid w:val="0023669E"/>
    <w:rsid w:val="00236794"/>
    <w:rsid w:val="002371BC"/>
    <w:rsid w:val="002372A2"/>
    <w:rsid w:val="00237AA2"/>
    <w:rsid w:val="00240517"/>
    <w:rsid w:val="00240AA0"/>
    <w:rsid w:val="00240BF9"/>
    <w:rsid w:val="00240DFC"/>
    <w:rsid w:val="002442D4"/>
    <w:rsid w:val="0024470D"/>
    <w:rsid w:val="0024565F"/>
    <w:rsid w:val="002463E1"/>
    <w:rsid w:val="00246A27"/>
    <w:rsid w:val="00247385"/>
    <w:rsid w:val="002473A5"/>
    <w:rsid w:val="00247BFB"/>
    <w:rsid w:val="0025010E"/>
    <w:rsid w:val="00250F14"/>
    <w:rsid w:val="00251215"/>
    <w:rsid w:val="00251385"/>
    <w:rsid w:val="00252134"/>
    <w:rsid w:val="00252B33"/>
    <w:rsid w:val="00253421"/>
    <w:rsid w:val="00254A1C"/>
    <w:rsid w:val="00254A3A"/>
    <w:rsid w:val="00254C27"/>
    <w:rsid w:val="002554DD"/>
    <w:rsid w:val="0025596F"/>
    <w:rsid w:val="00255DB1"/>
    <w:rsid w:val="00255EAC"/>
    <w:rsid w:val="00255FE2"/>
    <w:rsid w:val="00256176"/>
    <w:rsid w:val="00257135"/>
    <w:rsid w:val="00257F40"/>
    <w:rsid w:val="002603E5"/>
    <w:rsid w:val="00260B02"/>
    <w:rsid w:val="00261331"/>
    <w:rsid w:val="002626FE"/>
    <w:rsid w:val="00262AED"/>
    <w:rsid w:val="00263536"/>
    <w:rsid w:val="00263BC2"/>
    <w:rsid w:val="002640AF"/>
    <w:rsid w:val="00264D91"/>
    <w:rsid w:val="00265384"/>
    <w:rsid w:val="00265F31"/>
    <w:rsid w:val="00266636"/>
    <w:rsid w:val="002673CB"/>
    <w:rsid w:val="00267609"/>
    <w:rsid w:val="00267C50"/>
    <w:rsid w:val="00270794"/>
    <w:rsid w:val="00272B39"/>
    <w:rsid w:val="00272E20"/>
    <w:rsid w:val="00272FFB"/>
    <w:rsid w:val="00273257"/>
    <w:rsid w:val="0027459B"/>
    <w:rsid w:val="00275B74"/>
    <w:rsid w:val="0027653A"/>
    <w:rsid w:val="0027672C"/>
    <w:rsid w:val="00277F76"/>
    <w:rsid w:val="0028053D"/>
    <w:rsid w:val="002807B3"/>
    <w:rsid w:val="00280D16"/>
    <w:rsid w:val="00281242"/>
    <w:rsid w:val="002814DC"/>
    <w:rsid w:val="00282A94"/>
    <w:rsid w:val="00283B8F"/>
    <w:rsid w:val="00283FDA"/>
    <w:rsid w:val="002842DC"/>
    <w:rsid w:val="00284AE4"/>
    <w:rsid w:val="002857C0"/>
    <w:rsid w:val="0028593C"/>
    <w:rsid w:val="002863EB"/>
    <w:rsid w:val="002867A7"/>
    <w:rsid w:val="00290F36"/>
    <w:rsid w:val="002915C0"/>
    <w:rsid w:val="00291889"/>
    <w:rsid w:val="00292653"/>
    <w:rsid w:val="002929F3"/>
    <w:rsid w:val="00292A68"/>
    <w:rsid w:val="00292BE2"/>
    <w:rsid w:val="00293774"/>
    <w:rsid w:val="00293880"/>
    <w:rsid w:val="00293A84"/>
    <w:rsid w:val="00293D94"/>
    <w:rsid w:val="00293EAA"/>
    <w:rsid w:val="00294525"/>
    <w:rsid w:val="002948A5"/>
    <w:rsid w:val="00296B2C"/>
    <w:rsid w:val="002A0110"/>
    <w:rsid w:val="002A07E3"/>
    <w:rsid w:val="002A0A45"/>
    <w:rsid w:val="002A0FDA"/>
    <w:rsid w:val="002A1685"/>
    <w:rsid w:val="002A2D6B"/>
    <w:rsid w:val="002A43F2"/>
    <w:rsid w:val="002A4D5C"/>
    <w:rsid w:val="002A5615"/>
    <w:rsid w:val="002A73B2"/>
    <w:rsid w:val="002A786D"/>
    <w:rsid w:val="002B0735"/>
    <w:rsid w:val="002B1F78"/>
    <w:rsid w:val="002B2B4C"/>
    <w:rsid w:val="002B4095"/>
    <w:rsid w:val="002B4260"/>
    <w:rsid w:val="002B4975"/>
    <w:rsid w:val="002B49B8"/>
    <w:rsid w:val="002B50DB"/>
    <w:rsid w:val="002B5174"/>
    <w:rsid w:val="002B560E"/>
    <w:rsid w:val="002B6FBC"/>
    <w:rsid w:val="002B7BDA"/>
    <w:rsid w:val="002C0608"/>
    <w:rsid w:val="002C118F"/>
    <w:rsid w:val="002C179D"/>
    <w:rsid w:val="002C1C3A"/>
    <w:rsid w:val="002C1D76"/>
    <w:rsid w:val="002C22F1"/>
    <w:rsid w:val="002C24DE"/>
    <w:rsid w:val="002C277E"/>
    <w:rsid w:val="002C2B13"/>
    <w:rsid w:val="002C2DD2"/>
    <w:rsid w:val="002C3FFD"/>
    <w:rsid w:val="002C464A"/>
    <w:rsid w:val="002C4DED"/>
    <w:rsid w:val="002C5055"/>
    <w:rsid w:val="002C6FCA"/>
    <w:rsid w:val="002C71DF"/>
    <w:rsid w:val="002C7C96"/>
    <w:rsid w:val="002D1082"/>
    <w:rsid w:val="002D2001"/>
    <w:rsid w:val="002D281C"/>
    <w:rsid w:val="002D467C"/>
    <w:rsid w:val="002D47CF"/>
    <w:rsid w:val="002D4E9B"/>
    <w:rsid w:val="002D60F1"/>
    <w:rsid w:val="002D6751"/>
    <w:rsid w:val="002D6C26"/>
    <w:rsid w:val="002D6CDD"/>
    <w:rsid w:val="002D6DE1"/>
    <w:rsid w:val="002E09EC"/>
    <w:rsid w:val="002E2123"/>
    <w:rsid w:val="002E3B98"/>
    <w:rsid w:val="002E3F1A"/>
    <w:rsid w:val="002E3FE1"/>
    <w:rsid w:val="002E403A"/>
    <w:rsid w:val="002E4361"/>
    <w:rsid w:val="002E491A"/>
    <w:rsid w:val="002E5AEB"/>
    <w:rsid w:val="002E5C26"/>
    <w:rsid w:val="002E5EFA"/>
    <w:rsid w:val="002E60E5"/>
    <w:rsid w:val="002E6419"/>
    <w:rsid w:val="002E6F91"/>
    <w:rsid w:val="002E7141"/>
    <w:rsid w:val="002E7F3B"/>
    <w:rsid w:val="002F12A8"/>
    <w:rsid w:val="002F1363"/>
    <w:rsid w:val="002F1C19"/>
    <w:rsid w:val="002F2281"/>
    <w:rsid w:val="002F2A77"/>
    <w:rsid w:val="002F2F51"/>
    <w:rsid w:val="002F45FB"/>
    <w:rsid w:val="002F4B90"/>
    <w:rsid w:val="002F4CE8"/>
    <w:rsid w:val="002F5348"/>
    <w:rsid w:val="002F545C"/>
    <w:rsid w:val="002F5BA6"/>
    <w:rsid w:val="002F7F1C"/>
    <w:rsid w:val="003017EC"/>
    <w:rsid w:val="00301F9D"/>
    <w:rsid w:val="003021C7"/>
    <w:rsid w:val="00302291"/>
    <w:rsid w:val="00302B6A"/>
    <w:rsid w:val="00304426"/>
    <w:rsid w:val="00304723"/>
    <w:rsid w:val="0030480C"/>
    <w:rsid w:val="003049D7"/>
    <w:rsid w:val="00305246"/>
    <w:rsid w:val="00305285"/>
    <w:rsid w:val="00305382"/>
    <w:rsid w:val="00305EC9"/>
    <w:rsid w:val="00306CF0"/>
    <w:rsid w:val="00307455"/>
    <w:rsid w:val="00307911"/>
    <w:rsid w:val="00307BCE"/>
    <w:rsid w:val="003103CF"/>
    <w:rsid w:val="003108D2"/>
    <w:rsid w:val="00311796"/>
    <w:rsid w:val="0031185E"/>
    <w:rsid w:val="00311C6C"/>
    <w:rsid w:val="00311E39"/>
    <w:rsid w:val="00313580"/>
    <w:rsid w:val="00313EF5"/>
    <w:rsid w:val="00314002"/>
    <w:rsid w:val="003144F2"/>
    <w:rsid w:val="00315D10"/>
    <w:rsid w:val="00316E4C"/>
    <w:rsid w:val="00317805"/>
    <w:rsid w:val="00317D4F"/>
    <w:rsid w:val="00320064"/>
    <w:rsid w:val="00320249"/>
    <w:rsid w:val="0032073D"/>
    <w:rsid w:val="00321074"/>
    <w:rsid w:val="00321253"/>
    <w:rsid w:val="00321525"/>
    <w:rsid w:val="00321E3D"/>
    <w:rsid w:val="0032204D"/>
    <w:rsid w:val="0032230F"/>
    <w:rsid w:val="00322CFC"/>
    <w:rsid w:val="00322F42"/>
    <w:rsid w:val="003237E6"/>
    <w:rsid w:val="00323FE1"/>
    <w:rsid w:val="0032459F"/>
    <w:rsid w:val="00324681"/>
    <w:rsid w:val="00326647"/>
    <w:rsid w:val="00327A30"/>
    <w:rsid w:val="00327AED"/>
    <w:rsid w:val="003300FD"/>
    <w:rsid w:val="003301E7"/>
    <w:rsid w:val="003301EA"/>
    <w:rsid w:val="00330A8A"/>
    <w:rsid w:val="00332BD9"/>
    <w:rsid w:val="003332EE"/>
    <w:rsid w:val="00333767"/>
    <w:rsid w:val="00333A53"/>
    <w:rsid w:val="00333BA7"/>
    <w:rsid w:val="00334887"/>
    <w:rsid w:val="00335058"/>
    <w:rsid w:val="00335B14"/>
    <w:rsid w:val="0033620A"/>
    <w:rsid w:val="00337442"/>
    <w:rsid w:val="003379AB"/>
    <w:rsid w:val="003379AF"/>
    <w:rsid w:val="0034192F"/>
    <w:rsid w:val="003431A1"/>
    <w:rsid w:val="0034324A"/>
    <w:rsid w:val="003434F1"/>
    <w:rsid w:val="00343657"/>
    <w:rsid w:val="0034390A"/>
    <w:rsid w:val="00343F39"/>
    <w:rsid w:val="00343F42"/>
    <w:rsid w:val="00344094"/>
    <w:rsid w:val="00344AF8"/>
    <w:rsid w:val="00344D7D"/>
    <w:rsid w:val="00344F66"/>
    <w:rsid w:val="00344FCE"/>
    <w:rsid w:val="0034592B"/>
    <w:rsid w:val="00346330"/>
    <w:rsid w:val="00346F4D"/>
    <w:rsid w:val="00351167"/>
    <w:rsid w:val="00351489"/>
    <w:rsid w:val="00351F58"/>
    <w:rsid w:val="003527CA"/>
    <w:rsid w:val="00352CD3"/>
    <w:rsid w:val="00352E79"/>
    <w:rsid w:val="003532FA"/>
    <w:rsid w:val="00353EDE"/>
    <w:rsid w:val="003546EF"/>
    <w:rsid w:val="00354C9D"/>
    <w:rsid w:val="0035530E"/>
    <w:rsid w:val="0035557F"/>
    <w:rsid w:val="00355DAE"/>
    <w:rsid w:val="00356121"/>
    <w:rsid w:val="003561E2"/>
    <w:rsid w:val="00357C88"/>
    <w:rsid w:val="00360D85"/>
    <w:rsid w:val="00360E4D"/>
    <w:rsid w:val="00361A02"/>
    <w:rsid w:val="00362C0F"/>
    <w:rsid w:val="00362D91"/>
    <w:rsid w:val="00362EB4"/>
    <w:rsid w:val="0036343A"/>
    <w:rsid w:val="00363B2B"/>
    <w:rsid w:val="0036412E"/>
    <w:rsid w:val="00365C5D"/>
    <w:rsid w:val="0036694E"/>
    <w:rsid w:val="00366A08"/>
    <w:rsid w:val="003670A1"/>
    <w:rsid w:val="00370125"/>
    <w:rsid w:val="0037020A"/>
    <w:rsid w:val="0037060C"/>
    <w:rsid w:val="00370945"/>
    <w:rsid w:val="00370A2F"/>
    <w:rsid w:val="00370E6D"/>
    <w:rsid w:val="00370E75"/>
    <w:rsid w:val="00371BD3"/>
    <w:rsid w:val="0037229C"/>
    <w:rsid w:val="00372453"/>
    <w:rsid w:val="0037259A"/>
    <w:rsid w:val="003733F8"/>
    <w:rsid w:val="00373AD1"/>
    <w:rsid w:val="00373B66"/>
    <w:rsid w:val="003740C0"/>
    <w:rsid w:val="003746AB"/>
    <w:rsid w:val="00374932"/>
    <w:rsid w:val="00374A98"/>
    <w:rsid w:val="00374DF2"/>
    <w:rsid w:val="003758C9"/>
    <w:rsid w:val="00375CF2"/>
    <w:rsid w:val="00375E0B"/>
    <w:rsid w:val="00376048"/>
    <w:rsid w:val="00376723"/>
    <w:rsid w:val="0037681E"/>
    <w:rsid w:val="00376A58"/>
    <w:rsid w:val="00377030"/>
    <w:rsid w:val="003773BB"/>
    <w:rsid w:val="0037775B"/>
    <w:rsid w:val="00377924"/>
    <w:rsid w:val="003809F6"/>
    <w:rsid w:val="00381139"/>
    <w:rsid w:val="00381ABB"/>
    <w:rsid w:val="003823DD"/>
    <w:rsid w:val="003826FD"/>
    <w:rsid w:val="00383231"/>
    <w:rsid w:val="00384852"/>
    <w:rsid w:val="00384E45"/>
    <w:rsid w:val="00385759"/>
    <w:rsid w:val="00385B5A"/>
    <w:rsid w:val="00386610"/>
    <w:rsid w:val="0038761A"/>
    <w:rsid w:val="00387A17"/>
    <w:rsid w:val="003911CE"/>
    <w:rsid w:val="0039151E"/>
    <w:rsid w:val="00391636"/>
    <w:rsid w:val="00391E46"/>
    <w:rsid w:val="003921E2"/>
    <w:rsid w:val="003926B4"/>
    <w:rsid w:val="00393559"/>
    <w:rsid w:val="00393686"/>
    <w:rsid w:val="003938FE"/>
    <w:rsid w:val="00394F43"/>
    <w:rsid w:val="0039527C"/>
    <w:rsid w:val="00396145"/>
    <w:rsid w:val="00396968"/>
    <w:rsid w:val="00396CD7"/>
    <w:rsid w:val="00396E42"/>
    <w:rsid w:val="00397070"/>
    <w:rsid w:val="00397B69"/>
    <w:rsid w:val="003A098D"/>
    <w:rsid w:val="003A0D47"/>
    <w:rsid w:val="003A0E19"/>
    <w:rsid w:val="003A0FFD"/>
    <w:rsid w:val="003A1B0F"/>
    <w:rsid w:val="003A1CE2"/>
    <w:rsid w:val="003A2E1C"/>
    <w:rsid w:val="003A2F67"/>
    <w:rsid w:val="003A34C0"/>
    <w:rsid w:val="003A3C5B"/>
    <w:rsid w:val="003A58B4"/>
    <w:rsid w:val="003A638C"/>
    <w:rsid w:val="003A752A"/>
    <w:rsid w:val="003A7F42"/>
    <w:rsid w:val="003B126A"/>
    <w:rsid w:val="003B1F78"/>
    <w:rsid w:val="003B2B5D"/>
    <w:rsid w:val="003B49D4"/>
    <w:rsid w:val="003B4C40"/>
    <w:rsid w:val="003B53DA"/>
    <w:rsid w:val="003B59B6"/>
    <w:rsid w:val="003B676F"/>
    <w:rsid w:val="003B67FE"/>
    <w:rsid w:val="003B760B"/>
    <w:rsid w:val="003B7E5E"/>
    <w:rsid w:val="003B7FD0"/>
    <w:rsid w:val="003C04FE"/>
    <w:rsid w:val="003C205F"/>
    <w:rsid w:val="003C219C"/>
    <w:rsid w:val="003C2A79"/>
    <w:rsid w:val="003C4710"/>
    <w:rsid w:val="003C48E3"/>
    <w:rsid w:val="003C493C"/>
    <w:rsid w:val="003C4AA6"/>
    <w:rsid w:val="003C4C47"/>
    <w:rsid w:val="003C4EE0"/>
    <w:rsid w:val="003C551E"/>
    <w:rsid w:val="003C5D62"/>
    <w:rsid w:val="003C79D2"/>
    <w:rsid w:val="003D0037"/>
    <w:rsid w:val="003D0F73"/>
    <w:rsid w:val="003D1A78"/>
    <w:rsid w:val="003D1AED"/>
    <w:rsid w:val="003D3F24"/>
    <w:rsid w:val="003D448B"/>
    <w:rsid w:val="003D5189"/>
    <w:rsid w:val="003D5D42"/>
    <w:rsid w:val="003D6747"/>
    <w:rsid w:val="003D6E45"/>
    <w:rsid w:val="003D7434"/>
    <w:rsid w:val="003D798A"/>
    <w:rsid w:val="003E102B"/>
    <w:rsid w:val="003E10D0"/>
    <w:rsid w:val="003E16B3"/>
    <w:rsid w:val="003E1749"/>
    <w:rsid w:val="003E1A21"/>
    <w:rsid w:val="003E2020"/>
    <w:rsid w:val="003E221C"/>
    <w:rsid w:val="003E253B"/>
    <w:rsid w:val="003E2AB5"/>
    <w:rsid w:val="003E37FB"/>
    <w:rsid w:val="003E3A1E"/>
    <w:rsid w:val="003E431F"/>
    <w:rsid w:val="003E4BAB"/>
    <w:rsid w:val="003E5306"/>
    <w:rsid w:val="003E5B7B"/>
    <w:rsid w:val="003E60FF"/>
    <w:rsid w:val="003E675C"/>
    <w:rsid w:val="003E6A24"/>
    <w:rsid w:val="003E6E00"/>
    <w:rsid w:val="003E7DA9"/>
    <w:rsid w:val="003F0B2B"/>
    <w:rsid w:val="003F0C14"/>
    <w:rsid w:val="003F1A37"/>
    <w:rsid w:val="003F1B80"/>
    <w:rsid w:val="003F1DF0"/>
    <w:rsid w:val="003F4155"/>
    <w:rsid w:val="003F4911"/>
    <w:rsid w:val="003F547A"/>
    <w:rsid w:val="003F54BB"/>
    <w:rsid w:val="003F5736"/>
    <w:rsid w:val="003F5889"/>
    <w:rsid w:val="003F6673"/>
    <w:rsid w:val="003F67D5"/>
    <w:rsid w:val="003F6D91"/>
    <w:rsid w:val="003F797A"/>
    <w:rsid w:val="003F7AA3"/>
    <w:rsid w:val="00400A58"/>
    <w:rsid w:val="00400D8A"/>
    <w:rsid w:val="00404160"/>
    <w:rsid w:val="004046F1"/>
    <w:rsid w:val="004048AB"/>
    <w:rsid w:val="004050F6"/>
    <w:rsid w:val="00405470"/>
    <w:rsid w:val="00406068"/>
    <w:rsid w:val="0040719E"/>
    <w:rsid w:val="004076B5"/>
    <w:rsid w:val="00410132"/>
    <w:rsid w:val="00410793"/>
    <w:rsid w:val="00411415"/>
    <w:rsid w:val="00411483"/>
    <w:rsid w:val="00411A33"/>
    <w:rsid w:val="00411A3F"/>
    <w:rsid w:val="00415907"/>
    <w:rsid w:val="004165CA"/>
    <w:rsid w:val="00416632"/>
    <w:rsid w:val="00416999"/>
    <w:rsid w:val="00416DA1"/>
    <w:rsid w:val="00416E99"/>
    <w:rsid w:val="00417650"/>
    <w:rsid w:val="004179DC"/>
    <w:rsid w:val="00417A0A"/>
    <w:rsid w:val="00421CCB"/>
    <w:rsid w:val="004220FC"/>
    <w:rsid w:val="0042296F"/>
    <w:rsid w:val="00422F22"/>
    <w:rsid w:val="004232F8"/>
    <w:rsid w:val="00423502"/>
    <w:rsid w:val="004237D1"/>
    <w:rsid w:val="00423B75"/>
    <w:rsid w:val="004240CF"/>
    <w:rsid w:val="004259F2"/>
    <w:rsid w:val="00425C28"/>
    <w:rsid w:val="004261A6"/>
    <w:rsid w:val="00427133"/>
    <w:rsid w:val="0042748C"/>
    <w:rsid w:val="0043058B"/>
    <w:rsid w:val="0043093B"/>
    <w:rsid w:val="00430D25"/>
    <w:rsid w:val="00430EDE"/>
    <w:rsid w:val="00430F06"/>
    <w:rsid w:val="0043137D"/>
    <w:rsid w:val="0043175A"/>
    <w:rsid w:val="00431888"/>
    <w:rsid w:val="004318EB"/>
    <w:rsid w:val="00433C8E"/>
    <w:rsid w:val="00434A76"/>
    <w:rsid w:val="0043529F"/>
    <w:rsid w:val="004359ED"/>
    <w:rsid w:val="00436014"/>
    <w:rsid w:val="004360D1"/>
    <w:rsid w:val="004361CE"/>
    <w:rsid w:val="0043626C"/>
    <w:rsid w:val="00436375"/>
    <w:rsid w:val="00436D84"/>
    <w:rsid w:val="0043700C"/>
    <w:rsid w:val="00437B53"/>
    <w:rsid w:val="00440271"/>
    <w:rsid w:val="0044030C"/>
    <w:rsid w:val="00440380"/>
    <w:rsid w:val="00440E90"/>
    <w:rsid w:val="00441786"/>
    <w:rsid w:val="00441A09"/>
    <w:rsid w:val="004424FD"/>
    <w:rsid w:val="00442C42"/>
    <w:rsid w:val="00443C85"/>
    <w:rsid w:val="00443D60"/>
    <w:rsid w:val="00443FC8"/>
    <w:rsid w:val="00445875"/>
    <w:rsid w:val="0044590A"/>
    <w:rsid w:val="0044621D"/>
    <w:rsid w:val="00446731"/>
    <w:rsid w:val="0044691E"/>
    <w:rsid w:val="00446A4A"/>
    <w:rsid w:val="0044777F"/>
    <w:rsid w:val="00450D1A"/>
    <w:rsid w:val="00450F59"/>
    <w:rsid w:val="00450FAC"/>
    <w:rsid w:val="00451E40"/>
    <w:rsid w:val="00452929"/>
    <w:rsid w:val="00452B1B"/>
    <w:rsid w:val="00452C70"/>
    <w:rsid w:val="00452DBC"/>
    <w:rsid w:val="00452ED6"/>
    <w:rsid w:val="00453278"/>
    <w:rsid w:val="00453437"/>
    <w:rsid w:val="004545EE"/>
    <w:rsid w:val="00454679"/>
    <w:rsid w:val="0045508E"/>
    <w:rsid w:val="00455124"/>
    <w:rsid w:val="004566F9"/>
    <w:rsid w:val="0045739A"/>
    <w:rsid w:val="00460BD6"/>
    <w:rsid w:val="00461634"/>
    <w:rsid w:val="00461863"/>
    <w:rsid w:val="004619FC"/>
    <w:rsid w:val="00462EDA"/>
    <w:rsid w:val="00463895"/>
    <w:rsid w:val="00463DA7"/>
    <w:rsid w:val="004641DA"/>
    <w:rsid w:val="00464BA0"/>
    <w:rsid w:val="0046535F"/>
    <w:rsid w:val="004655CD"/>
    <w:rsid w:val="0046592B"/>
    <w:rsid w:val="00467FCB"/>
    <w:rsid w:val="00470BDB"/>
    <w:rsid w:val="00470C13"/>
    <w:rsid w:val="004715BD"/>
    <w:rsid w:val="00471CE4"/>
    <w:rsid w:val="00471DFC"/>
    <w:rsid w:val="0047287B"/>
    <w:rsid w:val="00472E6E"/>
    <w:rsid w:val="0047346A"/>
    <w:rsid w:val="0047355A"/>
    <w:rsid w:val="0047476D"/>
    <w:rsid w:val="00474FFF"/>
    <w:rsid w:val="0047528C"/>
    <w:rsid w:val="004752D5"/>
    <w:rsid w:val="00475474"/>
    <w:rsid w:val="00477F35"/>
    <w:rsid w:val="004800A1"/>
    <w:rsid w:val="004801D2"/>
    <w:rsid w:val="00481123"/>
    <w:rsid w:val="0048113F"/>
    <w:rsid w:val="004814EE"/>
    <w:rsid w:val="00481526"/>
    <w:rsid w:val="00481F60"/>
    <w:rsid w:val="00482996"/>
    <w:rsid w:val="00482CF0"/>
    <w:rsid w:val="004830CF"/>
    <w:rsid w:val="00483205"/>
    <w:rsid w:val="004835DF"/>
    <w:rsid w:val="0048444A"/>
    <w:rsid w:val="004848B5"/>
    <w:rsid w:val="004854D1"/>
    <w:rsid w:val="0048574A"/>
    <w:rsid w:val="004859CF"/>
    <w:rsid w:val="00485E23"/>
    <w:rsid w:val="00486201"/>
    <w:rsid w:val="00486CDC"/>
    <w:rsid w:val="0048768F"/>
    <w:rsid w:val="004902A2"/>
    <w:rsid w:val="004910E3"/>
    <w:rsid w:val="00491454"/>
    <w:rsid w:val="0049162F"/>
    <w:rsid w:val="004918BB"/>
    <w:rsid w:val="00491AEC"/>
    <w:rsid w:val="004925CA"/>
    <w:rsid w:val="004933B8"/>
    <w:rsid w:val="0049396F"/>
    <w:rsid w:val="00496153"/>
    <w:rsid w:val="004A0662"/>
    <w:rsid w:val="004A066C"/>
    <w:rsid w:val="004A0EFC"/>
    <w:rsid w:val="004A28F4"/>
    <w:rsid w:val="004A2C28"/>
    <w:rsid w:val="004A30E7"/>
    <w:rsid w:val="004A3194"/>
    <w:rsid w:val="004A43D2"/>
    <w:rsid w:val="004A4D03"/>
    <w:rsid w:val="004A5B8E"/>
    <w:rsid w:val="004A619B"/>
    <w:rsid w:val="004A6693"/>
    <w:rsid w:val="004A6A66"/>
    <w:rsid w:val="004A6F5C"/>
    <w:rsid w:val="004A7184"/>
    <w:rsid w:val="004A7248"/>
    <w:rsid w:val="004B0213"/>
    <w:rsid w:val="004B02DF"/>
    <w:rsid w:val="004B0EDA"/>
    <w:rsid w:val="004B1055"/>
    <w:rsid w:val="004B1A2A"/>
    <w:rsid w:val="004B22B9"/>
    <w:rsid w:val="004B2AD0"/>
    <w:rsid w:val="004B33B5"/>
    <w:rsid w:val="004B42F9"/>
    <w:rsid w:val="004B434A"/>
    <w:rsid w:val="004B4CA8"/>
    <w:rsid w:val="004B4FF6"/>
    <w:rsid w:val="004B5222"/>
    <w:rsid w:val="004B591A"/>
    <w:rsid w:val="004B7D1A"/>
    <w:rsid w:val="004C07BC"/>
    <w:rsid w:val="004C2144"/>
    <w:rsid w:val="004C2288"/>
    <w:rsid w:val="004C25B4"/>
    <w:rsid w:val="004C2794"/>
    <w:rsid w:val="004C2795"/>
    <w:rsid w:val="004C29FC"/>
    <w:rsid w:val="004C2AD6"/>
    <w:rsid w:val="004C31A4"/>
    <w:rsid w:val="004C31B6"/>
    <w:rsid w:val="004C31CF"/>
    <w:rsid w:val="004C3D34"/>
    <w:rsid w:val="004C429B"/>
    <w:rsid w:val="004C4A98"/>
    <w:rsid w:val="004C4F30"/>
    <w:rsid w:val="004C5A9D"/>
    <w:rsid w:val="004C7A87"/>
    <w:rsid w:val="004C7EBA"/>
    <w:rsid w:val="004D01CB"/>
    <w:rsid w:val="004D051D"/>
    <w:rsid w:val="004D0A89"/>
    <w:rsid w:val="004D0B27"/>
    <w:rsid w:val="004D0CBE"/>
    <w:rsid w:val="004D0CF1"/>
    <w:rsid w:val="004D0D60"/>
    <w:rsid w:val="004D2400"/>
    <w:rsid w:val="004D37A3"/>
    <w:rsid w:val="004D4A3A"/>
    <w:rsid w:val="004D4D0E"/>
    <w:rsid w:val="004D4FD7"/>
    <w:rsid w:val="004D653E"/>
    <w:rsid w:val="004D663F"/>
    <w:rsid w:val="004E11D4"/>
    <w:rsid w:val="004E34F4"/>
    <w:rsid w:val="004E3732"/>
    <w:rsid w:val="004E3F7E"/>
    <w:rsid w:val="004E4AD7"/>
    <w:rsid w:val="004E4D6F"/>
    <w:rsid w:val="004E4E6C"/>
    <w:rsid w:val="004E51D0"/>
    <w:rsid w:val="004E5DB1"/>
    <w:rsid w:val="004E5DF5"/>
    <w:rsid w:val="004F023E"/>
    <w:rsid w:val="004F0B9D"/>
    <w:rsid w:val="004F0F5C"/>
    <w:rsid w:val="004F0FDB"/>
    <w:rsid w:val="004F11CC"/>
    <w:rsid w:val="004F1EAE"/>
    <w:rsid w:val="004F27E7"/>
    <w:rsid w:val="004F289F"/>
    <w:rsid w:val="004F3412"/>
    <w:rsid w:val="004F380E"/>
    <w:rsid w:val="004F3D63"/>
    <w:rsid w:val="004F444B"/>
    <w:rsid w:val="004F5498"/>
    <w:rsid w:val="004F596E"/>
    <w:rsid w:val="004F5C60"/>
    <w:rsid w:val="004F6501"/>
    <w:rsid w:val="004F6C01"/>
    <w:rsid w:val="004F707D"/>
    <w:rsid w:val="004F74E9"/>
    <w:rsid w:val="004F7B3E"/>
    <w:rsid w:val="004F7ED8"/>
    <w:rsid w:val="0050021C"/>
    <w:rsid w:val="00500D9A"/>
    <w:rsid w:val="0050114C"/>
    <w:rsid w:val="0050197D"/>
    <w:rsid w:val="00501CD6"/>
    <w:rsid w:val="00502D02"/>
    <w:rsid w:val="00502FE2"/>
    <w:rsid w:val="00503038"/>
    <w:rsid w:val="005030B5"/>
    <w:rsid w:val="0050327E"/>
    <w:rsid w:val="00503AC3"/>
    <w:rsid w:val="00504D32"/>
    <w:rsid w:val="00506C16"/>
    <w:rsid w:val="00507264"/>
    <w:rsid w:val="00507467"/>
    <w:rsid w:val="00507570"/>
    <w:rsid w:val="00510CF6"/>
    <w:rsid w:val="00511E2B"/>
    <w:rsid w:val="00514F68"/>
    <w:rsid w:val="005152FF"/>
    <w:rsid w:val="005159B6"/>
    <w:rsid w:val="00515C67"/>
    <w:rsid w:val="00515ED2"/>
    <w:rsid w:val="005165A4"/>
    <w:rsid w:val="00517604"/>
    <w:rsid w:val="0052046C"/>
    <w:rsid w:val="0052061D"/>
    <w:rsid w:val="00520A33"/>
    <w:rsid w:val="00520AE7"/>
    <w:rsid w:val="00521063"/>
    <w:rsid w:val="0052145D"/>
    <w:rsid w:val="00521AD2"/>
    <w:rsid w:val="0052227B"/>
    <w:rsid w:val="005222D1"/>
    <w:rsid w:val="005229E6"/>
    <w:rsid w:val="00522DD6"/>
    <w:rsid w:val="00522FD5"/>
    <w:rsid w:val="0052301C"/>
    <w:rsid w:val="005232E6"/>
    <w:rsid w:val="00523399"/>
    <w:rsid w:val="00523CD8"/>
    <w:rsid w:val="00524010"/>
    <w:rsid w:val="00524639"/>
    <w:rsid w:val="005257E8"/>
    <w:rsid w:val="00525A15"/>
    <w:rsid w:val="00526A79"/>
    <w:rsid w:val="005274F0"/>
    <w:rsid w:val="0052771C"/>
    <w:rsid w:val="005279E0"/>
    <w:rsid w:val="00527F57"/>
    <w:rsid w:val="00527F7E"/>
    <w:rsid w:val="00530884"/>
    <w:rsid w:val="00530EAA"/>
    <w:rsid w:val="00531A96"/>
    <w:rsid w:val="00531C30"/>
    <w:rsid w:val="00532533"/>
    <w:rsid w:val="0053273F"/>
    <w:rsid w:val="0053274F"/>
    <w:rsid w:val="00532C2D"/>
    <w:rsid w:val="005330B2"/>
    <w:rsid w:val="00533905"/>
    <w:rsid w:val="00533BF7"/>
    <w:rsid w:val="00534BD7"/>
    <w:rsid w:val="00535932"/>
    <w:rsid w:val="00535AFD"/>
    <w:rsid w:val="00535C47"/>
    <w:rsid w:val="00537888"/>
    <w:rsid w:val="00537AE0"/>
    <w:rsid w:val="00537DAE"/>
    <w:rsid w:val="00537E43"/>
    <w:rsid w:val="00540214"/>
    <w:rsid w:val="00540E74"/>
    <w:rsid w:val="0054130B"/>
    <w:rsid w:val="005421E9"/>
    <w:rsid w:val="00543229"/>
    <w:rsid w:val="00543511"/>
    <w:rsid w:val="00543558"/>
    <w:rsid w:val="00544382"/>
    <w:rsid w:val="005447AD"/>
    <w:rsid w:val="00544B45"/>
    <w:rsid w:val="00544E1B"/>
    <w:rsid w:val="00546C6E"/>
    <w:rsid w:val="00546EC0"/>
    <w:rsid w:val="005501EB"/>
    <w:rsid w:val="005504B5"/>
    <w:rsid w:val="00551625"/>
    <w:rsid w:val="00551F8E"/>
    <w:rsid w:val="0055356B"/>
    <w:rsid w:val="00553756"/>
    <w:rsid w:val="00553A96"/>
    <w:rsid w:val="00553EBE"/>
    <w:rsid w:val="00553FB0"/>
    <w:rsid w:val="00554932"/>
    <w:rsid w:val="00555AC3"/>
    <w:rsid w:val="00556A8A"/>
    <w:rsid w:val="00557736"/>
    <w:rsid w:val="00560AC2"/>
    <w:rsid w:val="00560AE0"/>
    <w:rsid w:val="00561815"/>
    <w:rsid w:val="00562322"/>
    <w:rsid w:val="0056265A"/>
    <w:rsid w:val="005627DB"/>
    <w:rsid w:val="00562A04"/>
    <w:rsid w:val="00563059"/>
    <w:rsid w:val="005630AF"/>
    <w:rsid w:val="00563A8C"/>
    <w:rsid w:val="005640BB"/>
    <w:rsid w:val="005646A8"/>
    <w:rsid w:val="00564E16"/>
    <w:rsid w:val="005653AD"/>
    <w:rsid w:val="00565F0C"/>
    <w:rsid w:val="00566D5E"/>
    <w:rsid w:val="00566E48"/>
    <w:rsid w:val="00567A4D"/>
    <w:rsid w:val="00567CE1"/>
    <w:rsid w:val="00570464"/>
    <w:rsid w:val="00570C13"/>
    <w:rsid w:val="00570CCA"/>
    <w:rsid w:val="00571442"/>
    <w:rsid w:val="005716A3"/>
    <w:rsid w:val="005721C7"/>
    <w:rsid w:val="0057345A"/>
    <w:rsid w:val="00573D4E"/>
    <w:rsid w:val="005743C3"/>
    <w:rsid w:val="0057455C"/>
    <w:rsid w:val="00574FE0"/>
    <w:rsid w:val="005754E3"/>
    <w:rsid w:val="00575E66"/>
    <w:rsid w:val="00576C67"/>
    <w:rsid w:val="005772B3"/>
    <w:rsid w:val="00580440"/>
    <w:rsid w:val="00581EAC"/>
    <w:rsid w:val="005828C7"/>
    <w:rsid w:val="00582E48"/>
    <w:rsid w:val="0058301D"/>
    <w:rsid w:val="0058354F"/>
    <w:rsid w:val="00583C59"/>
    <w:rsid w:val="00583C71"/>
    <w:rsid w:val="00583E9A"/>
    <w:rsid w:val="00584109"/>
    <w:rsid w:val="00584136"/>
    <w:rsid w:val="005847FE"/>
    <w:rsid w:val="00584B57"/>
    <w:rsid w:val="00584BD9"/>
    <w:rsid w:val="00584DCA"/>
    <w:rsid w:val="00584DE0"/>
    <w:rsid w:val="00584EBA"/>
    <w:rsid w:val="00585B45"/>
    <w:rsid w:val="005862CA"/>
    <w:rsid w:val="005872C1"/>
    <w:rsid w:val="00587595"/>
    <w:rsid w:val="00587FEB"/>
    <w:rsid w:val="00590155"/>
    <w:rsid w:val="00590E6B"/>
    <w:rsid w:val="00591E10"/>
    <w:rsid w:val="005924A3"/>
    <w:rsid w:val="00593A6A"/>
    <w:rsid w:val="00593AE7"/>
    <w:rsid w:val="00594C52"/>
    <w:rsid w:val="00595E75"/>
    <w:rsid w:val="00597888"/>
    <w:rsid w:val="00597DB7"/>
    <w:rsid w:val="005A0463"/>
    <w:rsid w:val="005A1154"/>
    <w:rsid w:val="005A11FE"/>
    <w:rsid w:val="005A13DC"/>
    <w:rsid w:val="005A16B8"/>
    <w:rsid w:val="005A1791"/>
    <w:rsid w:val="005A1A45"/>
    <w:rsid w:val="005A265F"/>
    <w:rsid w:val="005A29B3"/>
    <w:rsid w:val="005A2A9C"/>
    <w:rsid w:val="005A2EED"/>
    <w:rsid w:val="005A428B"/>
    <w:rsid w:val="005A44FE"/>
    <w:rsid w:val="005A4B65"/>
    <w:rsid w:val="005A544B"/>
    <w:rsid w:val="005A58BB"/>
    <w:rsid w:val="005A5ACB"/>
    <w:rsid w:val="005A60D6"/>
    <w:rsid w:val="005A6924"/>
    <w:rsid w:val="005A6E28"/>
    <w:rsid w:val="005A7ADD"/>
    <w:rsid w:val="005B053E"/>
    <w:rsid w:val="005B2B59"/>
    <w:rsid w:val="005B3E84"/>
    <w:rsid w:val="005B4665"/>
    <w:rsid w:val="005B48A0"/>
    <w:rsid w:val="005B48E8"/>
    <w:rsid w:val="005B5055"/>
    <w:rsid w:val="005B799A"/>
    <w:rsid w:val="005C04F8"/>
    <w:rsid w:val="005C0C30"/>
    <w:rsid w:val="005C1812"/>
    <w:rsid w:val="005C4517"/>
    <w:rsid w:val="005C4685"/>
    <w:rsid w:val="005C57C6"/>
    <w:rsid w:val="005C6F0F"/>
    <w:rsid w:val="005D01BE"/>
    <w:rsid w:val="005D0334"/>
    <w:rsid w:val="005D083D"/>
    <w:rsid w:val="005D0FDA"/>
    <w:rsid w:val="005D11B6"/>
    <w:rsid w:val="005D13B9"/>
    <w:rsid w:val="005D1CD3"/>
    <w:rsid w:val="005D21BD"/>
    <w:rsid w:val="005D2393"/>
    <w:rsid w:val="005D2E31"/>
    <w:rsid w:val="005D376F"/>
    <w:rsid w:val="005D4B7F"/>
    <w:rsid w:val="005D5009"/>
    <w:rsid w:val="005D56AD"/>
    <w:rsid w:val="005D589E"/>
    <w:rsid w:val="005D64A2"/>
    <w:rsid w:val="005D65FB"/>
    <w:rsid w:val="005D6867"/>
    <w:rsid w:val="005D68C7"/>
    <w:rsid w:val="005D6F58"/>
    <w:rsid w:val="005D7C60"/>
    <w:rsid w:val="005E0B44"/>
    <w:rsid w:val="005E102B"/>
    <w:rsid w:val="005E119F"/>
    <w:rsid w:val="005E186D"/>
    <w:rsid w:val="005E1ED8"/>
    <w:rsid w:val="005E20E0"/>
    <w:rsid w:val="005E2C84"/>
    <w:rsid w:val="005E30FF"/>
    <w:rsid w:val="005E3398"/>
    <w:rsid w:val="005E39A2"/>
    <w:rsid w:val="005E3DA0"/>
    <w:rsid w:val="005E46D4"/>
    <w:rsid w:val="005E4705"/>
    <w:rsid w:val="005E4811"/>
    <w:rsid w:val="005E4FF9"/>
    <w:rsid w:val="005E5860"/>
    <w:rsid w:val="005E5A47"/>
    <w:rsid w:val="005E5C26"/>
    <w:rsid w:val="005E6910"/>
    <w:rsid w:val="005E6B54"/>
    <w:rsid w:val="005E71D2"/>
    <w:rsid w:val="005E7373"/>
    <w:rsid w:val="005F0284"/>
    <w:rsid w:val="005F07E5"/>
    <w:rsid w:val="005F19BB"/>
    <w:rsid w:val="005F1A42"/>
    <w:rsid w:val="005F1CD4"/>
    <w:rsid w:val="005F306C"/>
    <w:rsid w:val="005F34E2"/>
    <w:rsid w:val="005F38DB"/>
    <w:rsid w:val="005F43F8"/>
    <w:rsid w:val="005F4482"/>
    <w:rsid w:val="005F47D9"/>
    <w:rsid w:val="005F49B3"/>
    <w:rsid w:val="005F4B15"/>
    <w:rsid w:val="005F4C51"/>
    <w:rsid w:val="005F5649"/>
    <w:rsid w:val="005F58F0"/>
    <w:rsid w:val="005F5FF3"/>
    <w:rsid w:val="005F7678"/>
    <w:rsid w:val="005F7775"/>
    <w:rsid w:val="0060059F"/>
    <w:rsid w:val="006006CB"/>
    <w:rsid w:val="0060088F"/>
    <w:rsid w:val="00600C48"/>
    <w:rsid w:val="00601D06"/>
    <w:rsid w:val="00601E8D"/>
    <w:rsid w:val="0060258A"/>
    <w:rsid w:val="00602EFC"/>
    <w:rsid w:val="00602FDE"/>
    <w:rsid w:val="0060310B"/>
    <w:rsid w:val="00605F4C"/>
    <w:rsid w:val="0060679C"/>
    <w:rsid w:val="00607291"/>
    <w:rsid w:val="00607AB1"/>
    <w:rsid w:val="00607DA6"/>
    <w:rsid w:val="00607E47"/>
    <w:rsid w:val="006110BC"/>
    <w:rsid w:val="006110E3"/>
    <w:rsid w:val="00611C25"/>
    <w:rsid w:val="00611C9E"/>
    <w:rsid w:val="00611FA2"/>
    <w:rsid w:val="00614358"/>
    <w:rsid w:val="0061576B"/>
    <w:rsid w:val="00616025"/>
    <w:rsid w:val="006163C4"/>
    <w:rsid w:val="006167C8"/>
    <w:rsid w:val="006168D0"/>
    <w:rsid w:val="00617279"/>
    <w:rsid w:val="006172E1"/>
    <w:rsid w:val="0062090E"/>
    <w:rsid w:val="006218A4"/>
    <w:rsid w:val="00623965"/>
    <w:rsid w:val="006239FE"/>
    <w:rsid w:val="00623A7A"/>
    <w:rsid w:val="00624103"/>
    <w:rsid w:val="006260DE"/>
    <w:rsid w:val="0062663E"/>
    <w:rsid w:val="00626BBE"/>
    <w:rsid w:val="00626CE7"/>
    <w:rsid w:val="00626F29"/>
    <w:rsid w:val="00627FBB"/>
    <w:rsid w:val="006302D5"/>
    <w:rsid w:val="006307ED"/>
    <w:rsid w:val="00630ACC"/>
    <w:rsid w:val="00632AA7"/>
    <w:rsid w:val="00632B6F"/>
    <w:rsid w:val="00632C2D"/>
    <w:rsid w:val="00632C3E"/>
    <w:rsid w:val="00633C14"/>
    <w:rsid w:val="006348D3"/>
    <w:rsid w:val="00634C53"/>
    <w:rsid w:val="00635577"/>
    <w:rsid w:val="00636798"/>
    <w:rsid w:val="00636DEB"/>
    <w:rsid w:val="0063779B"/>
    <w:rsid w:val="006378CF"/>
    <w:rsid w:val="00641602"/>
    <w:rsid w:val="0064182B"/>
    <w:rsid w:val="00642348"/>
    <w:rsid w:val="00642D6B"/>
    <w:rsid w:val="00643048"/>
    <w:rsid w:val="0064306D"/>
    <w:rsid w:val="006432C7"/>
    <w:rsid w:val="00643D2F"/>
    <w:rsid w:val="00644485"/>
    <w:rsid w:val="006450ED"/>
    <w:rsid w:val="00645539"/>
    <w:rsid w:val="0064572D"/>
    <w:rsid w:val="00645FDF"/>
    <w:rsid w:val="0064612D"/>
    <w:rsid w:val="00646171"/>
    <w:rsid w:val="00646260"/>
    <w:rsid w:val="00646A9F"/>
    <w:rsid w:val="0064732B"/>
    <w:rsid w:val="006473E2"/>
    <w:rsid w:val="0065009E"/>
    <w:rsid w:val="00650E59"/>
    <w:rsid w:val="006511CF"/>
    <w:rsid w:val="00651532"/>
    <w:rsid w:val="0065163B"/>
    <w:rsid w:val="006523BF"/>
    <w:rsid w:val="00652918"/>
    <w:rsid w:val="006533A3"/>
    <w:rsid w:val="006546AD"/>
    <w:rsid w:val="00654CCD"/>
    <w:rsid w:val="0065528E"/>
    <w:rsid w:val="006553DA"/>
    <w:rsid w:val="006554CE"/>
    <w:rsid w:val="00655608"/>
    <w:rsid w:val="00655E6D"/>
    <w:rsid w:val="006567BE"/>
    <w:rsid w:val="00656826"/>
    <w:rsid w:val="006579D2"/>
    <w:rsid w:val="00657A61"/>
    <w:rsid w:val="0066099F"/>
    <w:rsid w:val="00660A91"/>
    <w:rsid w:val="00660E5F"/>
    <w:rsid w:val="00660F5E"/>
    <w:rsid w:val="006614E6"/>
    <w:rsid w:val="00663903"/>
    <w:rsid w:val="00663DE1"/>
    <w:rsid w:val="00664425"/>
    <w:rsid w:val="0066628B"/>
    <w:rsid w:val="006666F5"/>
    <w:rsid w:val="00666D78"/>
    <w:rsid w:val="00666DDB"/>
    <w:rsid w:val="00667B67"/>
    <w:rsid w:val="00667DCD"/>
    <w:rsid w:val="006701F4"/>
    <w:rsid w:val="00670BEE"/>
    <w:rsid w:val="0067125A"/>
    <w:rsid w:val="00671A3D"/>
    <w:rsid w:val="00672B05"/>
    <w:rsid w:val="00674788"/>
    <w:rsid w:val="0067478D"/>
    <w:rsid w:val="00674C74"/>
    <w:rsid w:val="00674FEA"/>
    <w:rsid w:val="00675232"/>
    <w:rsid w:val="006758C3"/>
    <w:rsid w:val="00676756"/>
    <w:rsid w:val="00676B34"/>
    <w:rsid w:val="00676F64"/>
    <w:rsid w:val="00676F6A"/>
    <w:rsid w:val="006775ED"/>
    <w:rsid w:val="00677C3C"/>
    <w:rsid w:val="00677EC3"/>
    <w:rsid w:val="00677F12"/>
    <w:rsid w:val="006807A0"/>
    <w:rsid w:val="00680B6C"/>
    <w:rsid w:val="00680ED0"/>
    <w:rsid w:val="0068187D"/>
    <w:rsid w:val="006819C0"/>
    <w:rsid w:val="00681FAC"/>
    <w:rsid w:val="00682129"/>
    <w:rsid w:val="006826BE"/>
    <w:rsid w:val="00682BFF"/>
    <w:rsid w:val="00682E9C"/>
    <w:rsid w:val="00683858"/>
    <w:rsid w:val="00683BA7"/>
    <w:rsid w:val="00684119"/>
    <w:rsid w:val="006844D8"/>
    <w:rsid w:val="00684C6D"/>
    <w:rsid w:val="006850C6"/>
    <w:rsid w:val="00685C2A"/>
    <w:rsid w:val="00685C7E"/>
    <w:rsid w:val="00685E70"/>
    <w:rsid w:val="00685F5D"/>
    <w:rsid w:val="0068682B"/>
    <w:rsid w:val="006870FE"/>
    <w:rsid w:val="00687636"/>
    <w:rsid w:val="0068797C"/>
    <w:rsid w:val="00690264"/>
    <w:rsid w:val="00690FF0"/>
    <w:rsid w:val="006911C7"/>
    <w:rsid w:val="0069183C"/>
    <w:rsid w:val="00691B84"/>
    <w:rsid w:val="00691C17"/>
    <w:rsid w:val="00691DB3"/>
    <w:rsid w:val="0069272A"/>
    <w:rsid w:val="00693AEF"/>
    <w:rsid w:val="00694304"/>
    <w:rsid w:val="00694739"/>
    <w:rsid w:val="00694788"/>
    <w:rsid w:val="00694AE8"/>
    <w:rsid w:val="00694BA6"/>
    <w:rsid w:val="00695761"/>
    <w:rsid w:val="006957CD"/>
    <w:rsid w:val="006957EA"/>
    <w:rsid w:val="00696351"/>
    <w:rsid w:val="006967DB"/>
    <w:rsid w:val="00696A48"/>
    <w:rsid w:val="006970B9"/>
    <w:rsid w:val="00697298"/>
    <w:rsid w:val="006A12DB"/>
    <w:rsid w:val="006A187B"/>
    <w:rsid w:val="006A22E5"/>
    <w:rsid w:val="006A2415"/>
    <w:rsid w:val="006A2BF5"/>
    <w:rsid w:val="006A302D"/>
    <w:rsid w:val="006A3BD7"/>
    <w:rsid w:val="006A3E59"/>
    <w:rsid w:val="006A54A2"/>
    <w:rsid w:val="006A5818"/>
    <w:rsid w:val="006A60F4"/>
    <w:rsid w:val="006A6597"/>
    <w:rsid w:val="006A66B1"/>
    <w:rsid w:val="006A6FEF"/>
    <w:rsid w:val="006A7CB7"/>
    <w:rsid w:val="006B178C"/>
    <w:rsid w:val="006B1BBA"/>
    <w:rsid w:val="006B1EFC"/>
    <w:rsid w:val="006B250C"/>
    <w:rsid w:val="006B308A"/>
    <w:rsid w:val="006B5E8A"/>
    <w:rsid w:val="006B6A02"/>
    <w:rsid w:val="006B6B66"/>
    <w:rsid w:val="006B7A77"/>
    <w:rsid w:val="006B7A85"/>
    <w:rsid w:val="006C1814"/>
    <w:rsid w:val="006C1A47"/>
    <w:rsid w:val="006C1ED5"/>
    <w:rsid w:val="006C27BA"/>
    <w:rsid w:val="006C2BD0"/>
    <w:rsid w:val="006C2BFF"/>
    <w:rsid w:val="006C2DAC"/>
    <w:rsid w:val="006C3110"/>
    <w:rsid w:val="006C32B5"/>
    <w:rsid w:val="006C41EC"/>
    <w:rsid w:val="006C49C0"/>
    <w:rsid w:val="006C54C6"/>
    <w:rsid w:val="006C5716"/>
    <w:rsid w:val="006C67B4"/>
    <w:rsid w:val="006C6B4D"/>
    <w:rsid w:val="006C7A15"/>
    <w:rsid w:val="006C7EDF"/>
    <w:rsid w:val="006D0342"/>
    <w:rsid w:val="006D0B3A"/>
    <w:rsid w:val="006D0C1D"/>
    <w:rsid w:val="006D0C6B"/>
    <w:rsid w:val="006D1F86"/>
    <w:rsid w:val="006D2B5C"/>
    <w:rsid w:val="006D3B27"/>
    <w:rsid w:val="006D44C3"/>
    <w:rsid w:val="006D45E8"/>
    <w:rsid w:val="006D4919"/>
    <w:rsid w:val="006D4FC0"/>
    <w:rsid w:val="006D698A"/>
    <w:rsid w:val="006D7D8C"/>
    <w:rsid w:val="006E0070"/>
    <w:rsid w:val="006E024E"/>
    <w:rsid w:val="006E0F0E"/>
    <w:rsid w:val="006E2476"/>
    <w:rsid w:val="006E27F8"/>
    <w:rsid w:val="006E2F94"/>
    <w:rsid w:val="006E34D2"/>
    <w:rsid w:val="006E4354"/>
    <w:rsid w:val="006E45B6"/>
    <w:rsid w:val="006E4D6E"/>
    <w:rsid w:val="006E6786"/>
    <w:rsid w:val="006E76A3"/>
    <w:rsid w:val="006E7AAD"/>
    <w:rsid w:val="006F037C"/>
    <w:rsid w:val="006F050E"/>
    <w:rsid w:val="006F0A8F"/>
    <w:rsid w:val="006F0D93"/>
    <w:rsid w:val="006F2CF5"/>
    <w:rsid w:val="006F2CF6"/>
    <w:rsid w:val="006F390D"/>
    <w:rsid w:val="006F423D"/>
    <w:rsid w:val="006F4983"/>
    <w:rsid w:val="006F4A4A"/>
    <w:rsid w:val="006F4C96"/>
    <w:rsid w:val="006F540A"/>
    <w:rsid w:val="006F55FE"/>
    <w:rsid w:val="006F621B"/>
    <w:rsid w:val="006F6826"/>
    <w:rsid w:val="006F6CC8"/>
    <w:rsid w:val="006F6D22"/>
    <w:rsid w:val="006F7426"/>
    <w:rsid w:val="006F7C18"/>
    <w:rsid w:val="006F7C23"/>
    <w:rsid w:val="006F7DBA"/>
    <w:rsid w:val="006F7DE8"/>
    <w:rsid w:val="006F7FCA"/>
    <w:rsid w:val="0070018B"/>
    <w:rsid w:val="0070025D"/>
    <w:rsid w:val="007009A0"/>
    <w:rsid w:val="00700F41"/>
    <w:rsid w:val="0070151A"/>
    <w:rsid w:val="00703975"/>
    <w:rsid w:val="007043B4"/>
    <w:rsid w:val="00705E53"/>
    <w:rsid w:val="00705F80"/>
    <w:rsid w:val="007061F8"/>
    <w:rsid w:val="007067BE"/>
    <w:rsid w:val="00706B20"/>
    <w:rsid w:val="007076E0"/>
    <w:rsid w:val="00707C1A"/>
    <w:rsid w:val="00710CAA"/>
    <w:rsid w:val="0071160D"/>
    <w:rsid w:val="0071163F"/>
    <w:rsid w:val="007119C5"/>
    <w:rsid w:val="007139B5"/>
    <w:rsid w:val="00713BDE"/>
    <w:rsid w:val="0071492E"/>
    <w:rsid w:val="00714D99"/>
    <w:rsid w:val="00715288"/>
    <w:rsid w:val="0071534B"/>
    <w:rsid w:val="007155B1"/>
    <w:rsid w:val="00715FA3"/>
    <w:rsid w:val="0071614B"/>
    <w:rsid w:val="00717551"/>
    <w:rsid w:val="007202B5"/>
    <w:rsid w:val="00720D2E"/>
    <w:rsid w:val="00721F1D"/>
    <w:rsid w:val="00723483"/>
    <w:rsid w:val="00723767"/>
    <w:rsid w:val="00723A08"/>
    <w:rsid w:val="00724BD2"/>
    <w:rsid w:val="00725671"/>
    <w:rsid w:val="00725D91"/>
    <w:rsid w:val="0072638A"/>
    <w:rsid w:val="007270CF"/>
    <w:rsid w:val="00727169"/>
    <w:rsid w:val="00727C83"/>
    <w:rsid w:val="007311F3"/>
    <w:rsid w:val="00731E86"/>
    <w:rsid w:val="0073227B"/>
    <w:rsid w:val="00733333"/>
    <w:rsid w:val="00734C63"/>
    <w:rsid w:val="00735081"/>
    <w:rsid w:val="007366D4"/>
    <w:rsid w:val="00737181"/>
    <w:rsid w:val="00737299"/>
    <w:rsid w:val="007373BF"/>
    <w:rsid w:val="007374CA"/>
    <w:rsid w:val="007417CB"/>
    <w:rsid w:val="0074259D"/>
    <w:rsid w:val="007443B6"/>
    <w:rsid w:val="00744793"/>
    <w:rsid w:val="00745038"/>
    <w:rsid w:val="00745202"/>
    <w:rsid w:val="00745881"/>
    <w:rsid w:val="00746148"/>
    <w:rsid w:val="00746D5C"/>
    <w:rsid w:val="00746F0F"/>
    <w:rsid w:val="00747688"/>
    <w:rsid w:val="0074771B"/>
    <w:rsid w:val="007478A5"/>
    <w:rsid w:val="0075014A"/>
    <w:rsid w:val="007501B1"/>
    <w:rsid w:val="00750632"/>
    <w:rsid w:val="00750BAA"/>
    <w:rsid w:val="00750E5A"/>
    <w:rsid w:val="00751824"/>
    <w:rsid w:val="007521AD"/>
    <w:rsid w:val="007528B8"/>
    <w:rsid w:val="007529CF"/>
    <w:rsid w:val="00752ECD"/>
    <w:rsid w:val="00753AAE"/>
    <w:rsid w:val="00753D38"/>
    <w:rsid w:val="0075428D"/>
    <w:rsid w:val="00754360"/>
    <w:rsid w:val="00755546"/>
    <w:rsid w:val="00755A70"/>
    <w:rsid w:val="00755AC2"/>
    <w:rsid w:val="007561CB"/>
    <w:rsid w:val="007564F9"/>
    <w:rsid w:val="007567F6"/>
    <w:rsid w:val="00757030"/>
    <w:rsid w:val="00760BC5"/>
    <w:rsid w:val="0076140F"/>
    <w:rsid w:val="00761BD2"/>
    <w:rsid w:val="00761D6F"/>
    <w:rsid w:val="00762AE9"/>
    <w:rsid w:val="00763760"/>
    <w:rsid w:val="00763968"/>
    <w:rsid w:val="00765F24"/>
    <w:rsid w:val="007665F8"/>
    <w:rsid w:val="00766A95"/>
    <w:rsid w:val="00766D2A"/>
    <w:rsid w:val="00767470"/>
    <w:rsid w:val="00767688"/>
    <w:rsid w:val="00767B7D"/>
    <w:rsid w:val="00770124"/>
    <w:rsid w:val="00771022"/>
    <w:rsid w:val="00771C49"/>
    <w:rsid w:val="007726A1"/>
    <w:rsid w:val="007736E8"/>
    <w:rsid w:val="00774EB1"/>
    <w:rsid w:val="007752B0"/>
    <w:rsid w:val="0077606F"/>
    <w:rsid w:val="00776360"/>
    <w:rsid w:val="00776C45"/>
    <w:rsid w:val="00777180"/>
    <w:rsid w:val="00780007"/>
    <w:rsid w:val="007802D6"/>
    <w:rsid w:val="00780702"/>
    <w:rsid w:val="007812EC"/>
    <w:rsid w:val="007819A9"/>
    <w:rsid w:val="007821D9"/>
    <w:rsid w:val="007826BF"/>
    <w:rsid w:val="0078276D"/>
    <w:rsid w:val="00782849"/>
    <w:rsid w:val="00782A3E"/>
    <w:rsid w:val="00782C1B"/>
    <w:rsid w:val="00782D99"/>
    <w:rsid w:val="00782F3F"/>
    <w:rsid w:val="00783037"/>
    <w:rsid w:val="00783202"/>
    <w:rsid w:val="0078353F"/>
    <w:rsid w:val="00783A49"/>
    <w:rsid w:val="00783FD5"/>
    <w:rsid w:val="0078433B"/>
    <w:rsid w:val="00784412"/>
    <w:rsid w:val="0078486E"/>
    <w:rsid w:val="00784A99"/>
    <w:rsid w:val="00785516"/>
    <w:rsid w:val="0078557E"/>
    <w:rsid w:val="00785C4D"/>
    <w:rsid w:val="00785C66"/>
    <w:rsid w:val="00785E66"/>
    <w:rsid w:val="00787681"/>
    <w:rsid w:val="007876CB"/>
    <w:rsid w:val="00787B63"/>
    <w:rsid w:val="00787C5A"/>
    <w:rsid w:val="007900B8"/>
    <w:rsid w:val="00791397"/>
    <w:rsid w:val="00791A74"/>
    <w:rsid w:val="00791F7E"/>
    <w:rsid w:val="00792282"/>
    <w:rsid w:val="00792EF7"/>
    <w:rsid w:val="00792FBA"/>
    <w:rsid w:val="007937C9"/>
    <w:rsid w:val="00793E16"/>
    <w:rsid w:val="00795002"/>
    <w:rsid w:val="0079625A"/>
    <w:rsid w:val="00796F24"/>
    <w:rsid w:val="00796F40"/>
    <w:rsid w:val="00797305"/>
    <w:rsid w:val="007973B0"/>
    <w:rsid w:val="007A1545"/>
    <w:rsid w:val="007A237D"/>
    <w:rsid w:val="007A2EB2"/>
    <w:rsid w:val="007A4911"/>
    <w:rsid w:val="007A566C"/>
    <w:rsid w:val="007A5C92"/>
    <w:rsid w:val="007A5E83"/>
    <w:rsid w:val="007A62C2"/>
    <w:rsid w:val="007A6719"/>
    <w:rsid w:val="007A6C1F"/>
    <w:rsid w:val="007A78CE"/>
    <w:rsid w:val="007A796E"/>
    <w:rsid w:val="007B2347"/>
    <w:rsid w:val="007B36A4"/>
    <w:rsid w:val="007B3D29"/>
    <w:rsid w:val="007B43D9"/>
    <w:rsid w:val="007B461E"/>
    <w:rsid w:val="007B56EA"/>
    <w:rsid w:val="007B5C6B"/>
    <w:rsid w:val="007B63D9"/>
    <w:rsid w:val="007B6730"/>
    <w:rsid w:val="007B7023"/>
    <w:rsid w:val="007B71EB"/>
    <w:rsid w:val="007C0FEF"/>
    <w:rsid w:val="007C100F"/>
    <w:rsid w:val="007C1466"/>
    <w:rsid w:val="007C2615"/>
    <w:rsid w:val="007C4671"/>
    <w:rsid w:val="007C6971"/>
    <w:rsid w:val="007C7158"/>
    <w:rsid w:val="007C73A2"/>
    <w:rsid w:val="007C75BE"/>
    <w:rsid w:val="007C7A48"/>
    <w:rsid w:val="007D003E"/>
    <w:rsid w:val="007D00DC"/>
    <w:rsid w:val="007D1822"/>
    <w:rsid w:val="007D219C"/>
    <w:rsid w:val="007D3BB9"/>
    <w:rsid w:val="007D4DE4"/>
    <w:rsid w:val="007D4F68"/>
    <w:rsid w:val="007D4F8B"/>
    <w:rsid w:val="007D657D"/>
    <w:rsid w:val="007D6A43"/>
    <w:rsid w:val="007D6E15"/>
    <w:rsid w:val="007D7E5F"/>
    <w:rsid w:val="007E0BA3"/>
    <w:rsid w:val="007E0FBF"/>
    <w:rsid w:val="007E1106"/>
    <w:rsid w:val="007E1506"/>
    <w:rsid w:val="007E2072"/>
    <w:rsid w:val="007E4026"/>
    <w:rsid w:val="007E4AE1"/>
    <w:rsid w:val="007E4EC5"/>
    <w:rsid w:val="007E57B5"/>
    <w:rsid w:val="007E5BEA"/>
    <w:rsid w:val="007E5E16"/>
    <w:rsid w:val="007E65B1"/>
    <w:rsid w:val="007E7099"/>
    <w:rsid w:val="007E7A3B"/>
    <w:rsid w:val="007F06F1"/>
    <w:rsid w:val="007F0C4A"/>
    <w:rsid w:val="007F1C22"/>
    <w:rsid w:val="007F1D53"/>
    <w:rsid w:val="007F2098"/>
    <w:rsid w:val="007F31E0"/>
    <w:rsid w:val="007F3277"/>
    <w:rsid w:val="007F366D"/>
    <w:rsid w:val="007F40ED"/>
    <w:rsid w:val="007F54B5"/>
    <w:rsid w:val="007F705D"/>
    <w:rsid w:val="007F73B0"/>
    <w:rsid w:val="007F772A"/>
    <w:rsid w:val="00800D85"/>
    <w:rsid w:val="008012FB"/>
    <w:rsid w:val="00801749"/>
    <w:rsid w:val="00801871"/>
    <w:rsid w:val="00802021"/>
    <w:rsid w:val="0080257F"/>
    <w:rsid w:val="00802B16"/>
    <w:rsid w:val="008036DA"/>
    <w:rsid w:val="008040AE"/>
    <w:rsid w:val="008051EF"/>
    <w:rsid w:val="00805533"/>
    <w:rsid w:val="00807565"/>
    <w:rsid w:val="00807937"/>
    <w:rsid w:val="00807F8E"/>
    <w:rsid w:val="008109B6"/>
    <w:rsid w:val="008111B5"/>
    <w:rsid w:val="008116B2"/>
    <w:rsid w:val="00811C65"/>
    <w:rsid w:val="008125A8"/>
    <w:rsid w:val="00812ACC"/>
    <w:rsid w:val="00812B06"/>
    <w:rsid w:val="00812DE7"/>
    <w:rsid w:val="00813B75"/>
    <w:rsid w:val="0081512C"/>
    <w:rsid w:val="0081514A"/>
    <w:rsid w:val="0081553F"/>
    <w:rsid w:val="008156C4"/>
    <w:rsid w:val="008156E1"/>
    <w:rsid w:val="00815EE4"/>
    <w:rsid w:val="0081648F"/>
    <w:rsid w:val="00816572"/>
    <w:rsid w:val="0081720E"/>
    <w:rsid w:val="00817641"/>
    <w:rsid w:val="00817F47"/>
    <w:rsid w:val="008208A1"/>
    <w:rsid w:val="00820944"/>
    <w:rsid w:val="00821031"/>
    <w:rsid w:val="0082144B"/>
    <w:rsid w:val="00821488"/>
    <w:rsid w:val="00822B50"/>
    <w:rsid w:val="00823199"/>
    <w:rsid w:val="00823278"/>
    <w:rsid w:val="00824861"/>
    <w:rsid w:val="008248DF"/>
    <w:rsid w:val="00824D32"/>
    <w:rsid w:val="0083040F"/>
    <w:rsid w:val="0083075C"/>
    <w:rsid w:val="00830EFB"/>
    <w:rsid w:val="00831445"/>
    <w:rsid w:val="00831E18"/>
    <w:rsid w:val="00831E26"/>
    <w:rsid w:val="00831E84"/>
    <w:rsid w:val="008327A3"/>
    <w:rsid w:val="00832872"/>
    <w:rsid w:val="00832EEE"/>
    <w:rsid w:val="008333FF"/>
    <w:rsid w:val="00834426"/>
    <w:rsid w:val="008344FE"/>
    <w:rsid w:val="008351CF"/>
    <w:rsid w:val="0083520F"/>
    <w:rsid w:val="008358B0"/>
    <w:rsid w:val="0083595B"/>
    <w:rsid w:val="008364AD"/>
    <w:rsid w:val="00836A27"/>
    <w:rsid w:val="00840244"/>
    <w:rsid w:val="00840B92"/>
    <w:rsid w:val="00840DDF"/>
    <w:rsid w:val="00841DE7"/>
    <w:rsid w:val="00841F69"/>
    <w:rsid w:val="008430B5"/>
    <w:rsid w:val="008451BD"/>
    <w:rsid w:val="00845978"/>
    <w:rsid w:val="00845A65"/>
    <w:rsid w:val="00845A7C"/>
    <w:rsid w:val="00845D3E"/>
    <w:rsid w:val="00845DB3"/>
    <w:rsid w:val="00846895"/>
    <w:rsid w:val="00846913"/>
    <w:rsid w:val="00846AE6"/>
    <w:rsid w:val="00846F1B"/>
    <w:rsid w:val="0084735E"/>
    <w:rsid w:val="008479FA"/>
    <w:rsid w:val="00847ADD"/>
    <w:rsid w:val="00850907"/>
    <w:rsid w:val="00851808"/>
    <w:rsid w:val="00851D0B"/>
    <w:rsid w:val="00852B98"/>
    <w:rsid w:val="00852D2C"/>
    <w:rsid w:val="00854BF5"/>
    <w:rsid w:val="00855200"/>
    <w:rsid w:val="00855CCD"/>
    <w:rsid w:val="00855D58"/>
    <w:rsid w:val="00856032"/>
    <w:rsid w:val="00856130"/>
    <w:rsid w:val="008563BB"/>
    <w:rsid w:val="00856640"/>
    <w:rsid w:val="008568EF"/>
    <w:rsid w:val="00857D2C"/>
    <w:rsid w:val="008608B6"/>
    <w:rsid w:val="0086164A"/>
    <w:rsid w:val="00861E46"/>
    <w:rsid w:val="008625DD"/>
    <w:rsid w:val="008627B6"/>
    <w:rsid w:val="0086354F"/>
    <w:rsid w:val="00863772"/>
    <w:rsid w:val="00863A6C"/>
    <w:rsid w:val="00863AE9"/>
    <w:rsid w:val="00863C93"/>
    <w:rsid w:val="00864310"/>
    <w:rsid w:val="008649BF"/>
    <w:rsid w:val="00864C96"/>
    <w:rsid w:val="00864DDA"/>
    <w:rsid w:val="00865691"/>
    <w:rsid w:val="00866052"/>
    <w:rsid w:val="00866294"/>
    <w:rsid w:val="00866866"/>
    <w:rsid w:val="0086737D"/>
    <w:rsid w:val="008679C8"/>
    <w:rsid w:val="00867EB7"/>
    <w:rsid w:val="00867FF1"/>
    <w:rsid w:val="008708DA"/>
    <w:rsid w:val="008713A6"/>
    <w:rsid w:val="008721F5"/>
    <w:rsid w:val="00872217"/>
    <w:rsid w:val="00872298"/>
    <w:rsid w:val="008724F5"/>
    <w:rsid w:val="00872752"/>
    <w:rsid w:val="008727DA"/>
    <w:rsid w:val="00872E57"/>
    <w:rsid w:val="00872FE7"/>
    <w:rsid w:val="0087305A"/>
    <w:rsid w:val="008733D2"/>
    <w:rsid w:val="008734BA"/>
    <w:rsid w:val="00873C2E"/>
    <w:rsid w:val="008749B2"/>
    <w:rsid w:val="00874BE9"/>
    <w:rsid w:val="00875134"/>
    <w:rsid w:val="00875C5E"/>
    <w:rsid w:val="0087685E"/>
    <w:rsid w:val="008769C6"/>
    <w:rsid w:val="00876B86"/>
    <w:rsid w:val="00876C47"/>
    <w:rsid w:val="008774F7"/>
    <w:rsid w:val="00877D4D"/>
    <w:rsid w:val="00880930"/>
    <w:rsid w:val="008809DA"/>
    <w:rsid w:val="00880A21"/>
    <w:rsid w:val="00880FB0"/>
    <w:rsid w:val="008826BD"/>
    <w:rsid w:val="00883B2F"/>
    <w:rsid w:val="00885098"/>
    <w:rsid w:val="008857E4"/>
    <w:rsid w:val="00885D07"/>
    <w:rsid w:val="00885DAB"/>
    <w:rsid w:val="008863C2"/>
    <w:rsid w:val="008868F5"/>
    <w:rsid w:val="00887175"/>
    <w:rsid w:val="0088740E"/>
    <w:rsid w:val="00887453"/>
    <w:rsid w:val="008878B4"/>
    <w:rsid w:val="008879C1"/>
    <w:rsid w:val="00887B42"/>
    <w:rsid w:val="0089112B"/>
    <w:rsid w:val="00892E1A"/>
    <w:rsid w:val="0089303A"/>
    <w:rsid w:val="0089400E"/>
    <w:rsid w:val="00894B72"/>
    <w:rsid w:val="008950A3"/>
    <w:rsid w:val="008953C0"/>
    <w:rsid w:val="0089590E"/>
    <w:rsid w:val="00895E7E"/>
    <w:rsid w:val="00896C36"/>
    <w:rsid w:val="00896DB4"/>
    <w:rsid w:val="00896FDE"/>
    <w:rsid w:val="008970D7"/>
    <w:rsid w:val="008978C5"/>
    <w:rsid w:val="0089794A"/>
    <w:rsid w:val="008A0237"/>
    <w:rsid w:val="008A14BC"/>
    <w:rsid w:val="008A2046"/>
    <w:rsid w:val="008A2736"/>
    <w:rsid w:val="008A278F"/>
    <w:rsid w:val="008A2AC9"/>
    <w:rsid w:val="008A3134"/>
    <w:rsid w:val="008A33C3"/>
    <w:rsid w:val="008A3DCB"/>
    <w:rsid w:val="008A4143"/>
    <w:rsid w:val="008A4BFD"/>
    <w:rsid w:val="008A593D"/>
    <w:rsid w:val="008A6F93"/>
    <w:rsid w:val="008A7188"/>
    <w:rsid w:val="008A72B0"/>
    <w:rsid w:val="008A7A8E"/>
    <w:rsid w:val="008A7AB7"/>
    <w:rsid w:val="008B02B9"/>
    <w:rsid w:val="008B0A41"/>
    <w:rsid w:val="008B0AB7"/>
    <w:rsid w:val="008B131B"/>
    <w:rsid w:val="008B1529"/>
    <w:rsid w:val="008B15B8"/>
    <w:rsid w:val="008B22FB"/>
    <w:rsid w:val="008B2A5A"/>
    <w:rsid w:val="008B2B0A"/>
    <w:rsid w:val="008B2FCC"/>
    <w:rsid w:val="008B3220"/>
    <w:rsid w:val="008B3277"/>
    <w:rsid w:val="008B3DFC"/>
    <w:rsid w:val="008B3F65"/>
    <w:rsid w:val="008B45E1"/>
    <w:rsid w:val="008B4BD3"/>
    <w:rsid w:val="008B4EB6"/>
    <w:rsid w:val="008B4FB8"/>
    <w:rsid w:val="008B5086"/>
    <w:rsid w:val="008B55A1"/>
    <w:rsid w:val="008B5776"/>
    <w:rsid w:val="008B5D8C"/>
    <w:rsid w:val="008B5E30"/>
    <w:rsid w:val="008B71D5"/>
    <w:rsid w:val="008B7753"/>
    <w:rsid w:val="008C0055"/>
    <w:rsid w:val="008C0B71"/>
    <w:rsid w:val="008C1271"/>
    <w:rsid w:val="008C145F"/>
    <w:rsid w:val="008C1FF7"/>
    <w:rsid w:val="008C2308"/>
    <w:rsid w:val="008C2678"/>
    <w:rsid w:val="008C32BF"/>
    <w:rsid w:val="008C3457"/>
    <w:rsid w:val="008C4D93"/>
    <w:rsid w:val="008C6738"/>
    <w:rsid w:val="008C6815"/>
    <w:rsid w:val="008C6FD6"/>
    <w:rsid w:val="008C7046"/>
    <w:rsid w:val="008C7377"/>
    <w:rsid w:val="008C7843"/>
    <w:rsid w:val="008C7A56"/>
    <w:rsid w:val="008C7ED6"/>
    <w:rsid w:val="008D122F"/>
    <w:rsid w:val="008D18AA"/>
    <w:rsid w:val="008D1A76"/>
    <w:rsid w:val="008D1C28"/>
    <w:rsid w:val="008D2845"/>
    <w:rsid w:val="008D34B4"/>
    <w:rsid w:val="008D4BB1"/>
    <w:rsid w:val="008D6D5F"/>
    <w:rsid w:val="008D7649"/>
    <w:rsid w:val="008D7814"/>
    <w:rsid w:val="008D7E12"/>
    <w:rsid w:val="008D7FFC"/>
    <w:rsid w:val="008E0249"/>
    <w:rsid w:val="008E1989"/>
    <w:rsid w:val="008E1BE4"/>
    <w:rsid w:val="008E1D74"/>
    <w:rsid w:val="008E1DD0"/>
    <w:rsid w:val="008E2EA0"/>
    <w:rsid w:val="008E342E"/>
    <w:rsid w:val="008E3455"/>
    <w:rsid w:val="008E3F66"/>
    <w:rsid w:val="008E41B9"/>
    <w:rsid w:val="008E4673"/>
    <w:rsid w:val="008E46B6"/>
    <w:rsid w:val="008E48D1"/>
    <w:rsid w:val="008E4D4E"/>
    <w:rsid w:val="008E5820"/>
    <w:rsid w:val="008E604E"/>
    <w:rsid w:val="008E60DF"/>
    <w:rsid w:val="008E66A9"/>
    <w:rsid w:val="008E69CE"/>
    <w:rsid w:val="008E6AC8"/>
    <w:rsid w:val="008E70E6"/>
    <w:rsid w:val="008E744E"/>
    <w:rsid w:val="008E74A0"/>
    <w:rsid w:val="008E7B9A"/>
    <w:rsid w:val="008F00AC"/>
    <w:rsid w:val="008F08A3"/>
    <w:rsid w:val="008F1750"/>
    <w:rsid w:val="008F1CB1"/>
    <w:rsid w:val="008F1DEF"/>
    <w:rsid w:val="008F2214"/>
    <w:rsid w:val="008F2C46"/>
    <w:rsid w:val="008F3117"/>
    <w:rsid w:val="008F3A2C"/>
    <w:rsid w:val="008F45B7"/>
    <w:rsid w:val="008F49A4"/>
    <w:rsid w:val="008F5B50"/>
    <w:rsid w:val="008F5E67"/>
    <w:rsid w:val="008F6021"/>
    <w:rsid w:val="008F66AF"/>
    <w:rsid w:val="008F680B"/>
    <w:rsid w:val="008F7544"/>
    <w:rsid w:val="008F7A7A"/>
    <w:rsid w:val="00901951"/>
    <w:rsid w:val="00901BBB"/>
    <w:rsid w:val="00902D70"/>
    <w:rsid w:val="0090341B"/>
    <w:rsid w:val="0090487B"/>
    <w:rsid w:val="009051F6"/>
    <w:rsid w:val="00905CE4"/>
    <w:rsid w:val="00906151"/>
    <w:rsid w:val="00906287"/>
    <w:rsid w:val="009063F6"/>
    <w:rsid w:val="009064CF"/>
    <w:rsid w:val="00906811"/>
    <w:rsid w:val="00906CB0"/>
    <w:rsid w:val="00907102"/>
    <w:rsid w:val="00907673"/>
    <w:rsid w:val="00910688"/>
    <w:rsid w:val="00910D68"/>
    <w:rsid w:val="00911736"/>
    <w:rsid w:val="0091210B"/>
    <w:rsid w:val="00912DE9"/>
    <w:rsid w:val="00915647"/>
    <w:rsid w:val="00915CA4"/>
    <w:rsid w:val="00915F46"/>
    <w:rsid w:val="0091641D"/>
    <w:rsid w:val="00916594"/>
    <w:rsid w:val="0091786F"/>
    <w:rsid w:val="00920710"/>
    <w:rsid w:val="009208F7"/>
    <w:rsid w:val="0092103A"/>
    <w:rsid w:val="00921CD3"/>
    <w:rsid w:val="009227EF"/>
    <w:rsid w:val="0092349D"/>
    <w:rsid w:val="009237A7"/>
    <w:rsid w:val="009239B5"/>
    <w:rsid w:val="0092460F"/>
    <w:rsid w:val="009247EF"/>
    <w:rsid w:val="00924888"/>
    <w:rsid w:val="00924FDD"/>
    <w:rsid w:val="00925A58"/>
    <w:rsid w:val="009260BE"/>
    <w:rsid w:val="00926634"/>
    <w:rsid w:val="0092699D"/>
    <w:rsid w:val="009270D7"/>
    <w:rsid w:val="0092720C"/>
    <w:rsid w:val="00927AC5"/>
    <w:rsid w:val="009304BA"/>
    <w:rsid w:val="00931AE1"/>
    <w:rsid w:val="0093204D"/>
    <w:rsid w:val="00933A8C"/>
    <w:rsid w:val="00934365"/>
    <w:rsid w:val="00934CBC"/>
    <w:rsid w:val="00934E9D"/>
    <w:rsid w:val="009366B5"/>
    <w:rsid w:val="009374AD"/>
    <w:rsid w:val="00937697"/>
    <w:rsid w:val="0094040A"/>
    <w:rsid w:val="0094096A"/>
    <w:rsid w:val="0094175E"/>
    <w:rsid w:val="00941A75"/>
    <w:rsid w:val="00941FAE"/>
    <w:rsid w:val="009422EB"/>
    <w:rsid w:val="009423A7"/>
    <w:rsid w:val="0094379A"/>
    <w:rsid w:val="009439BE"/>
    <w:rsid w:val="00944000"/>
    <w:rsid w:val="009445D2"/>
    <w:rsid w:val="00945493"/>
    <w:rsid w:val="00945806"/>
    <w:rsid w:val="00945BAD"/>
    <w:rsid w:val="00946325"/>
    <w:rsid w:val="00946584"/>
    <w:rsid w:val="00946BBF"/>
    <w:rsid w:val="009478FC"/>
    <w:rsid w:val="0095042E"/>
    <w:rsid w:val="00951893"/>
    <w:rsid w:val="00951E20"/>
    <w:rsid w:val="0095308E"/>
    <w:rsid w:val="0095337A"/>
    <w:rsid w:val="00953CC3"/>
    <w:rsid w:val="00953E73"/>
    <w:rsid w:val="009548EE"/>
    <w:rsid w:val="00954C89"/>
    <w:rsid w:val="00954ED4"/>
    <w:rsid w:val="009557E7"/>
    <w:rsid w:val="009561E3"/>
    <w:rsid w:val="0095641E"/>
    <w:rsid w:val="00960206"/>
    <w:rsid w:val="009613F2"/>
    <w:rsid w:val="0096145C"/>
    <w:rsid w:val="009614FB"/>
    <w:rsid w:val="00963077"/>
    <w:rsid w:val="0096369B"/>
    <w:rsid w:val="00963772"/>
    <w:rsid w:val="0096436A"/>
    <w:rsid w:val="00965C26"/>
    <w:rsid w:val="00965E41"/>
    <w:rsid w:val="009660EA"/>
    <w:rsid w:val="00966112"/>
    <w:rsid w:val="009665DF"/>
    <w:rsid w:val="0097010B"/>
    <w:rsid w:val="0097012E"/>
    <w:rsid w:val="00970D19"/>
    <w:rsid w:val="00971294"/>
    <w:rsid w:val="009720EB"/>
    <w:rsid w:val="00972902"/>
    <w:rsid w:val="00973566"/>
    <w:rsid w:val="009735D5"/>
    <w:rsid w:val="00973B73"/>
    <w:rsid w:val="009748BE"/>
    <w:rsid w:val="009748C0"/>
    <w:rsid w:val="00974C72"/>
    <w:rsid w:val="00974CC4"/>
    <w:rsid w:val="009751DF"/>
    <w:rsid w:val="009752AA"/>
    <w:rsid w:val="0097551B"/>
    <w:rsid w:val="009759D9"/>
    <w:rsid w:val="00980856"/>
    <w:rsid w:val="00980AE5"/>
    <w:rsid w:val="00980FEF"/>
    <w:rsid w:val="0098102D"/>
    <w:rsid w:val="0098224C"/>
    <w:rsid w:val="009829C0"/>
    <w:rsid w:val="00982FD5"/>
    <w:rsid w:val="009836F6"/>
    <w:rsid w:val="00984763"/>
    <w:rsid w:val="00984837"/>
    <w:rsid w:val="00984E7B"/>
    <w:rsid w:val="00985301"/>
    <w:rsid w:val="0098532E"/>
    <w:rsid w:val="0098593D"/>
    <w:rsid w:val="00987868"/>
    <w:rsid w:val="00987A2D"/>
    <w:rsid w:val="00990026"/>
    <w:rsid w:val="009904B7"/>
    <w:rsid w:val="00990BFD"/>
    <w:rsid w:val="00990CA4"/>
    <w:rsid w:val="00990D81"/>
    <w:rsid w:val="00990EC9"/>
    <w:rsid w:val="00991AD5"/>
    <w:rsid w:val="00992734"/>
    <w:rsid w:val="00992C1C"/>
    <w:rsid w:val="00992C4E"/>
    <w:rsid w:val="00992DED"/>
    <w:rsid w:val="00993986"/>
    <w:rsid w:val="00993FEE"/>
    <w:rsid w:val="0099542D"/>
    <w:rsid w:val="009958BD"/>
    <w:rsid w:val="0099596B"/>
    <w:rsid w:val="00996372"/>
    <w:rsid w:val="009968E9"/>
    <w:rsid w:val="00997DEC"/>
    <w:rsid w:val="00997EA7"/>
    <w:rsid w:val="009A06A7"/>
    <w:rsid w:val="009A0B94"/>
    <w:rsid w:val="009A0DF1"/>
    <w:rsid w:val="009A111C"/>
    <w:rsid w:val="009A1151"/>
    <w:rsid w:val="009A1230"/>
    <w:rsid w:val="009A1436"/>
    <w:rsid w:val="009A1999"/>
    <w:rsid w:val="009A1F3C"/>
    <w:rsid w:val="009A2609"/>
    <w:rsid w:val="009A26D7"/>
    <w:rsid w:val="009A29EE"/>
    <w:rsid w:val="009A2FC1"/>
    <w:rsid w:val="009A35C7"/>
    <w:rsid w:val="009A3641"/>
    <w:rsid w:val="009A3C37"/>
    <w:rsid w:val="009A4EA4"/>
    <w:rsid w:val="009A5C80"/>
    <w:rsid w:val="009A69AE"/>
    <w:rsid w:val="009A73DE"/>
    <w:rsid w:val="009A7479"/>
    <w:rsid w:val="009A7B0F"/>
    <w:rsid w:val="009A7C09"/>
    <w:rsid w:val="009A7E3B"/>
    <w:rsid w:val="009B021A"/>
    <w:rsid w:val="009B06DF"/>
    <w:rsid w:val="009B0B22"/>
    <w:rsid w:val="009B0E6B"/>
    <w:rsid w:val="009B16DD"/>
    <w:rsid w:val="009B1971"/>
    <w:rsid w:val="009B1CF4"/>
    <w:rsid w:val="009B37CB"/>
    <w:rsid w:val="009B46DC"/>
    <w:rsid w:val="009B4D12"/>
    <w:rsid w:val="009B5192"/>
    <w:rsid w:val="009B6110"/>
    <w:rsid w:val="009B66FF"/>
    <w:rsid w:val="009B6724"/>
    <w:rsid w:val="009B6D04"/>
    <w:rsid w:val="009B73B6"/>
    <w:rsid w:val="009C0836"/>
    <w:rsid w:val="009C0AB9"/>
    <w:rsid w:val="009C0B13"/>
    <w:rsid w:val="009C1310"/>
    <w:rsid w:val="009C1DFC"/>
    <w:rsid w:val="009C2EC4"/>
    <w:rsid w:val="009C3DFD"/>
    <w:rsid w:val="009C4634"/>
    <w:rsid w:val="009C4EA7"/>
    <w:rsid w:val="009C50A3"/>
    <w:rsid w:val="009C58F0"/>
    <w:rsid w:val="009C617B"/>
    <w:rsid w:val="009C632E"/>
    <w:rsid w:val="009C6E89"/>
    <w:rsid w:val="009C6F35"/>
    <w:rsid w:val="009C7FD8"/>
    <w:rsid w:val="009D2250"/>
    <w:rsid w:val="009D2614"/>
    <w:rsid w:val="009D2AFA"/>
    <w:rsid w:val="009D2B14"/>
    <w:rsid w:val="009D2DD0"/>
    <w:rsid w:val="009D3322"/>
    <w:rsid w:val="009D3713"/>
    <w:rsid w:val="009D4611"/>
    <w:rsid w:val="009D4701"/>
    <w:rsid w:val="009D4BA3"/>
    <w:rsid w:val="009D59B6"/>
    <w:rsid w:val="009D6235"/>
    <w:rsid w:val="009D68CB"/>
    <w:rsid w:val="009D72A3"/>
    <w:rsid w:val="009D7C56"/>
    <w:rsid w:val="009D7DE0"/>
    <w:rsid w:val="009E1CA1"/>
    <w:rsid w:val="009E292D"/>
    <w:rsid w:val="009E322A"/>
    <w:rsid w:val="009E3734"/>
    <w:rsid w:val="009E3868"/>
    <w:rsid w:val="009E4D6D"/>
    <w:rsid w:val="009E5243"/>
    <w:rsid w:val="009E76D6"/>
    <w:rsid w:val="009E79B2"/>
    <w:rsid w:val="009E7DEF"/>
    <w:rsid w:val="009F1535"/>
    <w:rsid w:val="009F2847"/>
    <w:rsid w:val="009F373D"/>
    <w:rsid w:val="009F3828"/>
    <w:rsid w:val="009F3AF6"/>
    <w:rsid w:val="009F4355"/>
    <w:rsid w:val="009F4919"/>
    <w:rsid w:val="009F4B73"/>
    <w:rsid w:val="009F4D74"/>
    <w:rsid w:val="009F4DC2"/>
    <w:rsid w:val="009F55F3"/>
    <w:rsid w:val="009F7540"/>
    <w:rsid w:val="009F7E58"/>
    <w:rsid w:val="00A00464"/>
    <w:rsid w:val="00A01CC7"/>
    <w:rsid w:val="00A01CE8"/>
    <w:rsid w:val="00A01D9F"/>
    <w:rsid w:val="00A0240E"/>
    <w:rsid w:val="00A0326C"/>
    <w:rsid w:val="00A03475"/>
    <w:rsid w:val="00A03E28"/>
    <w:rsid w:val="00A046DF"/>
    <w:rsid w:val="00A0483C"/>
    <w:rsid w:val="00A05646"/>
    <w:rsid w:val="00A05D36"/>
    <w:rsid w:val="00A06ACA"/>
    <w:rsid w:val="00A07741"/>
    <w:rsid w:val="00A07AA1"/>
    <w:rsid w:val="00A07D0B"/>
    <w:rsid w:val="00A10190"/>
    <w:rsid w:val="00A1106F"/>
    <w:rsid w:val="00A1188F"/>
    <w:rsid w:val="00A11960"/>
    <w:rsid w:val="00A12722"/>
    <w:rsid w:val="00A138E9"/>
    <w:rsid w:val="00A1394A"/>
    <w:rsid w:val="00A13E6B"/>
    <w:rsid w:val="00A141DC"/>
    <w:rsid w:val="00A1466B"/>
    <w:rsid w:val="00A147D5"/>
    <w:rsid w:val="00A149B4"/>
    <w:rsid w:val="00A14A58"/>
    <w:rsid w:val="00A14C13"/>
    <w:rsid w:val="00A14F6B"/>
    <w:rsid w:val="00A15ECA"/>
    <w:rsid w:val="00A15F7D"/>
    <w:rsid w:val="00A163AC"/>
    <w:rsid w:val="00A21872"/>
    <w:rsid w:val="00A21A21"/>
    <w:rsid w:val="00A22D59"/>
    <w:rsid w:val="00A23EA9"/>
    <w:rsid w:val="00A2464B"/>
    <w:rsid w:val="00A24DCC"/>
    <w:rsid w:val="00A258C0"/>
    <w:rsid w:val="00A2594F"/>
    <w:rsid w:val="00A264AF"/>
    <w:rsid w:val="00A26BA9"/>
    <w:rsid w:val="00A2714F"/>
    <w:rsid w:val="00A27265"/>
    <w:rsid w:val="00A27285"/>
    <w:rsid w:val="00A27305"/>
    <w:rsid w:val="00A27E16"/>
    <w:rsid w:val="00A27EBB"/>
    <w:rsid w:val="00A304DD"/>
    <w:rsid w:val="00A30510"/>
    <w:rsid w:val="00A3074E"/>
    <w:rsid w:val="00A307F6"/>
    <w:rsid w:val="00A30C5B"/>
    <w:rsid w:val="00A31423"/>
    <w:rsid w:val="00A3173F"/>
    <w:rsid w:val="00A319DF"/>
    <w:rsid w:val="00A31F83"/>
    <w:rsid w:val="00A3257C"/>
    <w:rsid w:val="00A3319B"/>
    <w:rsid w:val="00A33613"/>
    <w:rsid w:val="00A33DF3"/>
    <w:rsid w:val="00A34512"/>
    <w:rsid w:val="00A34B53"/>
    <w:rsid w:val="00A374A7"/>
    <w:rsid w:val="00A37D70"/>
    <w:rsid w:val="00A420BF"/>
    <w:rsid w:val="00A42D1A"/>
    <w:rsid w:val="00A42E62"/>
    <w:rsid w:val="00A43445"/>
    <w:rsid w:val="00A43D21"/>
    <w:rsid w:val="00A4460A"/>
    <w:rsid w:val="00A44D70"/>
    <w:rsid w:val="00A44D94"/>
    <w:rsid w:val="00A4676D"/>
    <w:rsid w:val="00A468AC"/>
    <w:rsid w:val="00A4698B"/>
    <w:rsid w:val="00A46C0A"/>
    <w:rsid w:val="00A46D1E"/>
    <w:rsid w:val="00A50D2C"/>
    <w:rsid w:val="00A5118E"/>
    <w:rsid w:val="00A5360A"/>
    <w:rsid w:val="00A53E64"/>
    <w:rsid w:val="00A54639"/>
    <w:rsid w:val="00A55B70"/>
    <w:rsid w:val="00A56AC3"/>
    <w:rsid w:val="00A56B63"/>
    <w:rsid w:val="00A56DDB"/>
    <w:rsid w:val="00A57904"/>
    <w:rsid w:val="00A57BC3"/>
    <w:rsid w:val="00A57C6F"/>
    <w:rsid w:val="00A57F5A"/>
    <w:rsid w:val="00A60374"/>
    <w:rsid w:val="00A6060B"/>
    <w:rsid w:val="00A61CFA"/>
    <w:rsid w:val="00A65AB7"/>
    <w:rsid w:val="00A65B4A"/>
    <w:rsid w:val="00A66099"/>
    <w:rsid w:val="00A6685C"/>
    <w:rsid w:val="00A67494"/>
    <w:rsid w:val="00A67C85"/>
    <w:rsid w:val="00A701BD"/>
    <w:rsid w:val="00A71225"/>
    <w:rsid w:val="00A7159D"/>
    <w:rsid w:val="00A723F1"/>
    <w:rsid w:val="00A7253B"/>
    <w:rsid w:val="00A7368A"/>
    <w:rsid w:val="00A73AE9"/>
    <w:rsid w:val="00A75296"/>
    <w:rsid w:val="00A7648B"/>
    <w:rsid w:val="00A76DAB"/>
    <w:rsid w:val="00A77544"/>
    <w:rsid w:val="00A803EA"/>
    <w:rsid w:val="00A806B8"/>
    <w:rsid w:val="00A81A60"/>
    <w:rsid w:val="00A820A6"/>
    <w:rsid w:val="00A824CD"/>
    <w:rsid w:val="00A827A6"/>
    <w:rsid w:val="00A82F21"/>
    <w:rsid w:val="00A8306C"/>
    <w:rsid w:val="00A83A0C"/>
    <w:rsid w:val="00A84397"/>
    <w:rsid w:val="00A845B9"/>
    <w:rsid w:val="00A84DCE"/>
    <w:rsid w:val="00A8507B"/>
    <w:rsid w:val="00A850CE"/>
    <w:rsid w:val="00A85708"/>
    <w:rsid w:val="00A859D8"/>
    <w:rsid w:val="00A85D3E"/>
    <w:rsid w:val="00A85DAC"/>
    <w:rsid w:val="00A862E4"/>
    <w:rsid w:val="00A87269"/>
    <w:rsid w:val="00A8742D"/>
    <w:rsid w:val="00A878AB"/>
    <w:rsid w:val="00A90262"/>
    <w:rsid w:val="00A91AA1"/>
    <w:rsid w:val="00A9222C"/>
    <w:rsid w:val="00A92DF0"/>
    <w:rsid w:val="00A9456D"/>
    <w:rsid w:val="00A94E03"/>
    <w:rsid w:val="00A95DEA"/>
    <w:rsid w:val="00A95F62"/>
    <w:rsid w:val="00A961DB"/>
    <w:rsid w:val="00A967E7"/>
    <w:rsid w:val="00A972E9"/>
    <w:rsid w:val="00AA014B"/>
    <w:rsid w:val="00AA0B34"/>
    <w:rsid w:val="00AA1F0D"/>
    <w:rsid w:val="00AA33AD"/>
    <w:rsid w:val="00AA3700"/>
    <w:rsid w:val="00AA397F"/>
    <w:rsid w:val="00AA3A8D"/>
    <w:rsid w:val="00AA3D9E"/>
    <w:rsid w:val="00AA3ED6"/>
    <w:rsid w:val="00AA54E3"/>
    <w:rsid w:val="00AA61DF"/>
    <w:rsid w:val="00AA6336"/>
    <w:rsid w:val="00AA6343"/>
    <w:rsid w:val="00AA69F3"/>
    <w:rsid w:val="00AA73B0"/>
    <w:rsid w:val="00AA7AC8"/>
    <w:rsid w:val="00AB0467"/>
    <w:rsid w:val="00AB143E"/>
    <w:rsid w:val="00AB19CD"/>
    <w:rsid w:val="00AB1EED"/>
    <w:rsid w:val="00AB36ED"/>
    <w:rsid w:val="00AB39E8"/>
    <w:rsid w:val="00AB3CAB"/>
    <w:rsid w:val="00AB3D53"/>
    <w:rsid w:val="00AB4D0B"/>
    <w:rsid w:val="00AB4D5B"/>
    <w:rsid w:val="00AB610E"/>
    <w:rsid w:val="00AB698F"/>
    <w:rsid w:val="00AB6E85"/>
    <w:rsid w:val="00AB7370"/>
    <w:rsid w:val="00AB73A1"/>
    <w:rsid w:val="00AB7440"/>
    <w:rsid w:val="00AB7EA2"/>
    <w:rsid w:val="00AC00E3"/>
    <w:rsid w:val="00AC0245"/>
    <w:rsid w:val="00AC08E5"/>
    <w:rsid w:val="00AC0C88"/>
    <w:rsid w:val="00AC0ECD"/>
    <w:rsid w:val="00AC17A9"/>
    <w:rsid w:val="00AC1FBF"/>
    <w:rsid w:val="00AC3EC5"/>
    <w:rsid w:val="00AC3ED2"/>
    <w:rsid w:val="00AC409A"/>
    <w:rsid w:val="00AC48E1"/>
    <w:rsid w:val="00AC4C9A"/>
    <w:rsid w:val="00AC6532"/>
    <w:rsid w:val="00AC6553"/>
    <w:rsid w:val="00AC76CF"/>
    <w:rsid w:val="00AC7AC2"/>
    <w:rsid w:val="00AD03C9"/>
    <w:rsid w:val="00AD0AEB"/>
    <w:rsid w:val="00AD0BC7"/>
    <w:rsid w:val="00AD16ED"/>
    <w:rsid w:val="00AD291F"/>
    <w:rsid w:val="00AD2BFF"/>
    <w:rsid w:val="00AD4402"/>
    <w:rsid w:val="00AD4869"/>
    <w:rsid w:val="00AD4F73"/>
    <w:rsid w:val="00AD53D6"/>
    <w:rsid w:val="00AD55AA"/>
    <w:rsid w:val="00AD58F1"/>
    <w:rsid w:val="00AD5BF2"/>
    <w:rsid w:val="00AD6071"/>
    <w:rsid w:val="00AD607D"/>
    <w:rsid w:val="00AD6CDB"/>
    <w:rsid w:val="00AE05B0"/>
    <w:rsid w:val="00AE1115"/>
    <w:rsid w:val="00AE128A"/>
    <w:rsid w:val="00AE1886"/>
    <w:rsid w:val="00AE1C5D"/>
    <w:rsid w:val="00AE1CB2"/>
    <w:rsid w:val="00AE1FC6"/>
    <w:rsid w:val="00AE2813"/>
    <w:rsid w:val="00AE299F"/>
    <w:rsid w:val="00AE30CE"/>
    <w:rsid w:val="00AE3590"/>
    <w:rsid w:val="00AE4A3E"/>
    <w:rsid w:val="00AE5FB8"/>
    <w:rsid w:val="00AE68FA"/>
    <w:rsid w:val="00AE6CEF"/>
    <w:rsid w:val="00AE7111"/>
    <w:rsid w:val="00AE7BCD"/>
    <w:rsid w:val="00AF0780"/>
    <w:rsid w:val="00AF1417"/>
    <w:rsid w:val="00AF2108"/>
    <w:rsid w:val="00AF284A"/>
    <w:rsid w:val="00AF448B"/>
    <w:rsid w:val="00AF4B7B"/>
    <w:rsid w:val="00AF4C20"/>
    <w:rsid w:val="00AF4EF6"/>
    <w:rsid w:val="00AF52EA"/>
    <w:rsid w:val="00AF57A4"/>
    <w:rsid w:val="00AF629F"/>
    <w:rsid w:val="00AF63BD"/>
    <w:rsid w:val="00AF6447"/>
    <w:rsid w:val="00AF644A"/>
    <w:rsid w:val="00AF664D"/>
    <w:rsid w:val="00AF7CD5"/>
    <w:rsid w:val="00B00243"/>
    <w:rsid w:val="00B0068D"/>
    <w:rsid w:val="00B00EA9"/>
    <w:rsid w:val="00B01C73"/>
    <w:rsid w:val="00B02CE2"/>
    <w:rsid w:val="00B03345"/>
    <w:rsid w:val="00B04AB5"/>
    <w:rsid w:val="00B04FB6"/>
    <w:rsid w:val="00B0595B"/>
    <w:rsid w:val="00B066BA"/>
    <w:rsid w:val="00B06C9A"/>
    <w:rsid w:val="00B074E9"/>
    <w:rsid w:val="00B076FD"/>
    <w:rsid w:val="00B07EEC"/>
    <w:rsid w:val="00B10274"/>
    <w:rsid w:val="00B11D07"/>
    <w:rsid w:val="00B12311"/>
    <w:rsid w:val="00B1245E"/>
    <w:rsid w:val="00B1251D"/>
    <w:rsid w:val="00B13F35"/>
    <w:rsid w:val="00B1433F"/>
    <w:rsid w:val="00B14639"/>
    <w:rsid w:val="00B1463F"/>
    <w:rsid w:val="00B146CD"/>
    <w:rsid w:val="00B15996"/>
    <w:rsid w:val="00B15D1D"/>
    <w:rsid w:val="00B15E4F"/>
    <w:rsid w:val="00B16439"/>
    <w:rsid w:val="00B167E4"/>
    <w:rsid w:val="00B167F1"/>
    <w:rsid w:val="00B16B5E"/>
    <w:rsid w:val="00B16DC7"/>
    <w:rsid w:val="00B17253"/>
    <w:rsid w:val="00B1741C"/>
    <w:rsid w:val="00B20424"/>
    <w:rsid w:val="00B20A03"/>
    <w:rsid w:val="00B21BF9"/>
    <w:rsid w:val="00B23062"/>
    <w:rsid w:val="00B236EC"/>
    <w:rsid w:val="00B23832"/>
    <w:rsid w:val="00B2384C"/>
    <w:rsid w:val="00B23A7B"/>
    <w:rsid w:val="00B2415D"/>
    <w:rsid w:val="00B2468A"/>
    <w:rsid w:val="00B253E4"/>
    <w:rsid w:val="00B26A4E"/>
    <w:rsid w:val="00B26BDB"/>
    <w:rsid w:val="00B27022"/>
    <w:rsid w:val="00B27056"/>
    <w:rsid w:val="00B302C3"/>
    <w:rsid w:val="00B30F5D"/>
    <w:rsid w:val="00B3118C"/>
    <w:rsid w:val="00B3159D"/>
    <w:rsid w:val="00B31CF7"/>
    <w:rsid w:val="00B32C47"/>
    <w:rsid w:val="00B33970"/>
    <w:rsid w:val="00B33C3A"/>
    <w:rsid w:val="00B34710"/>
    <w:rsid w:val="00B34BC7"/>
    <w:rsid w:val="00B35327"/>
    <w:rsid w:val="00B356E7"/>
    <w:rsid w:val="00B357C6"/>
    <w:rsid w:val="00B36A7B"/>
    <w:rsid w:val="00B372BC"/>
    <w:rsid w:val="00B37851"/>
    <w:rsid w:val="00B404CD"/>
    <w:rsid w:val="00B406AB"/>
    <w:rsid w:val="00B406AC"/>
    <w:rsid w:val="00B4085E"/>
    <w:rsid w:val="00B408A8"/>
    <w:rsid w:val="00B40EAE"/>
    <w:rsid w:val="00B41751"/>
    <w:rsid w:val="00B41B5C"/>
    <w:rsid w:val="00B41B5E"/>
    <w:rsid w:val="00B421C5"/>
    <w:rsid w:val="00B4292A"/>
    <w:rsid w:val="00B42DA0"/>
    <w:rsid w:val="00B43B00"/>
    <w:rsid w:val="00B44AC5"/>
    <w:rsid w:val="00B44D09"/>
    <w:rsid w:val="00B45E59"/>
    <w:rsid w:val="00B46BEE"/>
    <w:rsid w:val="00B47316"/>
    <w:rsid w:val="00B4767E"/>
    <w:rsid w:val="00B478EB"/>
    <w:rsid w:val="00B479BE"/>
    <w:rsid w:val="00B50F2B"/>
    <w:rsid w:val="00B5122C"/>
    <w:rsid w:val="00B51240"/>
    <w:rsid w:val="00B52030"/>
    <w:rsid w:val="00B525AC"/>
    <w:rsid w:val="00B5280C"/>
    <w:rsid w:val="00B52988"/>
    <w:rsid w:val="00B52A68"/>
    <w:rsid w:val="00B52EF1"/>
    <w:rsid w:val="00B5346A"/>
    <w:rsid w:val="00B547EC"/>
    <w:rsid w:val="00B54DB9"/>
    <w:rsid w:val="00B54FE2"/>
    <w:rsid w:val="00B559CA"/>
    <w:rsid w:val="00B56E78"/>
    <w:rsid w:val="00B57632"/>
    <w:rsid w:val="00B608BD"/>
    <w:rsid w:val="00B61E85"/>
    <w:rsid w:val="00B627B8"/>
    <w:rsid w:val="00B62D2E"/>
    <w:rsid w:val="00B6379E"/>
    <w:rsid w:val="00B63A06"/>
    <w:rsid w:val="00B643DB"/>
    <w:rsid w:val="00B64ABD"/>
    <w:rsid w:val="00B64FA7"/>
    <w:rsid w:val="00B65B07"/>
    <w:rsid w:val="00B662FE"/>
    <w:rsid w:val="00B66DF0"/>
    <w:rsid w:val="00B6723C"/>
    <w:rsid w:val="00B678F3"/>
    <w:rsid w:val="00B67DCC"/>
    <w:rsid w:val="00B7037C"/>
    <w:rsid w:val="00B7062D"/>
    <w:rsid w:val="00B70A40"/>
    <w:rsid w:val="00B71415"/>
    <w:rsid w:val="00B71896"/>
    <w:rsid w:val="00B72347"/>
    <w:rsid w:val="00B7340B"/>
    <w:rsid w:val="00B737D4"/>
    <w:rsid w:val="00B73B1A"/>
    <w:rsid w:val="00B73E64"/>
    <w:rsid w:val="00B74198"/>
    <w:rsid w:val="00B7463C"/>
    <w:rsid w:val="00B7464B"/>
    <w:rsid w:val="00B751E5"/>
    <w:rsid w:val="00B7618B"/>
    <w:rsid w:val="00B763E2"/>
    <w:rsid w:val="00B7656C"/>
    <w:rsid w:val="00B76AFC"/>
    <w:rsid w:val="00B77993"/>
    <w:rsid w:val="00B80044"/>
    <w:rsid w:val="00B806C3"/>
    <w:rsid w:val="00B80F03"/>
    <w:rsid w:val="00B82487"/>
    <w:rsid w:val="00B8257A"/>
    <w:rsid w:val="00B82996"/>
    <w:rsid w:val="00B82C11"/>
    <w:rsid w:val="00B82F4C"/>
    <w:rsid w:val="00B83C7A"/>
    <w:rsid w:val="00B8408A"/>
    <w:rsid w:val="00B84E29"/>
    <w:rsid w:val="00B852C5"/>
    <w:rsid w:val="00B85674"/>
    <w:rsid w:val="00B859E5"/>
    <w:rsid w:val="00B85CC6"/>
    <w:rsid w:val="00B862D7"/>
    <w:rsid w:val="00B86C05"/>
    <w:rsid w:val="00B86D2C"/>
    <w:rsid w:val="00B87230"/>
    <w:rsid w:val="00B878F9"/>
    <w:rsid w:val="00B87DBE"/>
    <w:rsid w:val="00B906FE"/>
    <w:rsid w:val="00B91380"/>
    <w:rsid w:val="00B91598"/>
    <w:rsid w:val="00B932A6"/>
    <w:rsid w:val="00B935F5"/>
    <w:rsid w:val="00B939F7"/>
    <w:rsid w:val="00B944CB"/>
    <w:rsid w:val="00B95956"/>
    <w:rsid w:val="00B95B6A"/>
    <w:rsid w:val="00B96D90"/>
    <w:rsid w:val="00B97AEE"/>
    <w:rsid w:val="00BA011E"/>
    <w:rsid w:val="00BA029A"/>
    <w:rsid w:val="00BA0660"/>
    <w:rsid w:val="00BA0676"/>
    <w:rsid w:val="00BA0CCB"/>
    <w:rsid w:val="00BA1B39"/>
    <w:rsid w:val="00BA1F6B"/>
    <w:rsid w:val="00BA2DC0"/>
    <w:rsid w:val="00BA3278"/>
    <w:rsid w:val="00BA41B8"/>
    <w:rsid w:val="00BA5BD8"/>
    <w:rsid w:val="00BA617E"/>
    <w:rsid w:val="00BA6837"/>
    <w:rsid w:val="00BA70E9"/>
    <w:rsid w:val="00BA724D"/>
    <w:rsid w:val="00BA7818"/>
    <w:rsid w:val="00BB0C62"/>
    <w:rsid w:val="00BB0F06"/>
    <w:rsid w:val="00BB399A"/>
    <w:rsid w:val="00BB41CD"/>
    <w:rsid w:val="00BB5D09"/>
    <w:rsid w:val="00BB5F38"/>
    <w:rsid w:val="00BB65E9"/>
    <w:rsid w:val="00BB7517"/>
    <w:rsid w:val="00BB7611"/>
    <w:rsid w:val="00BB7C94"/>
    <w:rsid w:val="00BC07F4"/>
    <w:rsid w:val="00BC1E12"/>
    <w:rsid w:val="00BC25B7"/>
    <w:rsid w:val="00BC28B5"/>
    <w:rsid w:val="00BC3AD5"/>
    <w:rsid w:val="00BC43E9"/>
    <w:rsid w:val="00BC465D"/>
    <w:rsid w:val="00BC4F7A"/>
    <w:rsid w:val="00BC4FB6"/>
    <w:rsid w:val="00BC4FE2"/>
    <w:rsid w:val="00BC5506"/>
    <w:rsid w:val="00BC5EDB"/>
    <w:rsid w:val="00BC665C"/>
    <w:rsid w:val="00BC6C83"/>
    <w:rsid w:val="00BC7818"/>
    <w:rsid w:val="00BD0170"/>
    <w:rsid w:val="00BD0683"/>
    <w:rsid w:val="00BD0962"/>
    <w:rsid w:val="00BD1145"/>
    <w:rsid w:val="00BD27C9"/>
    <w:rsid w:val="00BD2B2E"/>
    <w:rsid w:val="00BD2D65"/>
    <w:rsid w:val="00BD2DEA"/>
    <w:rsid w:val="00BD31BE"/>
    <w:rsid w:val="00BD31D2"/>
    <w:rsid w:val="00BD373C"/>
    <w:rsid w:val="00BD3D2C"/>
    <w:rsid w:val="00BD44C2"/>
    <w:rsid w:val="00BD4A70"/>
    <w:rsid w:val="00BD4DA5"/>
    <w:rsid w:val="00BD4F6B"/>
    <w:rsid w:val="00BD588D"/>
    <w:rsid w:val="00BD6251"/>
    <w:rsid w:val="00BE057D"/>
    <w:rsid w:val="00BE12F7"/>
    <w:rsid w:val="00BE234F"/>
    <w:rsid w:val="00BE25BC"/>
    <w:rsid w:val="00BE2AB4"/>
    <w:rsid w:val="00BE2D54"/>
    <w:rsid w:val="00BE2E62"/>
    <w:rsid w:val="00BE324D"/>
    <w:rsid w:val="00BE4121"/>
    <w:rsid w:val="00BE4EBD"/>
    <w:rsid w:val="00BE596A"/>
    <w:rsid w:val="00BE689B"/>
    <w:rsid w:val="00BE6DD2"/>
    <w:rsid w:val="00BF039E"/>
    <w:rsid w:val="00BF1077"/>
    <w:rsid w:val="00BF11EE"/>
    <w:rsid w:val="00BF199D"/>
    <w:rsid w:val="00BF1ACC"/>
    <w:rsid w:val="00BF1D9F"/>
    <w:rsid w:val="00BF2786"/>
    <w:rsid w:val="00BF2A70"/>
    <w:rsid w:val="00BF3047"/>
    <w:rsid w:val="00BF3828"/>
    <w:rsid w:val="00BF4479"/>
    <w:rsid w:val="00BF5341"/>
    <w:rsid w:val="00BF5D72"/>
    <w:rsid w:val="00BF6296"/>
    <w:rsid w:val="00BF6565"/>
    <w:rsid w:val="00BF667B"/>
    <w:rsid w:val="00BF6E71"/>
    <w:rsid w:val="00BF7020"/>
    <w:rsid w:val="00BF7D6B"/>
    <w:rsid w:val="00BF7DDD"/>
    <w:rsid w:val="00C00D74"/>
    <w:rsid w:val="00C01296"/>
    <w:rsid w:val="00C02693"/>
    <w:rsid w:val="00C02A56"/>
    <w:rsid w:val="00C0373D"/>
    <w:rsid w:val="00C03D41"/>
    <w:rsid w:val="00C043F1"/>
    <w:rsid w:val="00C04910"/>
    <w:rsid w:val="00C050A2"/>
    <w:rsid w:val="00C05FAD"/>
    <w:rsid w:val="00C0612B"/>
    <w:rsid w:val="00C06729"/>
    <w:rsid w:val="00C06E18"/>
    <w:rsid w:val="00C07797"/>
    <w:rsid w:val="00C0792A"/>
    <w:rsid w:val="00C07ABE"/>
    <w:rsid w:val="00C10738"/>
    <w:rsid w:val="00C11266"/>
    <w:rsid w:val="00C11395"/>
    <w:rsid w:val="00C124F5"/>
    <w:rsid w:val="00C131C4"/>
    <w:rsid w:val="00C14739"/>
    <w:rsid w:val="00C15255"/>
    <w:rsid w:val="00C159B2"/>
    <w:rsid w:val="00C15EF9"/>
    <w:rsid w:val="00C16732"/>
    <w:rsid w:val="00C16A88"/>
    <w:rsid w:val="00C17342"/>
    <w:rsid w:val="00C1793D"/>
    <w:rsid w:val="00C17BCE"/>
    <w:rsid w:val="00C17E09"/>
    <w:rsid w:val="00C214DD"/>
    <w:rsid w:val="00C22299"/>
    <w:rsid w:val="00C22550"/>
    <w:rsid w:val="00C2270B"/>
    <w:rsid w:val="00C22AA2"/>
    <w:rsid w:val="00C2353B"/>
    <w:rsid w:val="00C238C8"/>
    <w:rsid w:val="00C23D85"/>
    <w:rsid w:val="00C2489B"/>
    <w:rsid w:val="00C24F8F"/>
    <w:rsid w:val="00C262E4"/>
    <w:rsid w:val="00C31689"/>
    <w:rsid w:val="00C336A9"/>
    <w:rsid w:val="00C33BB9"/>
    <w:rsid w:val="00C34001"/>
    <w:rsid w:val="00C34090"/>
    <w:rsid w:val="00C35007"/>
    <w:rsid w:val="00C356A1"/>
    <w:rsid w:val="00C358C4"/>
    <w:rsid w:val="00C35E4E"/>
    <w:rsid w:val="00C36570"/>
    <w:rsid w:val="00C36B4B"/>
    <w:rsid w:val="00C36F8F"/>
    <w:rsid w:val="00C371D7"/>
    <w:rsid w:val="00C37B0A"/>
    <w:rsid w:val="00C37B9A"/>
    <w:rsid w:val="00C37BC9"/>
    <w:rsid w:val="00C37D84"/>
    <w:rsid w:val="00C4076B"/>
    <w:rsid w:val="00C40925"/>
    <w:rsid w:val="00C40AAE"/>
    <w:rsid w:val="00C428BA"/>
    <w:rsid w:val="00C4313C"/>
    <w:rsid w:val="00C436BB"/>
    <w:rsid w:val="00C43949"/>
    <w:rsid w:val="00C43D18"/>
    <w:rsid w:val="00C44230"/>
    <w:rsid w:val="00C44276"/>
    <w:rsid w:val="00C444DE"/>
    <w:rsid w:val="00C4474B"/>
    <w:rsid w:val="00C4547D"/>
    <w:rsid w:val="00C47FD4"/>
    <w:rsid w:val="00C504D2"/>
    <w:rsid w:val="00C507C6"/>
    <w:rsid w:val="00C51D6F"/>
    <w:rsid w:val="00C52E41"/>
    <w:rsid w:val="00C53AF2"/>
    <w:rsid w:val="00C5495F"/>
    <w:rsid w:val="00C54CD6"/>
    <w:rsid w:val="00C55E6B"/>
    <w:rsid w:val="00C5684A"/>
    <w:rsid w:val="00C568D4"/>
    <w:rsid w:val="00C6004C"/>
    <w:rsid w:val="00C609A0"/>
    <w:rsid w:val="00C610C3"/>
    <w:rsid w:val="00C61184"/>
    <w:rsid w:val="00C61EC8"/>
    <w:rsid w:val="00C6230E"/>
    <w:rsid w:val="00C623B2"/>
    <w:rsid w:val="00C63078"/>
    <w:rsid w:val="00C63EE8"/>
    <w:rsid w:val="00C64630"/>
    <w:rsid w:val="00C648A2"/>
    <w:rsid w:val="00C662A6"/>
    <w:rsid w:val="00C66537"/>
    <w:rsid w:val="00C6711C"/>
    <w:rsid w:val="00C672D3"/>
    <w:rsid w:val="00C67864"/>
    <w:rsid w:val="00C678BA"/>
    <w:rsid w:val="00C67A40"/>
    <w:rsid w:val="00C7060E"/>
    <w:rsid w:val="00C71F83"/>
    <w:rsid w:val="00C73307"/>
    <w:rsid w:val="00C73590"/>
    <w:rsid w:val="00C73A4E"/>
    <w:rsid w:val="00C73D50"/>
    <w:rsid w:val="00C741DF"/>
    <w:rsid w:val="00C74A1C"/>
    <w:rsid w:val="00C75AA4"/>
    <w:rsid w:val="00C75C9C"/>
    <w:rsid w:val="00C76119"/>
    <w:rsid w:val="00C76B66"/>
    <w:rsid w:val="00C76C16"/>
    <w:rsid w:val="00C76C40"/>
    <w:rsid w:val="00C77DDC"/>
    <w:rsid w:val="00C77F52"/>
    <w:rsid w:val="00C8021A"/>
    <w:rsid w:val="00C804D8"/>
    <w:rsid w:val="00C80755"/>
    <w:rsid w:val="00C80A16"/>
    <w:rsid w:val="00C810AC"/>
    <w:rsid w:val="00C81562"/>
    <w:rsid w:val="00C817E5"/>
    <w:rsid w:val="00C81C83"/>
    <w:rsid w:val="00C81F03"/>
    <w:rsid w:val="00C8235A"/>
    <w:rsid w:val="00C830AF"/>
    <w:rsid w:val="00C8338E"/>
    <w:rsid w:val="00C83748"/>
    <w:rsid w:val="00C83C60"/>
    <w:rsid w:val="00C85654"/>
    <w:rsid w:val="00C86C0B"/>
    <w:rsid w:val="00C86FC7"/>
    <w:rsid w:val="00C879C0"/>
    <w:rsid w:val="00C87BFC"/>
    <w:rsid w:val="00C900A2"/>
    <w:rsid w:val="00C910C4"/>
    <w:rsid w:val="00C9129B"/>
    <w:rsid w:val="00C91518"/>
    <w:rsid w:val="00C92E2A"/>
    <w:rsid w:val="00C9546F"/>
    <w:rsid w:val="00C96330"/>
    <w:rsid w:val="00C9676F"/>
    <w:rsid w:val="00C96879"/>
    <w:rsid w:val="00C96AC4"/>
    <w:rsid w:val="00C97010"/>
    <w:rsid w:val="00C972C1"/>
    <w:rsid w:val="00C97E57"/>
    <w:rsid w:val="00C97F85"/>
    <w:rsid w:val="00CA01E4"/>
    <w:rsid w:val="00CA235D"/>
    <w:rsid w:val="00CA23D2"/>
    <w:rsid w:val="00CA25A5"/>
    <w:rsid w:val="00CA2DBE"/>
    <w:rsid w:val="00CA2E91"/>
    <w:rsid w:val="00CA3292"/>
    <w:rsid w:val="00CA3823"/>
    <w:rsid w:val="00CA3998"/>
    <w:rsid w:val="00CA5186"/>
    <w:rsid w:val="00CA5A44"/>
    <w:rsid w:val="00CA6EE6"/>
    <w:rsid w:val="00CB212C"/>
    <w:rsid w:val="00CB2662"/>
    <w:rsid w:val="00CB2AE2"/>
    <w:rsid w:val="00CB2BCA"/>
    <w:rsid w:val="00CB2DDD"/>
    <w:rsid w:val="00CB3135"/>
    <w:rsid w:val="00CB33F7"/>
    <w:rsid w:val="00CB360E"/>
    <w:rsid w:val="00CB37EF"/>
    <w:rsid w:val="00CB3B9A"/>
    <w:rsid w:val="00CB3D92"/>
    <w:rsid w:val="00CB3E31"/>
    <w:rsid w:val="00CB3F04"/>
    <w:rsid w:val="00CB4655"/>
    <w:rsid w:val="00CB4FCC"/>
    <w:rsid w:val="00CB5226"/>
    <w:rsid w:val="00CB5239"/>
    <w:rsid w:val="00CB61A1"/>
    <w:rsid w:val="00CB6F4E"/>
    <w:rsid w:val="00CC0165"/>
    <w:rsid w:val="00CC09DA"/>
    <w:rsid w:val="00CC0BC5"/>
    <w:rsid w:val="00CC141F"/>
    <w:rsid w:val="00CC149B"/>
    <w:rsid w:val="00CC14FB"/>
    <w:rsid w:val="00CC16FD"/>
    <w:rsid w:val="00CC223D"/>
    <w:rsid w:val="00CC2285"/>
    <w:rsid w:val="00CC33AF"/>
    <w:rsid w:val="00CC34FD"/>
    <w:rsid w:val="00CC3E1F"/>
    <w:rsid w:val="00CC455F"/>
    <w:rsid w:val="00CC48C9"/>
    <w:rsid w:val="00CC5122"/>
    <w:rsid w:val="00CC5C5E"/>
    <w:rsid w:val="00CC5D79"/>
    <w:rsid w:val="00CC6064"/>
    <w:rsid w:val="00CC6266"/>
    <w:rsid w:val="00CC6499"/>
    <w:rsid w:val="00CC7E35"/>
    <w:rsid w:val="00CD00FA"/>
    <w:rsid w:val="00CD04A0"/>
    <w:rsid w:val="00CD0592"/>
    <w:rsid w:val="00CD0776"/>
    <w:rsid w:val="00CD1EDB"/>
    <w:rsid w:val="00CD2A33"/>
    <w:rsid w:val="00CD2E85"/>
    <w:rsid w:val="00CD317B"/>
    <w:rsid w:val="00CD321C"/>
    <w:rsid w:val="00CD3443"/>
    <w:rsid w:val="00CD3D0E"/>
    <w:rsid w:val="00CD4227"/>
    <w:rsid w:val="00CD481A"/>
    <w:rsid w:val="00CD5490"/>
    <w:rsid w:val="00CD566A"/>
    <w:rsid w:val="00CD62F7"/>
    <w:rsid w:val="00CD740C"/>
    <w:rsid w:val="00CD7981"/>
    <w:rsid w:val="00CD79A7"/>
    <w:rsid w:val="00CD7F3E"/>
    <w:rsid w:val="00CE0122"/>
    <w:rsid w:val="00CE04B1"/>
    <w:rsid w:val="00CE0E9E"/>
    <w:rsid w:val="00CE0EF0"/>
    <w:rsid w:val="00CE0F0B"/>
    <w:rsid w:val="00CE10A4"/>
    <w:rsid w:val="00CE1C05"/>
    <w:rsid w:val="00CE28A4"/>
    <w:rsid w:val="00CE2B00"/>
    <w:rsid w:val="00CE3354"/>
    <w:rsid w:val="00CE3432"/>
    <w:rsid w:val="00CE35F6"/>
    <w:rsid w:val="00CE387C"/>
    <w:rsid w:val="00CE4E23"/>
    <w:rsid w:val="00CE4E87"/>
    <w:rsid w:val="00CE5630"/>
    <w:rsid w:val="00CE59A5"/>
    <w:rsid w:val="00CE61E0"/>
    <w:rsid w:val="00CE700E"/>
    <w:rsid w:val="00CE779C"/>
    <w:rsid w:val="00CE77C1"/>
    <w:rsid w:val="00CF0B62"/>
    <w:rsid w:val="00CF233A"/>
    <w:rsid w:val="00CF2622"/>
    <w:rsid w:val="00CF2CD2"/>
    <w:rsid w:val="00CF3ACD"/>
    <w:rsid w:val="00CF477B"/>
    <w:rsid w:val="00CF4967"/>
    <w:rsid w:val="00CF4B56"/>
    <w:rsid w:val="00CF50A2"/>
    <w:rsid w:val="00CF5CFB"/>
    <w:rsid w:val="00CF6BAC"/>
    <w:rsid w:val="00CF742C"/>
    <w:rsid w:val="00CF75D5"/>
    <w:rsid w:val="00D000D7"/>
    <w:rsid w:val="00D0160A"/>
    <w:rsid w:val="00D01946"/>
    <w:rsid w:val="00D01CEE"/>
    <w:rsid w:val="00D01FCD"/>
    <w:rsid w:val="00D023F0"/>
    <w:rsid w:val="00D02A3F"/>
    <w:rsid w:val="00D02A69"/>
    <w:rsid w:val="00D0302D"/>
    <w:rsid w:val="00D0426D"/>
    <w:rsid w:val="00D04C52"/>
    <w:rsid w:val="00D04E1B"/>
    <w:rsid w:val="00D05796"/>
    <w:rsid w:val="00D06775"/>
    <w:rsid w:val="00D06B44"/>
    <w:rsid w:val="00D06B5D"/>
    <w:rsid w:val="00D06BE3"/>
    <w:rsid w:val="00D0772F"/>
    <w:rsid w:val="00D078F3"/>
    <w:rsid w:val="00D07CBB"/>
    <w:rsid w:val="00D11241"/>
    <w:rsid w:val="00D1191D"/>
    <w:rsid w:val="00D11D75"/>
    <w:rsid w:val="00D12122"/>
    <w:rsid w:val="00D122C2"/>
    <w:rsid w:val="00D124FE"/>
    <w:rsid w:val="00D12726"/>
    <w:rsid w:val="00D1334B"/>
    <w:rsid w:val="00D1426A"/>
    <w:rsid w:val="00D14DA3"/>
    <w:rsid w:val="00D14EA0"/>
    <w:rsid w:val="00D15074"/>
    <w:rsid w:val="00D16480"/>
    <w:rsid w:val="00D16ADB"/>
    <w:rsid w:val="00D16D9B"/>
    <w:rsid w:val="00D17A0A"/>
    <w:rsid w:val="00D17B77"/>
    <w:rsid w:val="00D17CEB"/>
    <w:rsid w:val="00D17D41"/>
    <w:rsid w:val="00D20EA3"/>
    <w:rsid w:val="00D20FE3"/>
    <w:rsid w:val="00D2170F"/>
    <w:rsid w:val="00D21F2A"/>
    <w:rsid w:val="00D22BC9"/>
    <w:rsid w:val="00D22FD7"/>
    <w:rsid w:val="00D2319B"/>
    <w:rsid w:val="00D23FB5"/>
    <w:rsid w:val="00D2472A"/>
    <w:rsid w:val="00D26C11"/>
    <w:rsid w:val="00D27DDA"/>
    <w:rsid w:val="00D30683"/>
    <w:rsid w:val="00D30BC8"/>
    <w:rsid w:val="00D3145D"/>
    <w:rsid w:val="00D31ABA"/>
    <w:rsid w:val="00D3266D"/>
    <w:rsid w:val="00D32D95"/>
    <w:rsid w:val="00D32F91"/>
    <w:rsid w:val="00D33CC0"/>
    <w:rsid w:val="00D34639"/>
    <w:rsid w:val="00D3490E"/>
    <w:rsid w:val="00D352EB"/>
    <w:rsid w:val="00D35F2A"/>
    <w:rsid w:val="00D367E2"/>
    <w:rsid w:val="00D3721D"/>
    <w:rsid w:val="00D37B26"/>
    <w:rsid w:val="00D41407"/>
    <w:rsid w:val="00D41BFE"/>
    <w:rsid w:val="00D42109"/>
    <w:rsid w:val="00D42182"/>
    <w:rsid w:val="00D422C7"/>
    <w:rsid w:val="00D427F7"/>
    <w:rsid w:val="00D42FB0"/>
    <w:rsid w:val="00D4365B"/>
    <w:rsid w:val="00D43672"/>
    <w:rsid w:val="00D438D6"/>
    <w:rsid w:val="00D43961"/>
    <w:rsid w:val="00D43D2B"/>
    <w:rsid w:val="00D4424E"/>
    <w:rsid w:val="00D44CEB"/>
    <w:rsid w:val="00D45443"/>
    <w:rsid w:val="00D46092"/>
    <w:rsid w:val="00D46579"/>
    <w:rsid w:val="00D46923"/>
    <w:rsid w:val="00D50186"/>
    <w:rsid w:val="00D517B0"/>
    <w:rsid w:val="00D51DC6"/>
    <w:rsid w:val="00D5217F"/>
    <w:rsid w:val="00D52294"/>
    <w:rsid w:val="00D52989"/>
    <w:rsid w:val="00D53E5A"/>
    <w:rsid w:val="00D542A9"/>
    <w:rsid w:val="00D54375"/>
    <w:rsid w:val="00D546F0"/>
    <w:rsid w:val="00D5606B"/>
    <w:rsid w:val="00D562A8"/>
    <w:rsid w:val="00D57593"/>
    <w:rsid w:val="00D578C3"/>
    <w:rsid w:val="00D57CC4"/>
    <w:rsid w:val="00D57FC1"/>
    <w:rsid w:val="00D6013F"/>
    <w:rsid w:val="00D6080C"/>
    <w:rsid w:val="00D619EF"/>
    <w:rsid w:val="00D62BC2"/>
    <w:rsid w:val="00D62FCC"/>
    <w:rsid w:val="00D630CE"/>
    <w:rsid w:val="00D63A30"/>
    <w:rsid w:val="00D63EB3"/>
    <w:rsid w:val="00D64541"/>
    <w:rsid w:val="00D64EC7"/>
    <w:rsid w:val="00D64F8B"/>
    <w:rsid w:val="00D66251"/>
    <w:rsid w:val="00D67156"/>
    <w:rsid w:val="00D67ACD"/>
    <w:rsid w:val="00D71164"/>
    <w:rsid w:val="00D717BD"/>
    <w:rsid w:val="00D72FF0"/>
    <w:rsid w:val="00D7301D"/>
    <w:rsid w:val="00D73650"/>
    <w:rsid w:val="00D736A1"/>
    <w:rsid w:val="00D73A6F"/>
    <w:rsid w:val="00D74817"/>
    <w:rsid w:val="00D7587E"/>
    <w:rsid w:val="00D76F8E"/>
    <w:rsid w:val="00D77BD6"/>
    <w:rsid w:val="00D77C82"/>
    <w:rsid w:val="00D80383"/>
    <w:rsid w:val="00D8142F"/>
    <w:rsid w:val="00D82635"/>
    <w:rsid w:val="00D83230"/>
    <w:rsid w:val="00D84048"/>
    <w:rsid w:val="00D846D1"/>
    <w:rsid w:val="00D8490A"/>
    <w:rsid w:val="00D8522D"/>
    <w:rsid w:val="00D857DD"/>
    <w:rsid w:val="00D86C61"/>
    <w:rsid w:val="00D90195"/>
    <w:rsid w:val="00D93F54"/>
    <w:rsid w:val="00D94735"/>
    <w:rsid w:val="00D94AED"/>
    <w:rsid w:val="00D95032"/>
    <w:rsid w:val="00D95513"/>
    <w:rsid w:val="00D95C29"/>
    <w:rsid w:val="00D963D5"/>
    <w:rsid w:val="00D96B37"/>
    <w:rsid w:val="00DA0E8C"/>
    <w:rsid w:val="00DA0EF4"/>
    <w:rsid w:val="00DA0FEC"/>
    <w:rsid w:val="00DA1406"/>
    <w:rsid w:val="00DA2ADE"/>
    <w:rsid w:val="00DA334B"/>
    <w:rsid w:val="00DA365F"/>
    <w:rsid w:val="00DA40BA"/>
    <w:rsid w:val="00DA448E"/>
    <w:rsid w:val="00DA4A17"/>
    <w:rsid w:val="00DA4BF5"/>
    <w:rsid w:val="00DA5D9E"/>
    <w:rsid w:val="00DA630C"/>
    <w:rsid w:val="00DA7289"/>
    <w:rsid w:val="00DA7E78"/>
    <w:rsid w:val="00DB00B9"/>
    <w:rsid w:val="00DB0D61"/>
    <w:rsid w:val="00DB1579"/>
    <w:rsid w:val="00DB18F1"/>
    <w:rsid w:val="00DB40E5"/>
    <w:rsid w:val="00DB4239"/>
    <w:rsid w:val="00DB43EA"/>
    <w:rsid w:val="00DB4DE2"/>
    <w:rsid w:val="00DB4F12"/>
    <w:rsid w:val="00DB5020"/>
    <w:rsid w:val="00DB5178"/>
    <w:rsid w:val="00DB64AD"/>
    <w:rsid w:val="00DB69EC"/>
    <w:rsid w:val="00DB74C8"/>
    <w:rsid w:val="00DC051B"/>
    <w:rsid w:val="00DC07B0"/>
    <w:rsid w:val="00DC1088"/>
    <w:rsid w:val="00DC160A"/>
    <w:rsid w:val="00DC1DC9"/>
    <w:rsid w:val="00DC34E4"/>
    <w:rsid w:val="00DC3B32"/>
    <w:rsid w:val="00DC5FF3"/>
    <w:rsid w:val="00DC6322"/>
    <w:rsid w:val="00DC7332"/>
    <w:rsid w:val="00DC7AB2"/>
    <w:rsid w:val="00DC7AEF"/>
    <w:rsid w:val="00DC7B31"/>
    <w:rsid w:val="00DD024A"/>
    <w:rsid w:val="00DD02B9"/>
    <w:rsid w:val="00DD0DC3"/>
    <w:rsid w:val="00DD1981"/>
    <w:rsid w:val="00DD1C8B"/>
    <w:rsid w:val="00DD1FD6"/>
    <w:rsid w:val="00DD236F"/>
    <w:rsid w:val="00DD29CA"/>
    <w:rsid w:val="00DD3589"/>
    <w:rsid w:val="00DD3DE8"/>
    <w:rsid w:val="00DD4554"/>
    <w:rsid w:val="00DD4983"/>
    <w:rsid w:val="00DD542A"/>
    <w:rsid w:val="00DD5472"/>
    <w:rsid w:val="00DD564E"/>
    <w:rsid w:val="00DD57CC"/>
    <w:rsid w:val="00DD62D1"/>
    <w:rsid w:val="00DD6389"/>
    <w:rsid w:val="00DD6662"/>
    <w:rsid w:val="00DD6E31"/>
    <w:rsid w:val="00DD74FA"/>
    <w:rsid w:val="00DD7518"/>
    <w:rsid w:val="00DD7A6D"/>
    <w:rsid w:val="00DD7E41"/>
    <w:rsid w:val="00DD7F27"/>
    <w:rsid w:val="00DE0CF7"/>
    <w:rsid w:val="00DE1628"/>
    <w:rsid w:val="00DE2F5E"/>
    <w:rsid w:val="00DE3CAE"/>
    <w:rsid w:val="00DE40AA"/>
    <w:rsid w:val="00DE444D"/>
    <w:rsid w:val="00DE49F8"/>
    <w:rsid w:val="00DE55B1"/>
    <w:rsid w:val="00DE57B6"/>
    <w:rsid w:val="00DE6188"/>
    <w:rsid w:val="00DE61AD"/>
    <w:rsid w:val="00DE67A8"/>
    <w:rsid w:val="00DE6900"/>
    <w:rsid w:val="00DE69B2"/>
    <w:rsid w:val="00DE6B09"/>
    <w:rsid w:val="00DE6E9F"/>
    <w:rsid w:val="00DE7BDF"/>
    <w:rsid w:val="00DE7DDA"/>
    <w:rsid w:val="00DF039A"/>
    <w:rsid w:val="00DF0842"/>
    <w:rsid w:val="00DF0895"/>
    <w:rsid w:val="00DF1892"/>
    <w:rsid w:val="00DF25EA"/>
    <w:rsid w:val="00DF2B2C"/>
    <w:rsid w:val="00DF4459"/>
    <w:rsid w:val="00DF455F"/>
    <w:rsid w:val="00DF474B"/>
    <w:rsid w:val="00DF5492"/>
    <w:rsid w:val="00DF6B46"/>
    <w:rsid w:val="00DF6F75"/>
    <w:rsid w:val="00DF6F98"/>
    <w:rsid w:val="00DF7757"/>
    <w:rsid w:val="00E02210"/>
    <w:rsid w:val="00E025DD"/>
    <w:rsid w:val="00E02C0A"/>
    <w:rsid w:val="00E045C6"/>
    <w:rsid w:val="00E04A12"/>
    <w:rsid w:val="00E053A1"/>
    <w:rsid w:val="00E05819"/>
    <w:rsid w:val="00E06519"/>
    <w:rsid w:val="00E067C4"/>
    <w:rsid w:val="00E06F34"/>
    <w:rsid w:val="00E071DC"/>
    <w:rsid w:val="00E101CF"/>
    <w:rsid w:val="00E10C8E"/>
    <w:rsid w:val="00E10ECA"/>
    <w:rsid w:val="00E1190A"/>
    <w:rsid w:val="00E1196E"/>
    <w:rsid w:val="00E11BC9"/>
    <w:rsid w:val="00E12688"/>
    <w:rsid w:val="00E13EA3"/>
    <w:rsid w:val="00E154BE"/>
    <w:rsid w:val="00E15976"/>
    <w:rsid w:val="00E15C68"/>
    <w:rsid w:val="00E15EF3"/>
    <w:rsid w:val="00E16690"/>
    <w:rsid w:val="00E16E08"/>
    <w:rsid w:val="00E201AD"/>
    <w:rsid w:val="00E204C1"/>
    <w:rsid w:val="00E20AE9"/>
    <w:rsid w:val="00E20F28"/>
    <w:rsid w:val="00E213A1"/>
    <w:rsid w:val="00E2186D"/>
    <w:rsid w:val="00E222BB"/>
    <w:rsid w:val="00E2236C"/>
    <w:rsid w:val="00E228DB"/>
    <w:rsid w:val="00E2292F"/>
    <w:rsid w:val="00E240A4"/>
    <w:rsid w:val="00E241C5"/>
    <w:rsid w:val="00E2531B"/>
    <w:rsid w:val="00E254CC"/>
    <w:rsid w:val="00E25AE9"/>
    <w:rsid w:val="00E25C41"/>
    <w:rsid w:val="00E2639B"/>
    <w:rsid w:val="00E2669F"/>
    <w:rsid w:val="00E27882"/>
    <w:rsid w:val="00E3004E"/>
    <w:rsid w:val="00E3125D"/>
    <w:rsid w:val="00E3127E"/>
    <w:rsid w:val="00E31810"/>
    <w:rsid w:val="00E31D9F"/>
    <w:rsid w:val="00E31F4A"/>
    <w:rsid w:val="00E32659"/>
    <w:rsid w:val="00E327A2"/>
    <w:rsid w:val="00E32883"/>
    <w:rsid w:val="00E351D0"/>
    <w:rsid w:val="00E351DD"/>
    <w:rsid w:val="00E35706"/>
    <w:rsid w:val="00E36E37"/>
    <w:rsid w:val="00E37791"/>
    <w:rsid w:val="00E37B1D"/>
    <w:rsid w:val="00E40670"/>
    <w:rsid w:val="00E40DB5"/>
    <w:rsid w:val="00E410B1"/>
    <w:rsid w:val="00E41595"/>
    <w:rsid w:val="00E4199B"/>
    <w:rsid w:val="00E4377C"/>
    <w:rsid w:val="00E4433D"/>
    <w:rsid w:val="00E45486"/>
    <w:rsid w:val="00E45722"/>
    <w:rsid w:val="00E45E54"/>
    <w:rsid w:val="00E461BC"/>
    <w:rsid w:val="00E465B8"/>
    <w:rsid w:val="00E47704"/>
    <w:rsid w:val="00E50184"/>
    <w:rsid w:val="00E503B3"/>
    <w:rsid w:val="00E50438"/>
    <w:rsid w:val="00E50EC3"/>
    <w:rsid w:val="00E50ED9"/>
    <w:rsid w:val="00E51799"/>
    <w:rsid w:val="00E51C40"/>
    <w:rsid w:val="00E5351B"/>
    <w:rsid w:val="00E543F4"/>
    <w:rsid w:val="00E55CC4"/>
    <w:rsid w:val="00E55DD5"/>
    <w:rsid w:val="00E55FE2"/>
    <w:rsid w:val="00E564F1"/>
    <w:rsid w:val="00E572D2"/>
    <w:rsid w:val="00E577AF"/>
    <w:rsid w:val="00E57BD5"/>
    <w:rsid w:val="00E60493"/>
    <w:rsid w:val="00E649D6"/>
    <w:rsid w:val="00E65C35"/>
    <w:rsid w:val="00E65E09"/>
    <w:rsid w:val="00E65E76"/>
    <w:rsid w:val="00E65FEA"/>
    <w:rsid w:val="00E660BC"/>
    <w:rsid w:val="00E6651D"/>
    <w:rsid w:val="00E66A47"/>
    <w:rsid w:val="00E67DCA"/>
    <w:rsid w:val="00E70A57"/>
    <w:rsid w:val="00E71367"/>
    <w:rsid w:val="00E71B92"/>
    <w:rsid w:val="00E720BC"/>
    <w:rsid w:val="00E73916"/>
    <w:rsid w:val="00E73BBE"/>
    <w:rsid w:val="00E73E96"/>
    <w:rsid w:val="00E7460C"/>
    <w:rsid w:val="00E75F37"/>
    <w:rsid w:val="00E766ED"/>
    <w:rsid w:val="00E76753"/>
    <w:rsid w:val="00E77181"/>
    <w:rsid w:val="00E77960"/>
    <w:rsid w:val="00E80705"/>
    <w:rsid w:val="00E81A22"/>
    <w:rsid w:val="00E828AE"/>
    <w:rsid w:val="00E82EA3"/>
    <w:rsid w:val="00E8304D"/>
    <w:rsid w:val="00E83071"/>
    <w:rsid w:val="00E83496"/>
    <w:rsid w:val="00E83562"/>
    <w:rsid w:val="00E83673"/>
    <w:rsid w:val="00E847BF"/>
    <w:rsid w:val="00E849B5"/>
    <w:rsid w:val="00E86DCE"/>
    <w:rsid w:val="00E8708F"/>
    <w:rsid w:val="00E87C5E"/>
    <w:rsid w:val="00E905E2"/>
    <w:rsid w:val="00E9107B"/>
    <w:rsid w:val="00E91AE1"/>
    <w:rsid w:val="00E9233F"/>
    <w:rsid w:val="00E92AE4"/>
    <w:rsid w:val="00E93A64"/>
    <w:rsid w:val="00E93B2B"/>
    <w:rsid w:val="00E95352"/>
    <w:rsid w:val="00E95F7A"/>
    <w:rsid w:val="00E9653F"/>
    <w:rsid w:val="00E96CFF"/>
    <w:rsid w:val="00E96ED7"/>
    <w:rsid w:val="00E97B1B"/>
    <w:rsid w:val="00E97BED"/>
    <w:rsid w:val="00EA0370"/>
    <w:rsid w:val="00EA04BA"/>
    <w:rsid w:val="00EA1404"/>
    <w:rsid w:val="00EA15AB"/>
    <w:rsid w:val="00EA1852"/>
    <w:rsid w:val="00EA1A5D"/>
    <w:rsid w:val="00EA2139"/>
    <w:rsid w:val="00EA2245"/>
    <w:rsid w:val="00EA2E37"/>
    <w:rsid w:val="00EA2ED9"/>
    <w:rsid w:val="00EA3794"/>
    <w:rsid w:val="00EA3DB0"/>
    <w:rsid w:val="00EA4313"/>
    <w:rsid w:val="00EA4415"/>
    <w:rsid w:val="00EA4BD1"/>
    <w:rsid w:val="00EA5101"/>
    <w:rsid w:val="00EA707D"/>
    <w:rsid w:val="00EA7277"/>
    <w:rsid w:val="00EA7A30"/>
    <w:rsid w:val="00EA7B07"/>
    <w:rsid w:val="00EB146C"/>
    <w:rsid w:val="00EB17B4"/>
    <w:rsid w:val="00EB1ED0"/>
    <w:rsid w:val="00EB33DD"/>
    <w:rsid w:val="00EB373A"/>
    <w:rsid w:val="00EB39B0"/>
    <w:rsid w:val="00EB3E4F"/>
    <w:rsid w:val="00EB3EDA"/>
    <w:rsid w:val="00EB490E"/>
    <w:rsid w:val="00EB497B"/>
    <w:rsid w:val="00EB7203"/>
    <w:rsid w:val="00EB74BF"/>
    <w:rsid w:val="00EB7773"/>
    <w:rsid w:val="00EB7C47"/>
    <w:rsid w:val="00EB7FCA"/>
    <w:rsid w:val="00EC065E"/>
    <w:rsid w:val="00EC075F"/>
    <w:rsid w:val="00EC09F5"/>
    <w:rsid w:val="00EC10AF"/>
    <w:rsid w:val="00EC1AD8"/>
    <w:rsid w:val="00EC25D9"/>
    <w:rsid w:val="00EC2CE9"/>
    <w:rsid w:val="00EC34F7"/>
    <w:rsid w:val="00EC359D"/>
    <w:rsid w:val="00EC49A7"/>
    <w:rsid w:val="00EC4CD4"/>
    <w:rsid w:val="00EC60C5"/>
    <w:rsid w:val="00EC616D"/>
    <w:rsid w:val="00EC62B8"/>
    <w:rsid w:val="00EC694A"/>
    <w:rsid w:val="00EC6AE6"/>
    <w:rsid w:val="00EC7301"/>
    <w:rsid w:val="00EC7366"/>
    <w:rsid w:val="00EC7936"/>
    <w:rsid w:val="00EC7C90"/>
    <w:rsid w:val="00EC7D39"/>
    <w:rsid w:val="00ED1042"/>
    <w:rsid w:val="00ED13B2"/>
    <w:rsid w:val="00ED14BD"/>
    <w:rsid w:val="00ED2028"/>
    <w:rsid w:val="00ED2722"/>
    <w:rsid w:val="00ED2E8D"/>
    <w:rsid w:val="00ED392C"/>
    <w:rsid w:val="00ED3A37"/>
    <w:rsid w:val="00ED422C"/>
    <w:rsid w:val="00ED4792"/>
    <w:rsid w:val="00ED4861"/>
    <w:rsid w:val="00ED4F47"/>
    <w:rsid w:val="00ED5779"/>
    <w:rsid w:val="00ED5D7F"/>
    <w:rsid w:val="00ED6008"/>
    <w:rsid w:val="00ED6AB2"/>
    <w:rsid w:val="00ED726F"/>
    <w:rsid w:val="00ED73B7"/>
    <w:rsid w:val="00EE0D82"/>
    <w:rsid w:val="00EE13F0"/>
    <w:rsid w:val="00EE16EF"/>
    <w:rsid w:val="00EE18ED"/>
    <w:rsid w:val="00EE1A10"/>
    <w:rsid w:val="00EE20E7"/>
    <w:rsid w:val="00EE224F"/>
    <w:rsid w:val="00EE36BE"/>
    <w:rsid w:val="00EE53F4"/>
    <w:rsid w:val="00EE5D10"/>
    <w:rsid w:val="00EE771C"/>
    <w:rsid w:val="00EE7B48"/>
    <w:rsid w:val="00EF03F6"/>
    <w:rsid w:val="00EF0D54"/>
    <w:rsid w:val="00EF0EBB"/>
    <w:rsid w:val="00EF2DAC"/>
    <w:rsid w:val="00EF2E9E"/>
    <w:rsid w:val="00EF2FBE"/>
    <w:rsid w:val="00EF337C"/>
    <w:rsid w:val="00EF45F7"/>
    <w:rsid w:val="00EF4CD2"/>
    <w:rsid w:val="00EF557E"/>
    <w:rsid w:val="00EF57F6"/>
    <w:rsid w:val="00EF747D"/>
    <w:rsid w:val="00EF752C"/>
    <w:rsid w:val="00F0094E"/>
    <w:rsid w:val="00F00B97"/>
    <w:rsid w:val="00F00FF0"/>
    <w:rsid w:val="00F011BB"/>
    <w:rsid w:val="00F01690"/>
    <w:rsid w:val="00F0283B"/>
    <w:rsid w:val="00F02BE4"/>
    <w:rsid w:val="00F0366A"/>
    <w:rsid w:val="00F03D58"/>
    <w:rsid w:val="00F041CE"/>
    <w:rsid w:val="00F0428E"/>
    <w:rsid w:val="00F045C7"/>
    <w:rsid w:val="00F04656"/>
    <w:rsid w:val="00F048FB"/>
    <w:rsid w:val="00F04CD6"/>
    <w:rsid w:val="00F04E96"/>
    <w:rsid w:val="00F05DF8"/>
    <w:rsid w:val="00F07C15"/>
    <w:rsid w:val="00F10F90"/>
    <w:rsid w:val="00F10FCA"/>
    <w:rsid w:val="00F11741"/>
    <w:rsid w:val="00F11B0F"/>
    <w:rsid w:val="00F11C81"/>
    <w:rsid w:val="00F13604"/>
    <w:rsid w:val="00F137DA"/>
    <w:rsid w:val="00F14236"/>
    <w:rsid w:val="00F14582"/>
    <w:rsid w:val="00F14B28"/>
    <w:rsid w:val="00F14DD9"/>
    <w:rsid w:val="00F15A6F"/>
    <w:rsid w:val="00F16D2E"/>
    <w:rsid w:val="00F175B4"/>
    <w:rsid w:val="00F17B86"/>
    <w:rsid w:val="00F17EA4"/>
    <w:rsid w:val="00F213A7"/>
    <w:rsid w:val="00F217B0"/>
    <w:rsid w:val="00F21A51"/>
    <w:rsid w:val="00F22099"/>
    <w:rsid w:val="00F22F3E"/>
    <w:rsid w:val="00F246B6"/>
    <w:rsid w:val="00F24E99"/>
    <w:rsid w:val="00F2518D"/>
    <w:rsid w:val="00F25646"/>
    <w:rsid w:val="00F258AF"/>
    <w:rsid w:val="00F25905"/>
    <w:rsid w:val="00F26860"/>
    <w:rsid w:val="00F274D9"/>
    <w:rsid w:val="00F27C28"/>
    <w:rsid w:val="00F27D6F"/>
    <w:rsid w:val="00F30163"/>
    <w:rsid w:val="00F30225"/>
    <w:rsid w:val="00F309D3"/>
    <w:rsid w:val="00F30BBD"/>
    <w:rsid w:val="00F31489"/>
    <w:rsid w:val="00F32AEF"/>
    <w:rsid w:val="00F32AF8"/>
    <w:rsid w:val="00F349B3"/>
    <w:rsid w:val="00F3529A"/>
    <w:rsid w:val="00F352C9"/>
    <w:rsid w:val="00F35F78"/>
    <w:rsid w:val="00F37099"/>
    <w:rsid w:val="00F37100"/>
    <w:rsid w:val="00F3727D"/>
    <w:rsid w:val="00F402C9"/>
    <w:rsid w:val="00F4083B"/>
    <w:rsid w:val="00F424E9"/>
    <w:rsid w:val="00F42756"/>
    <w:rsid w:val="00F42EB7"/>
    <w:rsid w:val="00F42F79"/>
    <w:rsid w:val="00F43007"/>
    <w:rsid w:val="00F435B0"/>
    <w:rsid w:val="00F43CE6"/>
    <w:rsid w:val="00F43D74"/>
    <w:rsid w:val="00F4458B"/>
    <w:rsid w:val="00F44BF0"/>
    <w:rsid w:val="00F45535"/>
    <w:rsid w:val="00F46AD9"/>
    <w:rsid w:val="00F50012"/>
    <w:rsid w:val="00F50237"/>
    <w:rsid w:val="00F506EC"/>
    <w:rsid w:val="00F52166"/>
    <w:rsid w:val="00F523FF"/>
    <w:rsid w:val="00F52568"/>
    <w:rsid w:val="00F527C6"/>
    <w:rsid w:val="00F5296D"/>
    <w:rsid w:val="00F52C22"/>
    <w:rsid w:val="00F5407F"/>
    <w:rsid w:val="00F54AEC"/>
    <w:rsid w:val="00F551A8"/>
    <w:rsid w:val="00F5628D"/>
    <w:rsid w:val="00F56673"/>
    <w:rsid w:val="00F56855"/>
    <w:rsid w:val="00F56BC8"/>
    <w:rsid w:val="00F5775C"/>
    <w:rsid w:val="00F60A32"/>
    <w:rsid w:val="00F61258"/>
    <w:rsid w:val="00F61389"/>
    <w:rsid w:val="00F62F1A"/>
    <w:rsid w:val="00F630AD"/>
    <w:rsid w:val="00F630B6"/>
    <w:rsid w:val="00F63232"/>
    <w:rsid w:val="00F64A9D"/>
    <w:rsid w:val="00F654D8"/>
    <w:rsid w:val="00F66B2E"/>
    <w:rsid w:val="00F67B1D"/>
    <w:rsid w:val="00F70020"/>
    <w:rsid w:val="00F70BC3"/>
    <w:rsid w:val="00F70D59"/>
    <w:rsid w:val="00F70F82"/>
    <w:rsid w:val="00F713DC"/>
    <w:rsid w:val="00F714D8"/>
    <w:rsid w:val="00F715FA"/>
    <w:rsid w:val="00F727E5"/>
    <w:rsid w:val="00F72F69"/>
    <w:rsid w:val="00F73636"/>
    <w:rsid w:val="00F73FC7"/>
    <w:rsid w:val="00F744C9"/>
    <w:rsid w:val="00F74D30"/>
    <w:rsid w:val="00F756D4"/>
    <w:rsid w:val="00F75D6F"/>
    <w:rsid w:val="00F75F2E"/>
    <w:rsid w:val="00F763BF"/>
    <w:rsid w:val="00F765C1"/>
    <w:rsid w:val="00F767D7"/>
    <w:rsid w:val="00F770CA"/>
    <w:rsid w:val="00F77734"/>
    <w:rsid w:val="00F77749"/>
    <w:rsid w:val="00F77AEB"/>
    <w:rsid w:val="00F80364"/>
    <w:rsid w:val="00F80A37"/>
    <w:rsid w:val="00F813A8"/>
    <w:rsid w:val="00F81CA3"/>
    <w:rsid w:val="00F81FFD"/>
    <w:rsid w:val="00F83B4E"/>
    <w:rsid w:val="00F84CD3"/>
    <w:rsid w:val="00F85282"/>
    <w:rsid w:val="00F854C8"/>
    <w:rsid w:val="00F85CB6"/>
    <w:rsid w:val="00F86DDC"/>
    <w:rsid w:val="00F87030"/>
    <w:rsid w:val="00F87CB5"/>
    <w:rsid w:val="00F87DE3"/>
    <w:rsid w:val="00F902DC"/>
    <w:rsid w:val="00F90334"/>
    <w:rsid w:val="00F90B18"/>
    <w:rsid w:val="00F90DB0"/>
    <w:rsid w:val="00F90FCF"/>
    <w:rsid w:val="00F916BB"/>
    <w:rsid w:val="00F91B47"/>
    <w:rsid w:val="00F91FD8"/>
    <w:rsid w:val="00F92269"/>
    <w:rsid w:val="00F922B3"/>
    <w:rsid w:val="00F9231A"/>
    <w:rsid w:val="00F92551"/>
    <w:rsid w:val="00F9256E"/>
    <w:rsid w:val="00F93549"/>
    <w:rsid w:val="00F9369D"/>
    <w:rsid w:val="00F937C6"/>
    <w:rsid w:val="00F93A41"/>
    <w:rsid w:val="00F93D23"/>
    <w:rsid w:val="00F94C13"/>
    <w:rsid w:val="00F95155"/>
    <w:rsid w:val="00F95861"/>
    <w:rsid w:val="00F9645D"/>
    <w:rsid w:val="00F97CD6"/>
    <w:rsid w:val="00FA01FB"/>
    <w:rsid w:val="00FA1040"/>
    <w:rsid w:val="00FA1C92"/>
    <w:rsid w:val="00FA1F62"/>
    <w:rsid w:val="00FA2533"/>
    <w:rsid w:val="00FA299D"/>
    <w:rsid w:val="00FA52D0"/>
    <w:rsid w:val="00FA669A"/>
    <w:rsid w:val="00FA673D"/>
    <w:rsid w:val="00FA6EF2"/>
    <w:rsid w:val="00FA7CD1"/>
    <w:rsid w:val="00FB0651"/>
    <w:rsid w:val="00FB0B0C"/>
    <w:rsid w:val="00FB0B90"/>
    <w:rsid w:val="00FB0D96"/>
    <w:rsid w:val="00FB17B6"/>
    <w:rsid w:val="00FB1C44"/>
    <w:rsid w:val="00FB1F1F"/>
    <w:rsid w:val="00FB2127"/>
    <w:rsid w:val="00FB2354"/>
    <w:rsid w:val="00FB35D7"/>
    <w:rsid w:val="00FB3CCA"/>
    <w:rsid w:val="00FB3D2B"/>
    <w:rsid w:val="00FB406A"/>
    <w:rsid w:val="00FB420B"/>
    <w:rsid w:val="00FB424B"/>
    <w:rsid w:val="00FB4838"/>
    <w:rsid w:val="00FB61AE"/>
    <w:rsid w:val="00FB6BB6"/>
    <w:rsid w:val="00FB6C11"/>
    <w:rsid w:val="00FB70CB"/>
    <w:rsid w:val="00FB7B50"/>
    <w:rsid w:val="00FC0943"/>
    <w:rsid w:val="00FC10B5"/>
    <w:rsid w:val="00FC1B8C"/>
    <w:rsid w:val="00FC1FB3"/>
    <w:rsid w:val="00FC2555"/>
    <w:rsid w:val="00FC2C4D"/>
    <w:rsid w:val="00FC33B9"/>
    <w:rsid w:val="00FC38B6"/>
    <w:rsid w:val="00FC3A20"/>
    <w:rsid w:val="00FC3EE1"/>
    <w:rsid w:val="00FC495C"/>
    <w:rsid w:val="00FC524A"/>
    <w:rsid w:val="00FC55E4"/>
    <w:rsid w:val="00FC5A8F"/>
    <w:rsid w:val="00FC5D91"/>
    <w:rsid w:val="00FC67E4"/>
    <w:rsid w:val="00FC6B3A"/>
    <w:rsid w:val="00FC7954"/>
    <w:rsid w:val="00FC79A1"/>
    <w:rsid w:val="00FD0370"/>
    <w:rsid w:val="00FD0743"/>
    <w:rsid w:val="00FD1397"/>
    <w:rsid w:val="00FD25DB"/>
    <w:rsid w:val="00FD27DA"/>
    <w:rsid w:val="00FD287B"/>
    <w:rsid w:val="00FD2B63"/>
    <w:rsid w:val="00FD3510"/>
    <w:rsid w:val="00FD3939"/>
    <w:rsid w:val="00FD3C0D"/>
    <w:rsid w:val="00FD3D66"/>
    <w:rsid w:val="00FD416E"/>
    <w:rsid w:val="00FD460E"/>
    <w:rsid w:val="00FD4861"/>
    <w:rsid w:val="00FD55BA"/>
    <w:rsid w:val="00FD58DB"/>
    <w:rsid w:val="00FD685A"/>
    <w:rsid w:val="00FD695A"/>
    <w:rsid w:val="00FD73EB"/>
    <w:rsid w:val="00FE0484"/>
    <w:rsid w:val="00FE1248"/>
    <w:rsid w:val="00FE1403"/>
    <w:rsid w:val="00FE18C5"/>
    <w:rsid w:val="00FE33AB"/>
    <w:rsid w:val="00FE474E"/>
    <w:rsid w:val="00FE56EC"/>
    <w:rsid w:val="00FE5EAF"/>
    <w:rsid w:val="00FE5F76"/>
    <w:rsid w:val="00FE6003"/>
    <w:rsid w:val="00FE6A33"/>
    <w:rsid w:val="00FE6FB8"/>
    <w:rsid w:val="00FE73DA"/>
    <w:rsid w:val="00FE7976"/>
    <w:rsid w:val="00FF0268"/>
    <w:rsid w:val="00FF05FD"/>
    <w:rsid w:val="00FF0CB5"/>
    <w:rsid w:val="00FF0DC0"/>
    <w:rsid w:val="00FF0DF6"/>
    <w:rsid w:val="00FF1834"/>
    <w:rsid w:val="00FF1EBE"/>
    <w:rsid w:val="00FF2F05"/>
    <w:rsid w:val="00FF3D77"/>
    <w:rsid w:val="00FF49A2"/>
    <w:rsid w:val="00FF4EB1"/>
    <w:rsid w:val="00FF5F12"/>
    <w:rsid w:val="00FF60FE"/>
    <w:rsid w:val="00FF6D55"/>
    <w:rsid w:val="00FF707F"/>
    <w:rsid w:val="00FF7712"/>
    <w:rsid w:val="00FF785D"/>
    <w:rsid w:val="00FF7F77"/>
    <w:rsid w:val="011D0972"/>
    <w:rsid w:val="02674DD0"/>
    <w:rsid w:val="02AD3EF5"/>
    <w:rsid w:val="03632446"/>
    <w:rsid w:val="04271640"/>
    <w:rsid w:val="062D1E93"/>
    <w:rsid w:val="06AA566B"/>
    <w:rsid w:val="073A38EF"/>
    <w:rsid w:val="074262DE"/>
    <w:rsid w:val="07916EF1"/>
    <w:rsid w:val="079E4771"/>
    <w:rsid w:val="08FE5102"/>
    <w:rsid w:val="09455C02"/>
    <w:rsid w:val="09C61A44"/>
    <w:rsid w:val="09FC52AB"/>
    <w:rsid w:val="0A1A1896"/>
    <w:rsid w:val="0A27045E"/>
    <w:rsid w:val="0A362932"/>
    <w:rsid w:val="0AD6427A"/>
    <w:rsid w:val="0B27418B"/>
    <w:rsid w:val="0D71611B"/>
    <w:rsid w:val="0DB77F9B"/>
    <w:rsid w:val="0E6A23D2"/>
    <w:rsid w:val="0E763CA3"/>
    <w:rsid w:val="0E8E5CCB"/>
    <w:rsid w:val="0EEE3025"/>
    <w:rsid w:val="0F2E6B74"/>
    <w:rsid w:val="0F6A09E6"/>
    <w:rsid w:val="0F904E6E"/>
    <w:rsid w:val="0FAC5A97"/>
    <w:rsid w:val="11197B28"/>
    <w:rsid w:val="1168435B"/>
    <w:rsid w:val="124D21A6"/>
    <w:rsid w:val="13045FCA"/>
    <w:rsid w:val="13C14925"/>
    <w:rsid w:val="15B70362"/>
    <w:rsid w:val="161859F8"/>
    <w:rsid w:val="16820858"/>
    <w:rsid w:val="16E40183"/>
    <w:rsid w:val="16EC657A"/>
    <w:rsid w:val="18281A91"/>
    <w:rsid w:val="186A53D8"/>
    <w:rsid w:val="18893BD1"/>
    <w:rsid w:val="18A40778"/>
    <w:rsid w:val="18BD074A"/>
    <w:rsid w:val="1B5103C0"/>
    <w:rsid w:val="1C6E08F4"/>
    <w:rsid w:val="1C6F62B3"/>
    <w:rsid w:val="1D2B472F"/>
    <w:rsid w:val="1D6D772D"/>
    <w:rsid w:val="1DA653E3"/>
    <w:rsid w:val="1DD1531E"/>
    <w:rsid w:val="1DF74D16"/>
    <w:rsid w:val="1E023B28"/>
    <w:rsid w:val="1F300200"/>
    <w:rsid w:val="21150927"/>
    <w:rsid w:val="216C683D"/>
    <w:rsid w:val="2170052F"/>
    <w:rsid w:val="22D4434E"/>
    <w:rsid w:val="24134DC4"/>
    <w:rsid w:val="24243914"/>
    <w:rsid w:val="24CB1098"/>
    <w:rsid w:val="250B2181"/>
    <w:rsid w:val="25223FE3"/>
    <w:rsid w:val="258D5E9D"/>
    <w:rsid w:val="273D59D9"/>
    <w:rsid w:val="28031F06"/>
    <w:rsid w:val="28135EF9"/>
    <w:rsid w:val="281A385A"/>
    <w:rsid w:val="28AB7339"/>
    <w:rsid w:val="29093D3F"/>
    <w:rsid w:val="2B887F9E"/>
    <w:rsid w:val="2B936ACC"/>
    <w:rsid w:val="2BAF41E1"/>
    <w:rsid w:val="2C1F083A"/>
    <w:rsid w:val="2D623D48"/>
    <w:rsid w:val="2D7943DE"/>
    <w:rsid w:val="2DDE7E5A"/>
    <w:rsid w:val="2DEC0A1B"/>
    <w:rsid w:val="2E017F89"/>
    <w:rsid w:val="2E8F58BE"/>
    <w:rsid w:val="2EAB1026"/>
    <w:rsid w:val="30753333"/>
    <w:rsid w:val="311630BF"/>
    <w:rsid w:val="31BD4434"/>
    <w:rsid w:val="34EA5B39"/>
    <w:rsid w:val="354B63FC"/>
    <w:rsid w:val="37417DBE"/>
    <w:rsid w:val="38664725"/>
    <w:rsid w:val="38DF41AF"/>
    <w:rsid w:val="39F45371"/>
    <w:rsid w:val="3BD92441"/>
    <w:rsid w:val="3D6467BD"/>
    <w:rsid w:val="3DAB72BB"/>
    <w:rsid w:val="3E974FCF"/>
    <w:rsid w:val="3F746C97"/>
    <w:rsid w:val="3FD32649"/>
    <w:rsid w:val="401441F6"/>
    <w:rsid w:val="40A90DE9"/>
    <w:rsid w:val="40B66AAE"/>
    <w:rsid w:val="40EA3236"/>
    <w:rsid w:val="42163CED"/>
    <w:rsid w:val="448C4445"/>
    <w:rsid w:val="45590125"/>
    <w:rsid w:val="4632206D"/>
    <w:rsid w:val="46755674"/>
    <w:rsid w:val="47737318"/>
    <w:rsid w:val="47C306B8"/>
    <w:rsid w:val="48173549"/>
    <w:rsid w:val="48442242"/>
    <w:rsid w:val="48EC3119"/>
    <w:rsid w:val="49DE04CA"/>
    <w:rsid w:val="4B87432B"/>
    <w:rsid w:val="4DDC5D52"/>
    <w:rsid w:val="4F1C242F"/>
    <w:rsid w:val="50D92CB8"/>
    <w:rsid w:val="514C7285"/>
    <w:rsid w:val="529F2746"/>
    <w:rsid w:val="53D155B2"/>
    <w:rsid w:val="5407042F"/>
    <w:rsid w:val="546416E7"/>
    <w:rsid w:val="54CD22D0"/>
    <w:rsid w:val="55291162"/>
    <w:rsid w:val="5636720D"/>
    <w:rsid w:val="56F14492"/>
    <w:rsid w:val="5889222B"/>
    <w:rsid w:val="59103EC3"/>
    <w:rsid w:val="594C2587"/>
    <w:rsid w:val="5AD62798"/>
    <w:rsid w:val="5C91181F"/>
    <w:rsid w:val="5D245F5B"/>
    <w:rsid w:val="5E496BC7"/>
    <w:rsid w:val="5E703640"/>
    <w:rsid w:val="5E8C187A"/>
    <w:rsid w:val="5EF855A9"/>
    <w:rsid w:val="5EFC3AE3"/>
    <w:rsid w:val="5F6B2706"/>
    <w:rsid w:val="5FEA09FA"/>
    <w:rsid w:val="613A3DCB"/>
    <w:rsid w:val="632517DE"/>
    <w:rsid w:val="6468252A"/>
    <w:rsid w:val="660939C4"/>
    <w:rsid w:val="66BA6F9C"/>
    <w:rsid w:val="67637986"/>
    <w:rsid w:val="684028E2"/>
    <w:rsid w:val="6A015B77"/>
    <w:rsid w:val="6A844358"/>
    <w:rsid w:val="6AA86EF2"/>
    <w:rsid w:val="6BC14B80"/>
    <w:rsid w:val="6CE12CFA"/>
    <w:rsid w:val="6DF9479C"/>
    <w:rsid w:val="6DFD34B6"/>
    <w:rsid w:val="6F1514E2"/>
    <w:rsid w:val="6FE06B2C"/>
    <w:rsid w:val="6FE12A56"/>
    <w:rsid w:val="72524148"/>
    <w:rsid w:val="725725A7"/>
    <w:rsid w:val="72D93B19"/>
    <w:rsid w:val="74276481"/>
    <w:rsid w:val="74907D38"/>
    <w:rsid w:val="75656DD4"/>
    <w:rsid w:val="75C4034F"/>
    <w:rsid w:val="765C0122"/>
    <w:rsid w:val="76677919"/>
    <w:rsid w:val="7797187A"/>
    <w:rsid w:val="77E67927"/>
    <w:rsid w:val="7AB34948"/>
    <w:rsid w:val="7AFC3502"/>
    <w:rsid w:val="7C294286"/>
    <w:rsid w:val="7C6F3DBE"/>
    <w:rsid w:val="7E9167C2"/>
    <w:rsid w:val="ECAE1B7A"/>
  </w:rsids>
  <m:mathPr>
    <m:mathFont m:val="Cambria Math"/>
    <m:brkBin m:val="before"/>
    <m:brkBinSub m:val="--"/>
    <m:smallFrac m:val="1"/>
    <m:dispDef/>
    <m:lMargin m:val="0"/>
    <m:rMargin m:val="0"/>
    <m:defJc m:val="centerGroup"/>
    <m:wrapRight m:val="1"/>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qFormat="1" w:unhideWhenUsed="0" w:uiPriority="0" w:semiHidden="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35" w:semiHidden="0" w:name="caption"/>
    <w:lsdException w:qFormat="1" w:unhideWhenUsed="0" w:uiPriority="0" w:semiHidden="0" w:name="table of figures"/>
    <w:lsdException w:uiPriority="0" w:name="envelope address"/>
    <w:lsdException w:uiPriority="0" w:name="envelope return"/>
    <w:lsdException w:qFormat="1"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99" w:semiHidden="0" w:name="endnote text"/>
    <w:lsdException w:qFormat="1" w:unhideWhenUsed="0" w:uiPriority="0" w:semiHidden="0" w:name="table of authorities"/>
    <w:lsdException w:uiPriority="0" w:name="macro"/>
    <w:lsdException w:qFormat="1" w:unhideWhenUsed="0" w:uiPriority="0" w:semiHidden="0" w:name="toa heading"/>
    <w:lsdException w:qFormat="1" w:unhideWhenUsed="0" w:uiPriority="0" w:semiHidden="0" w:name="List"/>
    <w:lsdException w:qFormat="1" w:unhideWhenUsed="0" w:uiPriority="0" w:semiHidden="0" w:name="List Bullet"/>
    <w:lsdException w:uiPriority="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uiPriority="0" w:name="List Continue 4"/>
    <w:lsdException w:uiPriority="0" w:name="List Continue 5"/>
    <w:lsdException w:qFormat="1" w:unhideWhenUsed="0" w:uiPriority="0" w:semiHidden="0" w:name="Message Header"/>
    <w:lsdException w:qFormat="1" w:unhideWhenUsed="0" w:uiPriority="11" w:semiHidden="0" w:name="Subtitle"/>
    <w:lsdException w:uiPriority="0" w:name="Salutation"/>
    <w:lsdException w:qFormat="1" w:unhideWhenUsed="0" w:uiPriority="99" w:semiHidden="0" w:name="Date"/>
    <w:lsdException w:qFormat="1" w:unhideWhenUsed="0" w:uiPriority="0" w:semiHidden="0" w:name="Body Text First Indent"/>
    <w:lsdException w:qFormat="1" w:unhideWhenUsed="0" w:uiPriority="99"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99"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qFormat="1" w:unhideWhenUsed="0" w:uiPriority="0" w:semiHidden="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qFormat="1" w:unhideWhenUsed="0" w:uiPriority="0" w:semiHidden="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uiPriority="99" w:semiHidden="0"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link w:val="78"/>
    <w:qFormat/>
    <w:uiPriority w:val="0"/>
    <w:pPr>
      <w:keepNext/>
      <w:keepLines/>
      <w:spacing w:line="360" w:lineRule="auto"/>
      <w:outlineLvl w:val="0"/>
    </w:pPr>
    <w:rPr>
      <w:b/>
      <w:bCs/>
      <w:kern w:val="44"/>
      <w:sz w:val="32"/>
      <w:szCs w:val="44"/>
    </w:rPr>
  </w:style>
  <w:style w:type="paragraph" w:styleId="5">
    <w:name w:val="heading 2"/>
    <w:basedOn w:val="1"/>
    <w:next w:val="1"/>
    <w:link w:val="79"/>
    <w:qFormat/>
    <w:uiPriority w:val="9"/>
    <w:pPr>
      <w:keepNext/>
      <w:keepLines/>
      <w:widowControl/>
      <w:spacing w:before="260" w:after="260" w:line="413" w:lineRule="auto"/>
      <w:jc w:val="left"/>
      <w:outlineLvl w:val="1"/>
    </w:pPr>
    <w:rPr>
      <w:rFonts w:ascii="Arial" w:hAnsi="Arial" w:eastAsia="黑体"/>
      <w:b/>
      <w:bCs/>
      <w:kern w:val="0"/>
      <w:sz w:val="32"/>
      <w:szCs w:val="32"/>
    </w:rPr>
  </w:style>
  <w:style w:type="paragraph" w:styleId="6">
    <w:name w:val="heading 3"/>
    <w:basedOn w:val="1"/>
    <w:next w:val="1"/>
    <w:link w:val="80"/>
    <w:qFormat/>
    <w:uiPriority w:val="0"/>
    <w:pPr>
      <w:keepNext/>
      <w:keepLines/>
      <w:spacing w:line="360" w:lineRule="auto"/>
      <w:outlineLvl w:val="2"/>
    </w:pPr>
    <w:rPr>
      <w:b/>
      <w:bCs/>
      <w:sz w:val="24"/>
      <w:szCs w:val="32"/>
    </w:rPr>
  </w:style>
  <w:style w:type="paragraph" w:styleId="7">
    <w:name w:val="heading 4"/>
    <w:basedOn w:val="1"/>
    <w:next w:val="1"/>
    <w:link w:val="81"/>
    <w:qFormat/>
    <w:uiPriority w:val="0"/>
    <w:pPr>
      <w:keepNext/>
      <w:keepLines/>
      <w:spacing w:line="360" w:lineRule="auto"/>
      <w:outlineLvl w:val="3"/>
    </w:pPr>
    <w:rPr>
      <w:rFonts w:ascii="Arial" w:hAnsi="Arial"/>
      <w:b/>
      <w:bCs/>
      <w:szCs w:val="28"/>
    </w:rPr>
  </w:style>
  <w:style w:type="paragraph" w:styleId="8">
    <w:name w:val="heading 5"/>
    <w:basedOn w:val="1"/>
    <w:next w:val="1"/>
    <w:link w:val="82"/>
    <w:qFormat/>
    <w:uiPriority w:val="0"/>
    <w:pPr>
      <w:keepNext/>
      <w:keepLines/>
      <w:widowControl/>
      <w:spacing w:before="280" w:after="290" w:line="372" w:lineRule="auto"/>
      <w:jc w:val="left"/>
      <w:outlineLvl w:val="4"/>
    </w:pPr>
    <w:rPr>
      <w:b/>
      <w:bCs/>
      <w:kern w:val="0"/>
      <w:sz w:val="28"/>
      <w:szCs w:val="28"/>
    </w:rPr>
  </w:style>
  <w:style w:type="paragraph" w:styleId="9">
    <w:name w:val="heading 6"/>
    <w:basedOn w:val="1"/>
    <w:next w:val="1"/>
    <w:link w:val="83"/>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kern w:val="0"/>
      <w:sz w:val="24"/>
    </w:rPr>
  </w:style>
  <w:style w:type="paragraph" w:styleId="10">
    <w:name w:val="heading 7"/>
    <w:basedOn w:val="1"/>
    <w:next w:val="1"/>
    <w:link w:val="84"/>
    <w:qFormat/>
    <w:uiPriority w:val="0"/>
    <w:pPr>
      <w:keepNext/>
      <w:keepLines/>
      <w:widowControl/>
      <w:tabs>
        <w:tab w:val="left" w:pos="2520"/>
      </w:tabs>
      <w:spacing w:before="240" w:after="64" w:line="317" w:lineRule="auto"/>
      <w:ind w:left="1296" w:hanging="1296"/>
      <w:jc w:val="left"/>
      <w:outlineLvl w:val="6"/>
    </w:pPr>
    <w:rPr>
      <w:b/>
      <w:bCs/>
      <w:kern w:val="0"/>
      <w:sz w:val="24"/>
    </w:rPr>
  </w:style>
  <w:style w:type="paragraph" w:styleId="11">
    <w:name w:val="heading 8"/>
    <w:basedOn w:val="1"/>
    <w:next w:val="1"/>
    <w:link w:val="85"/>
    <w:qFormat/>
    <w:uiPriority w:val="0"/>
    <w:pPr>
      <w:keepNext/>
      <w:keepLines/>
      <w:widowControl/>
      <w:tabs>
        <w:tab w:val="left" w:pos="1440"/>
      </w:tabs>
      <w:spacing w:before="240" w:after="64" w:line="317" w:lineRule="auto"/>
      <w:ind w:left="1440" w:hanging="1440"/>
      <w:jc w:val="left"/>
      <w:outlineLvl w:val="7"/>
    </w:pPr>
    <w:rPr>
      <w:rFonts w:ascii="Arial" w:hAnsi="Arial" w:eastAsia="黑体"/>
      <w:kern w:val="0"/>
      <w:sz w:val="24"/>
    </w:rPr>
  </w:style>
  <w:style w:type="paragraph" w:styleId="12">
    <w:name w:val="heading 9"/>
    <w:basedOn w:val="1"/>
    <w:next w:val="1"/>
    <w:link w:val="86"/>
    <w:qFormat/>
    <w:uiPriority w:val="0"/>
    <w:pPr>
      <w:keepNext/>
      <w:keepLines/>
      <w:widowControl/>
      <w:tabs>
        <w:tab w:val="left" w:pos="1584"/>
      </w:tabs>
      <w:spacing w:before="240" w:after="64" w:line="317" w:lineRule="auto"/>
      <w:ind w:left="1584" w:hanging="1584"/>
      <w:jc w:val="left"/>
      <w:outlineLvl w:val="8"/>
    </w:pPr>
    <w:rPr>
      <w:rFonts w:ascii="Arial" w:hAnsi="Arial" w:eastAsia="黑体"/>
      <w:kern w:val="0"/>
      <w:szCs w:val="21"/>
    </w:rPr>
  </w:style>
  <w:style w:type="character" w:default="1" w:styleId="65">
    <w:name w:val="Default Paragraph Font"/>
    <w:semiHidden/>
    <w:unhideWhenUsed/>
    <w:qFormat/>
    <w:uiPriority w:val="1"/>
  </w:style>
  <w:style w:type="table" w:default="1" w:styleId="6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77"/>
    <w:qFormat/>
    <w:uiPriority w:val="99"/>
    <w:pPr>
      <w:widowControl w:val="0"/>
      <w:ind w:left="200" w:leftChars="200" w:firstLine="420" w:firstLineChars="200"/>
      <w:jc w:val="both"/>
    </w:pPr>
    <w:rPr>
      <w:kern w:val="2"/>
      <w:sz w:val="21"/>
      <w:szCs w:val="24"/>
    </w:rPr>
  </w:style>
  <w:style w:type="paragraph" w:styleId="3">
    <w:name w:val="Body Text Indent"/>
    <w:basedOn w:val="1"/>
    <w:link w:val="76"/>
    <w:qFormat/>
    <w:uiPriority w:val="0"/>
    <w:pPr>
      <w:widowControl/>
      <w:spacing w:after="120"/>
      <w:ind w:left="420"/>
      <w:jc w:val="left"/>
    </w:pPr>
    <w:rPr>
      <w:kern w:val="0"/>
      <w:sz w:val="20"/>
      <w:szCs w:val="20"/>
    </w:rPr>
  </w:style>
  <w:style w:type="paragraph" w:styleId="13">
    <w:name w:val="List 3"/>
    <w:basedOn w:val="1"/>
    <w:qFormat/>
    <w:uiPriority w:val="0"/>
    <w:pPr>
      <w:ind w:left="100" w:leftChars="400" w:hanging="200" w:hangingChars="200"/>
    </w:pPr>
  </w:style>
  <w:style w:type="paragraph" w:styleId="14">
    <w:name w:val="toc 7"/>
    <w:basedOn w:val="1"/>
    <w:next w:val="1"/>
    <w:qFormat/>
    <w:uiPriority w:val="39"/>
    <w:pPr>
      <w:widowControl/>
      <w:ind w:left="1200"/>
      <w:jc w:val="left"/>
    </w:pPr>
    <w:rPr>
      <w:kern w:val="0"/>
      <w:sz w:val="18"/>
      <w:szCs w:val="18"/>
    </w:rPr>
  </w:style>
  <w:style w:type="paragraph" w:styleId="15">
    <w:name w:val="table of authorities"/>
    <w:basedOn w:val="1"/>
    <w:next w:val="1"/>
    <w:qFormat/>
    <w:uiPriority w:val="0"/>
    <w:pPr>
      <w:ind w:left="420" w:leftChars="200"/>
    </w:pPr>
  </w:style>
  <w:style w:type="paragraph" w:styleId="16">
    <w:name w:val="Normal Indent"/>
    <w:basedOn w:val="1"/>
    <w:link w:val="87"/>
    <w:qFormat/>
    <w:uiPriority w:val="99"/>
    <w:pPr>
      <w:widowControl/>
      <w:ind w:firstLine="420"/>
      <w:jc w:val="left"/>
    </w:pPr>
    <w:rPr>
      <w:kern w:val="0"/>
      <w:sz w:val="20"/>
      <w:szCs w:val="20"/>
    </w:rPr>
  </w:style>
  <w:style w:type="paragraph" w:styleId="17">
    <w:name w:val="caption"/>
    <w:basedOn w:val="1"/>
    <w:next w:val="1"/>
    <w:qFormat/>
    <w:uiPriority w:val="35"/>
    <w:rPr>
      <w:rFonts w:ascii="Arial" w:hAnsi="Arial" w:eastAsia="黑体" w:cs="Arial"/>
      <w:sz w:val="20"/>
      <w:szCs w:val="20"/>
    </w:rPr>
  </w:style>
  <w:style w:type="paragraph" w:styleId="18">
    <w:name w:val="List Bullet"/>
    <w:basedOn w:val="1"/>
    <w:qFormat/>
    <w:uiPriority w:val="0"/>
    <w:pPr>
      <w:tabs>
        <w:tab w:val="left" w:pos="360"/>
      </w:tabs>
      <w:spacing w:line="360" w:lineRule="auto"/>
      <w:ind w:firstLine="200" w:firstLineChars="200"/>
    </w:pPr>
  </w:style>
  <w:style w:type="paragraph" w:styleId="19">
    <w:name w:val="Document Map"/>
    <w:basedOn w:val="1"/>
    <w:link w:val="88"/>
    <w:qFormat/>
    <w:uiPriority w:val="99"/>
    <w:pPr>
      <w:shd w:val="clear" w:color="auto" w:fill="000080"/>
    </w:pPr>
  </w:style>
  <w:style w:type="paragraph" w:styleId="20">
    <w:name w:val="toa heading"/>
    <w:basedOn w:val="1"/>
    <w:next w:val="1"/>
    <w:qFormat/>
    <w:uiPriority w:val="0"/>
    <w:pPr>
      <w:spacing w:before="120"/>
    </w:pPr>
    <w:rPr>
      <w:rFonts w:ascii="Arial" w:hAnsi="Arial" w:cs="Arial"/>
      <w:sz w:val="24"/>
    </w:rPr>
  </w:style>
  <w:style w:type="paragraph" w:styleId="21">
    <w:name w:val="annotation text"/>
    <w:basedOn w:val="1"/>
    <w:link w:val="89"/>
    <w:qFormat/>
    <w:uiPriority w:val="99"/>
    <w:pPr>
      <w:adjustRightInd w:val="0"/>
      <w:spacing w:line="360" w:lineRule="atLeast"/>
      <w:jc w:val="left"/>
      <w:textAlignment w:val="baseline"/>
    </w:pPr>
    <w:rPr>
      <w:kern w:val="0"/>
      <w:sz w:val="24"/>
      <w:szCs w:val="20"/>
    </w:rPr>
  </w:style>
  <w:style w:type="paragraph" w:styleId="22">
    <w:name w:val="Body Text 3"/>
    <w:basedOn w:val="1"/>
    <w:link w:val="90"/>
    <w:qFormat/>
    <w:uiPriority w:val="0"/>
    <w:pPr>
      <w:widowControl/>
      <w:spacing w:after="120"/>
      <w:jc w:val="left"/>
    </w:pPr>
    <w:rPr>
      <w:kern w:val="0"/>
      <w:sz w:val="16"/>
      <w:szCs w:val="16"/>
    </w:rPr>
  </w:style>
  <w:style w:type="paragraph" w:styleId="23">
    <w:name w:val="Body Text"/>
    <w:basedOn w:val="1"/>
    <w:link w:val="91"/>
    <w:qFormat/>
    <w:uiPriority w:val="0"/>
    <w:pPr>
      <w:widowControl/>
      <w:spacing w:after="120"/>
      <w:jc w:val="left"/>
    </w:pPr>
    <w:rPr>
      <w:kern w:val="0"/>
      <w:sz w:val="20"/>
      <w:szCs w:val="20"/>
    </w:rPr>
  </w:style>
  <w:style w:type="paragraph" w:styleId="24">
    <w:name w:val="List 2"/>
    <w:basedOn w:val="1"/>
    <w:qFormat/>
    <w:uiPriority w:val="0"/>
    <w:pPr>
      <w:ind w:left="100" w:leftChars="200" w:hanging="200" w:hangingChars="200"/>
    </w:pPr>
  </w:style>
  <w:style w:type="paragraph" w:styleId="25">
    <w:name w:val="List Continue"/>
    <w:basedOn w:val="1"/>
    <w:qFormat/>
    <w:uiPriority w:val="0"/>
    <w:pPr>
      <w:spacing w:after="120"/>
      <w:ind w:left="420" w:leftChars="200"/>
    </w:pPr>
  </w:style>
  <w:style w:type="paragraph" w:styleId="26">
    <w:name w:val="Block Text"/>
    <w:basedOn w:val="1"/>
    <w:qFormat/>
    <w:uiPriority w:val="0"/>
    <w:pPr>
      <w:widowControl/>
      <w:spacing w:after="120"/>
      <w:ind w:left="1440" w:right="1440"/>
      <w:jc w:val="left"/>
    </w:pPr>
    <w:rPr>
      <w:kern w:val="0"/>
      <w:sz w:val="20"/>
      <w:szCs w:val="20"/>
    </w:rPr>
  </w:style>
  <w:style w:type="paragraph" w:styleId="27">
    <w:name w:val="index 4"/>
    <w:basedOn w:val="1"/>
    <w:next w:val="1"/>
    <w:qFormat/>
    <w:uiPriority w:val="0"/>
    <w:pPr>
      <w:ind w:left="600" w:leftChars="600"/>
    </w:pPr>
  </w:style>
  <w:style w:type="paragraph" w:styleId="28">
    <w:name w:val="toc 5"/>
    <w:basedOn w:val="1"/>
    <w:next w:val="1"/>
    <w:qFormat/>
    <w:uiPriority w:val="39"/>
    <w:pPr>
      <w:widowControl/>
      <w:ind w:left="800"/>
      <w:jc w:val="left"/>
    </w:pPr>
    <w:rPr>
      <w:kern w:val="0"/>
      <w:sz w:val="18"/>
      <w:szCs w:val="18"/>
    </w:rPr>
  </w:style>
  <w:style w:type="paragraph" w:styleId="29">
    <w:name w:val="toc 3"/>
    <w:basedOn w:val="1"/>
    <w:next w:val="1"/>
    <w:qFormat/>
    <w:uiPriority w:val="39"/>
    <w:pPr>
      <w:ind w:left="840" w:leftChars="400"/>
    </w:pPr>
  </w:style>
  <w:style w:type="paragraph" w:styleId="30">
    <w:name w:val="Plain Text"/>
    <w:basedOn w:val="1"/>
    <w:link w:val="92"/>
    <w:qFormat/>
    <w:uiPriority w:val="0"/>
    <w:rPr>
      <w:rFonts w:ascii="宋体" w:hAnsi="Courier New"/>
      <w:szCs w:val="20"/>
    </w:rPr>
  </w:style>
  <w:style w:type="paragraph" w:styleId="31">
    <w:name w:val="toc 8"/>
    <w:basedOn w:val="1"/>
    <w:next w:val="1"/>
    <w:qFormat/>
    <w:uiPriority w:val="39"/>
    <w:pPr>
      <w:widowControl/>
      <w:ind w:left="1400"/>
      <w:jc w:val="left"/>
    </w:pPr>
    <w:rPr>
      <w:kern w:val="0"/>
      <w:sz w:val="18"/>
      <w:szCs w:val="18"/>
    </w:rPr>
  </w:style>
  <w:style w:type="paragraph" w:styleId="32">
    <w:name w:val="index 3"/>
    <w:basedOn w:val="1"/>
    <w:next w:val="1"/>
    <w:qFormat/>
    <w:uiPriority w:val="0"/>
    <w:pPr>
      <w:widowControl/>
      <w:tabs>
        <w:tab w:val="left" w:pos="360"/>
      </w:tabs>
      <w:overflowPunct w:val="0"/>
      <w:snapToGrid w:val="0"/>
      <w:spacing w:after="200" w:line="480" w:lineRule="exact"/>
      <w:ind w:firstLine="200" w:firstLineChars="200"/>
      <w:jc w:val="left"/>
    </w:pPr>
    <w:rPr>
      <w:rFonts w:ascii="Arial" w:hAnsi="Arial" w:eastAsia="仿宋_GB2312"/>
      <w:kern w:val="0"/>
      <w:sz w:val="28"/>
      <w:lang w:eastAsia="en-US" w:bidi="en-US"/>
    </w:rPr>
  </w:style>
  <w:style w:type="paragraph" w:styleId="33">
    <w:name w:val="Date"/>
    <w:basedOn w:val="1"/>
    <w:next w:val="1"/>
    <w:link w:val="93"/>
    <w:qFormat/>
    <w:uiPriority w:val="99"/>
    <w:rPr>
      <w:sz w:val="24"/>
      <w:szCs w:val="20"/>
    </w:rPr>
  </w:style>
  <w:style w:type="paragraph" w:styleId="34">
    <w:name w:val="Body Text Indent 2"/>
    <w:basedOn w:val="1"/>
    <w:link w:val="94"/>
    <w:qFormat/>
    <w:uiPriority w:val="0"/>
    <w:pPr>
      <w:widowControl/>
      <w:overflowPunct w:val="0"/>
      <w:autoSpaceDE w:val="0"/>
      <w:autoSpaceDN w:val="0"/>
      <w:adjustRightInd w:val="0"/>
      <w:spacing w:line="360" w:lineRule="auto"/>
      <w:ind w:firstLine="555"/>
      <w:textAlignment w:val="baseline"/>
    </w:pPr>
    <w:rPr>
      <w:rFonts w:ascii="宋体" w:hAnsi="MS Sans Serif"/>
      <w:spacing w:val="12"/>
      <w:kern w:val="0"/>
      <w:sz w:val="24"/>
      <w:szCs w:val="20"/>
    </w:rPr>
  </w:style>
  <w:style w:type="paragraph" w:styleId="35">
    <w:name w:val="endnote text"/>
    <w:basedOn w:val="1"/>
    <w:link w:val="95"/>
    <w:qFormat/>
    <w:uiPriority w:val="99"/>
    <w:pPr>
      <w:snapToGrid w:val="0"/>
      <w:jc w:val="left"/>
    </w:pPr>
    <w:rPr>
      <w:kern w:val="0"/>
      <w:sz w:val="20"/>
    </w:rPr>
  </w:style>
  <w:style w:type="paragraph" w:styleId="36">
    <w:name w:val="Balloon Text"/>
    <w:basedOn w:val="1"/>
    <w:link w:val="96"/>
    <w:qFormat/>
    <w:uiPriority w:val="99"/>
    <w:pPr>
      <w:widowControl/>
      <w:jc w:val="left"/>
    </w:pPr>
    <w:rPr>
      <w:kern w:val="0"/>
      <w:sz w:val="18"/>
      <w:szCs w:val="18"/>
    </w:rPr>
  </w:style>
  <w:style w:type="paragraph" w:styleId="37">
    <w:name w:val="footer"/>
    <w:basedOn w:val="1"/>
    <w:link w:val="97"/>
    <w:qFormat/>
    <w:uiPriority w:val="99"/>
    <w:pPr>
      <w:tabs>
        <w:tab w:val="center" w:pos="4153"/>
        <w:tab w:val="right" w:pos="8306"/>
      </w:tabs>
      <w:snapToGrid w:val="0"/>
      <w:jc w:val="left"/>
    </w:pPr>
    <w:rPr>
      <w:sz w:val="18"/>
      <w:szCs w:val="18"/>
    </w:rPr>
  </w:style>
  <w:style w:type="paragraph" w:styleId="38">
    <w:name w:val="header"/>
    <w:basedOn w:val="1"/>
    <w:link w:val="98"/>
    <w:qFormat/>
    <w:uiPriority w:val="99"/>
    <w:pPr>
      <w:pBdr>
        <w:bottom w:val="single" w:color="auto" w:sz="6" w:space="1"/>
      </w:pBdr>
      <w:tabs>
        <w:tab w:val="center" w:pos="4153"/>
        <w:tab w:val="right" w:pos="8306"/>
      </w:tabs>
      <w:snapToGrid w:val="0"/>
      <w:jc w:val="center"/>
    </w:pPr>
    <w:rPr>
      <w:sz w:val="18"/>
      <w:szCs w:val="18"/>
    </w:rPr>
  </w:style>
  <w:style w:type="paragraph" w:styleId="39">
    <w:name w:val="toc 1"/>
    <w:basedOn w:val="1"/>
    <w:next w:val="1"/>
    <w:qFormat/>
    <w:uiPriority w:val="39"/>
  </w:style>
  <w:style w:type="paragraph" w:styleId="40">
    <w:name w:val="toc 4"/>
    <w:basedOn w:val="1"/>
    <w:next w:val="1"/>
    <w:qFormat/>
    <w:uiPriority w:val="39"/>
    <w:pPr>
      <w:widowControl/>
      <w:ind w:left="600"/>
      <w:jc w:val="left"/>
    </w:pPr>
    <w:rPr>
      <w:kern w:val="0"/>
      <w:sz w:val="18"/>
      <w:szCs w:val="18"/>
    </w:rPr>
  </w:style>
  <w:style w:type="paragraph" w:styleId="41">
    <w:name w:val="index heading"/>
    <w:basedOn w:val="1"/>
    <w:next w:val="42"/>
    <w:qFormat/>
    <w:uiPriority w:val="0"/>
    <w:rPr>
      <w:rFonts w:ascii="Times New Roman" w:hAnsi="Times New Roman"/>
    </w:rPr>
  </w:style>
  <w:style w:type="paragraph" w:styleId="42">
    <w:name w:val="index 1"/>
    <w:basedOn w:val="1"/>
    <w:next w:val="1"/>
    <w:qFormat/>
    <w:uiPriority w:val="0"/>
    <w:pPr>
      <w:spacing w:line="220" w:lineRule="exact"/>
      <w:jc w:val="center"/>
    </w:pPr>
    <w:rPr>
      <w:rFonts w:ascii="仿宋_GB2312" w:eastAsia="仿宋_GB2312"/>
      <w:szCs w:val="21"/>
    </w:rPr>
  </w:style>
  <w:style w:type="paragraph" w:styleId="43">
    <w:name w:val="Subtitle"/>
    <w:basedOn w:val="1"/>
    <w:next w:val="1"/>
    <w:link w:val="99"/>
    <w:qFormat/>
    <w:uiPriority w:val="11"/>
    <w:pPr>
      <w:spacing w:before="240" w:after="60" w:line="312" w:lineRule="auto"/>
      <w:jc w:val="center"/>
      <w:outlineLvl w:val="1"/>
    </w:pPr>
    <w:rPr>
      <w:rFonts w:ascii="Cambria" w:hAnsi="Cambria"/>
      <w:b/>
      <w:bCs/>
      <w:kern w:val="28"/>
      <w:sz w:val="32"/>
      <w:szCs w:val="32"/>
    </w:rPr>
  </w:style>
  <w:style w:type="paragraph" w:styleId="44">
    <w:name w:val="List"/>
    <w:basedOn w:val="1"/>
    <w:qFormat/>
    <w:uiPriority w:val="0"/>
    <w:pPr>
      <w:ind w:left="200" w:hanging="200" w:hangingChars="200"/>
    </w:pPr>
  </w:style>
  <w:style w:type="paragraph" w:styleId="45">
    <w:name w:val="footnote text"/>
    <w:basedOn w:val="1"/>
    <w:link w:val="100"/>
    <w:qFormat/>
    <w:uiPriority w:val="0"/>
    <w:pPr>
      <w:adjustRightInd w:val="0"/>
      <w:spacing w:line="312" w:lineRule="atLeast"/>
      <w:jc w:val="left"/>
      <w:textAlignment w:val="baseline"/>
    </w:pPr>
    <w:rPr>
      <w:kern w:val="0"/>
      <w:sz w:val="18"/>
      <w:szCs w:val="20"/>
    </w:rPr>
  </w:style>
  <w:style w:type="paragraph" w:styleId="46">
    <w:name w:val="toc 6"/>
    <w:basedOn w:val="1"/>
    <w:next w:val="1"/>
    <w:qFormat/>
    <w:uiPriority w:val="39"/>
    <w:pPr>
      <w:widowControl/>
      <w:ind w:left="1000"/>
      <w:jc w:val="left"/>
    </w:pPr>
    <w:rPr>
      <w:kern w:val="0"/>
      <w:sz w:val="18"/>
      <w:szCs w:val="18"/>
    </w:rPr>
  </w:style>
  <w:style w:type="paragraph" w:styleId="47">
    <w:name w:val="List 5"/>
    <w:basedOn w:val="1"/>
    <w:qFormat/>
    <w:uiPriority w:val="0"/>
    <w:pPr>
      <w:ind w:left="100" w:leftChars="800" w:hanging="200" w:hangingChars="200"/>
    </w:pPr>
  </w:style>
  <w:style w:type="paragraph" w:styleId="48">
    <w:name w:val="Body Text Indent 3"/>
    <w:basedOn w:val="1"/>
    <w:link w:val="101"/>
    <w:qFormat/>
    <w:uiPriority w:val="99"/>
    <w:pPr>
      <w:widowControl/>
      <w:overflowPunct w:val="0"/>
      <w:autoSpaceDE w:val="0"/>
      <w:autoSpaceDN w:val="0"/>
      <w:adjustRightInd w:val="0"/>
      <w:spacing w:line="360" w:lineRule="auto"/>
      <w:ind w:firstLine="540"/>
      <w:textAlignment w:val="baseline"/>
    </w:pPr>
    <w:rPr>
      <w:rFonts w:ascii="宋体" w:hAnsi="MS Sans Serif"/>
      <w:color w:val="000000"/>
      <w:kern w:val="0"/>
      <w:sz w:val="24"/>
      <w:szCs w:val="20"/>
    </w:rPr>
  </w:style>
  <w:style w:type="paragraph" w:styleId="49">
    <w:name w:val="table of figures"/>
    <w:basedOn w:val="1"/>
    <w:next w:val="1"/>
    <w:qFormat/>
    <w:uiPriority w:val="0"/>
    <w:pPr>
      <w:ind w:left="200" w:leftChars="200" w:hanging="200" w:hangingChars="200"/>
    </w:pPr>
    <w:rPr>
      <w:rFonts w:ascii="Times New Roman" w:hAnsi="Times New Roman"/>
    </w:rPr>
  </w:style>
  <w:style w:type="paragraph" w:styleId="50">
    <w:name w:val="toc 2"/>
    <w:basedOn w:val="1"/>
    <w:next w:val="1"/>
    <w:unhideWhenUsed/>
    <w:qFormat/>
    <w:uiPriority w:val="39"/>
    <w:pPr>
      <w:ind w:left="420" w:leftChars="200"/>
    </w:pPr>
  </w:style>
  <w:style w:type="paragraph" w:styleId="51">
    <w:name w:val="toc 9"/>
    <w:basedOn w:val="1"/>
    <w:next w:val="1"/>
    <w:qFormat/>
    <w:uiPriority w:val="39"/>
    <w:pPr>
      <w:widowControl/>
      <w:ind w:left="1600"/>
      <w:jc w:val="left"/>
    </w:pPr>
    <w:rPr>
      <w:kern w:val="0"/>
      <w:sz w:val="18"/>
      <w:szCs w:val="18"/>
    </w:rPr>
  </w:style>
  <w:style w:type="paragraph" w:styleId="52">
    <w:name w:val="Body Text 2"/>
    <w:basedOn w:val="1"/>
    <w:link w:val="102"/>
    <w:qFormat/>
    <w:uiPriority w:val="0"/>
    <w:pPr>
      <w:jc w:val="left"/>
    </w:pPr>
    <w:rPr>
      <w:sz w:val="24"/>
    </w:rPr>
  </w:style>
  <w:style w:type="paragraph" w:styleId="53">
    <w:name w:val="List 4"/>
    <w:basedOn w:val="1"/>
    <w:qFormat/>
    <w:uiPriority w:val="0"/>
    <w:pPr>
      <w:ind w:left="100" w:leftChars="600" w:hanging="200" w:hangingChars="200"/>
    </w:pPr>
  </w:style>
  <w:style w:type="paragraph" w:styleId="54">
    <w:name w:val="List Continue 2"/>
    <w:basedOn w:val="1"/>
    <w:qFormat/>
    <w:uiPriority w:val="0"/>
    <w:pPr>
      <w:spacing w:after="120"/>
      <w:ind w:left="840" w:leftChars="400"/>
    </w:pPr>
  </w:style>
  <w:style w:type="paragraph" w:styleId="55">
    <w:name w:val="Message Header"/>
    <w:basedOn w:val="23"/>
    <w:link w:val="103"/>
    <w:qFormat/>
    <w:uiPriority w:val="0"/>
    <w:pPr>
      <w:keepLines/>
      <w:spacing w:after="40" w:line="140" w:lineRule="atLeast"/>
      <w:ind w:left="360"/>
    </w:pPr>
    <w:rPr>
      <w:rFonts w:ascii="Garamond" w:hAnsi="Garamond"/>
      <w:spacing w:val="-5"/>
      <w:sz w:val="18"/>
    </w:rPr>
  </w:style>
  <w:style w:type="paragraph" w:styleId="56">
    <w:name w:val="HTML Preformatted"/>
    <w:basedOn w:val="1"/>
    <w:link w:val="10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57">
    <w:name w:val="Normal (Web)"/>
    <w:basedOn w:val="1"/>
    <w:qFormat/>
    <w:uiPriority w:val="99"/>
    <w:rPr>
      <w:sz w:val="24"/>
    </w:rPr>
  </w:style>
  <w:style w:type="paragraph" w:styleId="58">
    <w:name w:val="List Continue 3"/>
    <w:basedOn w:val="1"/>
    <w:qFormat/>
    <w:uiPriority w:val="0"/>
    <w:pPr>
      <w:spacing w:after="120"/>
      <w:ind w:left="1260" w:leftChars="600"/>
    </w:pPr>
  </w:style>
  <w:style w:type="paragraph" w:styleId="59">
    <w:name w:val="Title"/>
    <w:basedOn w:val="1"/>
    <w:next w:val="1"/>
    <w:link w:val="105"/>
    <w:qFormat/>
    <w:uiPriority w:val="10"/>
    <w:pPr>
      <w:spacing w:beforeLines="50" w:after="100" w:afterAutospacing="1" w:line="600" w:lineRule="exact"/>
      <w:jc w:val="center"/>
    </w:pPr>
    <w:rPr>
      <w:b/>
      <w:sz w:val="32"/>
      <w:szCs w:val="32"/>
    </w:rPr>
  </w:style>
  <w:style w:type="paragraph" w:styleId="60">
    <w:name w:val="annotation subject"/>
    <w:basedOn w:val="21"/>
    <w:next w:val="21"/>
    <w:link w:val="106"/>
    <w:qFormat/>
    <w:uiPriority w:val="99"/>
    <w:pPr>
      <w:adjustRightInd/>
      <w:spacing w:line="240" w:lineRule="auto"/>
      <w:textAlignment w:val="auto"/>
    </w:pPr>
    <w:rPr>
      <w:b/>
      <w:bCs/>
      <w:kern w:val="2"/>
      <w:sz w:val="21"/>
      <w:szCs w:val="24"/>
    </w:rPr>
  </w:style>
  <w:style w:type="paragraph" w:styleId="61">
    <w:name w:val="Body Text First Indent"/>
    <w:basedOn w:val="23"/>
    <w:link w:val="107"/>
    <w:qFormat/>
    <w:uiPriority w:val="0"/>
    <w:pPr>
      <w:widowControl w:val="0"/>
      <w:ind w:firstLine="420" w:firstLineChars="100"/>
      <w:jc w:val="both"/>
    </w:pPr>
    <w:rPr>
      <w:kern w:val="2"/>
      <w:sz w:val="21"/>
      <w:szCs w:val="24"/>
    </w:rPr>
  </w:style>
  <w:style w:type="table" w:styleId="63">
    <w:name w:val="Table Grid"/>
    <w:basedOn w:val="6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4">
    <w:name w:val="Table List 5"/>
    <w:basedOn w:val="6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top w:val="nil"/>
          <w:left w:val="nil"/>
          <w:bottom w:val="single" w:color="000000" w:sz="12" w:space="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character" w:styleId="66">
    <w:name w:val="Strong"/>
    <w:qFormat/>
    <w:uiPriority w:val="22"/>
    <w:rPr>
      <w:b/>
      <w:bCs/>
    </w:rPr>
  </w:style>
  <w:style w:type="character" w:styleId="67">
    <w:name w:val="endnote reference"/>
    <w:qFormat/>
    <w:uiPriority w:val="0"/>
    <w:rPr>
      <w:rFonts w:ascii="Tahoma" w:hAnsi="Tahoma"/>
      <w:sz w:val="24"/>
      <w:szCs w:val="20"/>
      <w:vertAlign w:val="superscript"/>
    </w:rPr>
  </w:style>
  <w:style w:type="character" w:styleId="68">
    <w:name w:val="page number"/>
    <w:qFormat/>
    <w:uiPriority w:val="0"/>
  </w:style>
  <w:style w:type="character" w:styleId="69">
    <w:name w:val="FollowedHyperlink"/>
    <w:qFormat/>
    <w:uiPriority w:val="99"/>
    <w:rPr>
      <w:color w:val="800080"/>
      <w:u w:val="single"/>
    </w:rPr>
  </w:style>
  <w:style w:type="character" w:styleId="70">
    <w:name w:val="Emphasis"/>
    <w:qFormat/>
    <w:uiPriority w:val="20"/>
    <w:rPr>
      <w:i/>
      <w:iCs/>
    </w:rPr>
  </w:style>
  <w:style w:type="character" w:styleId="71">
    <w:name w:val="line number"/>
    <w:qFormat/>
    <w:uiPriority w:val="0"/>
    <w:rPr>
      <w:rFonts w:ascii="Tahoma" w:hAnsi="Tahoma"/>
      <w:sz w:val="24"/>
      <w:szCs w:val="20"/>
    </w:rPr>
  </w:style>
  <w:style w:type="character" w:styleId="72">
    <w:name w:val="HTML Typewriter"/>
    <w:qFormat/>
    <w:uiPriority w:val="0"/>
    <w:rPr>
      <w:rFonts w:ascii="Courier New" w:hAnsi="Courier New" w:cs="Courier New"/>
      <w:sz w:val="20"/>
      <w:szCs w:val="20"/>
    </w:rPr>
  </w:style>
  <w:style w:type="character" w:styleId="73">
    <w:name w:val="Hyperlink"/>
    <w:qFormat/>
    <w:uiPriority w:val="99"/>
    <w:rPr>
      <w:color w:val="0000FF"/>
      <w:u w:val="single"/>
    </w:rPr>
  </w:style>
  <w:style w:type="character" w:styleId="74">
    <w:name w:val="annotation reference"/>
    <w:qFormat/>
    <w:uiPriority w:val="99"/>
    <w:rPr>
      <w:sz w:val="21"/>
      <w:szCs w:val="21"/>
    </w:rPr>
  </w:style>
  <w:style w:type="character" w:styleId="75">
    <w:name w:val="footnote reference"/>
    <w:qFormat/>
    <w:uiPriority w:val="0"/>
    <w:rPr>
      <w:vertAlign w:val="superscript"/>
    </w:rPr>
  </w:style>
  <w:style w:type="character" w:customStyle="1" w:styleId="76">
    <w:name w:val="正文文本缩进 Char4"/>
    <w:link w:val="3"/>
    <w:qFormat/>
    <w:uiPriority w:val="0"/>
  </w:style>
  <w:style w:type="character" w:customStyle="1" w:styleId="77">
    <w:name w:val="正文首行缩进 2 Char3"/>
    <w:link w:val="2"/>
    <w:qFormat/>
    <w:uiPriority w:val="0"/>
    <w:rPr>
      <w:kern w:val="2"/>
      <w:sz w:val="21"/>
      <w:szCs w:val="24"/>
    </w:rPr>
  </w:style>
  <w:style w:type="character" w:customStyle="1" w:styleId="78">
    <w:name w:val="标题 1 Char2"/>
    <w:link w:val="4"/>
    <w:qFormat/>
    <w:uiPriority w:val="0"/>
    <w:rPr>
      <w:rFonts w:eastAsia="宋体"/>
      <w:b/>
      <w:bCs/>
      <w:kern w:val="44"/>
      <w:sz w:val="32"/>
      <w:szCs w:val="44"/>
      <w:lang w:val="en-US" w:eastAsia="zh-CN" w:bidi="ar-SA"/>
    </w:rPr>
  </w:style>
  <w:style w:type="character" w:customStyle="1" w:styleId="79">
    <w:name w:val="标题 2 Char2"/>
    <w:link w:val="5"/>
    <w:qFormat/>
    <w:uiPriority w:val="0"/>
    <w:rPr>
      <w:rFonts w:ascii="Arial" w:hAnsi="Arial" w:eastAsia="黑体"/>
      <w:b/>
      <w:bCs/>
      <w:sz w:val="32"/>
      <w:szCs w:val="32"/>
      <w:lang w:val="en-US" w:eastAsia="zh-CN" w:bidi="ar-SA"/>
    </w:rPr>
  </w:style>
  <w:style w:type="character" w:customStyle="1" w:styleId="80">
    <w:name w:val="标题 3 Char2"/>
    <w:link w:val="6"/>
    <w:qFormat/>
    <w:uiPriority w:val="0"/>
    <w:rPr>
      <w:rFonts w:eastAsia="宋体"/>
      <w:b/>
      <w:bCs/>
      <w:kern w:val="2"/>
      <w:sz w:val="24"/>
      <w:szCs w:val="32"/>
      <w:lang w:val="en-US" w:eastAsia="zh-CN" w:bidi="ar-SA"/>
    </w:rPr>
  </w:style>
  <w:style w:type="character" w:customStyle="1" w:styleId="81">
    <w:name w:val="标题 4 Char2"/>
    <w:link w:val="7"/>
    <w:qFormat/>
    <w:uiPriority w:val="0"/>
    <w:rPr>
      <w:rFonts w:ascii="Arial" w:hAnsi="Arial"/>
      <w:b/>
      <w:bCs/>
      <w:kern w:val="2"/>
      <w:sz w:val="21"/>
      <w:szCs w:val="28"/>
    </w:rPr>
  </w:style>
  <w:style w:type="character" w:customStyle="1" w:styleId="82">
    <w:name w:val="标题 5 Char2"/>
    <w:link w:val="8"/>
    <w:qFormat/>
    <w:uiPriority w:val="0"/>
    <w:rPr>
      <w:b/>
      <w:bCs/>
      <w:sz w:val="28"/>
      <w:szCs w:val="28"/>
    </w:rPr>
  </w:style>
  <w:style w:type="character" w:customStyle="1" w:styleId="83">
    <w:name w:val="标题 6 Char2"/>
    <w:link w:val="9"/>
    <w:qFormat/>
    <w:uiPriority w:val="0"/>
    <w:rPr>
      <w:rFonts w:ascii="Arial" w:hAnsi="Arial" w:eastAsia="黑体"/>
      <w:b/>
      <w:bCs/>
      <w:sz w:val="24"/>
      <w:szCs w:val="24"/>
    </w:rPr>
  </w:style>
  <w:style w:type="character" w:customStyle="1" w:styleId="84">
    <w:name w:val="标题 7 Char2"/>
    <w:link w:val="10"/>
    <w:qFormat/>
    <w:uiPriority w:val="0"/>
    <w:rPr>
      <w:b/>
      <w:bCs/>
      <w:sz w:val="24"/>
      <w:szCs w:val="24"/>
    </w:rPr>
  </w:style>
  <w:style w:type="character" w:customStyle="1" w:styleId="85">
    <w:name w:val="标题 8 Char2"/>
    <w:link w:val="11"/>
    <w:qFormat/>
    <w:uiPriority w:val="0"/>
    <w:rPr>
      <w:rFonts w:ascii="Arial" w:hAnsi="Arial" w:eastAsia="黑体"/>
      <w:sz w:val="24"/>
      <w:szCs w:val="24"/>
    </w:rPr>
  </w:style>
  <w:style w:type="character" w:customStyle="1" w:styleId="86">
    <w:name w:val="标题 9 Char2"/>
    <w:link w:val="12"/>
    <w:qFormat/>
    <w:uiPriority w:val="0"/>
    <w:rPr>
      <w:rFonts w:ascii="Arial" w:hAnsi="Arial" w:eastAsia="黑体"/>
      <w:sz w:val="21"/>
      <w:szCs w:val="21"/>
    </w:rPr>
  </w:style>
  <w:style w:type="character" w:customStyle="1" w:styleId="87">
    <w:name w:val="正文缩进 Char2"/>
    <w:link w:val="16"/>
    <w:qFormat/>
    <w:uiPriority w:val="99"/>
    <w:rPr>
      <w:rFonts w:eastAsia="宋体"/>
      <w:lang w:val="en-US" w:eastAsia="zh-CN" w:bidi="ar-SA"/>
    </w:rPr>
  </w:style>
  <w:style w:type="character" w:customStyle="1" w:styleId="88">
    <w:name w:val="文档结构图 Char6"/>
    <w:link w:val="19"/>
    <w:qFormat/>
    <w:uiPriority w:val="0"/>
    <w:rPr>
      <w:rFonts w:eastAsia="宋体"/>
      <w:kern w:val="2"/>
      <w:sz w:val="21"/>
      <w:szCs w:val="24"/>
      <w:lang w:val="en-US" w:eastAsia="zh-CN" w:bidi="ar-SA"/>
    </w:rPr>
  </w:style>
  <w:style w:type="character" w:customStyle="1" w:styleId="89">
    <w:name w:val="批注文字 Char4"/>
    <w:link w:val="21"/>
    <w:qFormat/>
    <w:uiPriority w:val="0"/>
    <w:rPr>
      <w:sz w:val="24"/>
    </w:rPr>
  </w:style>
  <w:style w:type="character" w:customStyle="1" w:styleId="90">
    <w:name w:val="正文文本 3 Char5"/>
    <w:link w:val="22"/>
    <w:qFormat/>
    <w:uiPriority w:val="0"/>
    <w:rPr>
      <w:sz w:val="16"/>
      <w:szCs w:val="16"/>
    </w:rPr>
  </w:style>
  <w:style w:type="character" w:customStyle="1" w:styleId="91">
    <w:name w:val="正文文本 Char5"/>
    <w:link w:val="23"/>
    <w:qFormat/>
    <w:uiPriority w:val="0"/>
    <w:rPr>
      <w:rFonts w:eastAsia="宋体"/>
      <w:lang w:val="en-US" w:eastAsia="zh-CN" w:bidi="ar-SA"/>
    </w:rPr>
  </w:style>
  <w:style w:type="character" w:customStyle="1" w:styleId="92">
    <w:name w:val="纯文本 Char2"/>
    <w:link w:val="30"/>
    <w:qFormat/>
    <w:uiPriority w:val="0"/>
    <w:rPr>
      <w:rFonts w:ascii="宋体" w:hAnsi="Courier New" w:eastAsia="宋体"/>
      <w:kern w:val="2"/>
      <w:sz w:val="21"/>
      <w:lang w:val="en-US" w:eastAsia="zh-CN" w:bidi="ar-SA"/>
    </w:rPr>
  </w:style>
  <w:style w:type="character" w:customStyle="1" w:styleId="93">
    <w:name w:val="日期 Char6"/>
    <w:link w:val="33"/>
    <w:qFormat/>
    <w:uiPriority w:val="99"/>
    <w:rPr>
      <w:kern w:val="2"/>
      <w:sz w:val="24"/>
    </w:rPr>
  </w:style>
  <w:style w:type="character" w:customStyle="1" w:styleId="94">
    <w:name w:val="正文文本缩进 2 Char5"/>
    <w:link w:val="34"/>
    <w:qFormat/>
    <w:uiPriority w:val="0"/>
    <w:rPr>
      <w:rFonts w:ascii="宋体" w:hAnsi="MS Sans Serif"/>
      <w:spacing w:val="12"/>
      <w:sz w:val="24"/>
    </w:rPr>
  </w:style>
  <w:style w:type="character" w:customStyle="1" w:styleId="95">
    <w:name w:val="尾注文本 Char4"/>
    <w:link w:val="35"/>
    <w:qFormat/>
    <w:uiPriority w:val="99"/>
    <w:rPr>
      <w:szCs w:val="24"/>
    </w:rPr>
  </w:style>
  <w:style w:type="character" w:customStyle="1" w:styleId="96">
    <w:name w:val="批注框文本 Char6"/>
    <w:link w:val="36"/>
    <w:qFormat/>
    <w:uiPriority w:val="99"/>
    <w:rPr>
      <w:sz w:val="18"/>
      <w:szCs w:val="18"/>
    </w:rPr>
  </w:style>
  <w:style w:type="character" w:customStyle="1" w:styleId="97">
    <w:name w:val="页脚 Char4"/>
    <w:link w:val="37"/>
    <w:qFormat/>
    <w:uiPriority w:val="0"/>
    <w:rPr>
      <w:rFonts w:eastAsia="宋体"/>
      <w:kern w:val="2"/>
      <w:sz w:val="18"/>
      <w:szCs w:val="18"/>
      <w:lang w:val="en-US" w:eastAsia="zh-CN" w:bidi="ar-SA"/>
    </w:rPr>
  </w:style>
  <w:style w:type="character" w:customStyle="1" w:styleId="98">
    <w:name w:val="页眉 Char4"/>
    <w:link w:val="38"/>
    <w:qFormat/>
    <w:uiPriority w:val="0"/>
    <w:rPr>
      <w:rFonts w:eastAsia="宋体"/>
      <w:kern w:val="2"/>
      <w:sz w:val="18"/>
      <w:szCs w:val="18"/>
      <w:lang w:val="en-US" w:eastAsia="zh-CN" w:bidi="ar-SA"/>
    </w:rPr>
  </w:style>
  <w:style w:type="character" w:customStyle="1" w:styleId="99">
    <w:name w:val="副标题 Char6"/>
    <w:link w:val="43"/>
    <w:qFormat/>
    <w:uiPriority w:val="11"/>
    <w:rPr>
      <w:rFonts w:ascii="Cambria" w:hAnsi="Cambria"/>
      <w:b/>
      <w:bCs/>
      <w:kern w:val="28"/>
      <w:sz w:val="32"/>
      <w:szCs w:val="32"/>
    </w:rPr>
  </w:style>
  <w:style w:type="character" w:customStyle="1" w:styleId="100">
    <w:name w:val="脚注文本 Char5"/>
    <w:link w:val="45"/>
    <w:qFormat/>
    <w:uiPriority w:val="0"/>
    <w:rPr>
      <w:sz w:val="18"/>
    </w:rPr>
  </w:style>
  <w:style w:type="character" w:customStyle="1" w:styleId="101">
    <w:name w:val="正文文本缩进 3 Char5"/>
    <w:link w:val="48"/>
    <w:qFormat/>
    <w:uiPriority w:val="99"/>
    <w:rPr>
      <w:rFonts w:ascii="宋体" w:hAnsi="MS Sans Serif"/>
      <w:color w:val="000000"/>
      <w:sz w:val="24"/>
    </w:rPr>
  </w:style>
  <w:style w:type="character" w:customStyle="1" w:styleId="102">
    <w:name w:val="正文文本 2 Char5"/>
    <w:link w:val="52"/>
    <w:qFormat/>
    <w:uiPriority w:val="0"/>
    <w:rPr>
      <w:kern w:val="2"/>
      <w:sz w:val="24"/>
      <w:szCs w:val="24"/>
    </w:rPr>
  </w:style>
  <w:style w:type="character" w:customStyle="1" w:styleId="103">
    <w:name w:val="信息标题 Char4"/>
    <w:link w:val="55"/>
    <w:qFormat/>
    <w:uiPriority w:val="0"/>
    <w:rPr>
      <w:rFonts w:ascii="Garamond" w:hAnsi="Garamond"/>
      <w:spacing w:val="-5"/>
      <w:sz w:val="18"/>
    </w:rPr>
  </w:style>
  <w:style w:type="character" w:customStyle="1" w:styleId="104">
    <w:name w:val="HTML 预设格式 Char5"/>
    <w:link w:val="56"/>
    <w:qFormat/>
    <w:uiPriority w:val="0"/>
    <w:rPr>
      <w:rFonts w:ascii="宋体" w:hAnsi="宋体" w:cs="宋体"/>
      <w:sz w:val="24"/>
      <w:szCs w:val="24"/>
    </w:rPr>
  </w:style>
  <w:style w:type="character" w:customStyle="1" w:styleId="105">
    <w:name w:val="标题 Char6"/>
    <w:link w:val="59"/>
    <w:qFormat/>
    <w:uiPriority w:val="10"/>
    <w:rPr>
      <w:b/>
      <w:kern w:val="2"/>
      <w:sz w:val="32"/>
      <w:szCs w:val="32"/>
    </w:rPr>
  </w:style>
  <w:style w:type="character" w:customStyle="1" w:styleId="106">
    <w:name w:val="批注主题 Char6"/>
    <w:link w:val="60"/>
    <w:qFormat/>
    <w:uiPriority w:val="99"/>
    <w:rPr>
      <w:b/>
      <w:bCs/>
      <w:kern w:val="2"/>
      <w:sz w:val="21"/>
      <w:szCs w:val="24"/>
    </w:rPr>
  </w:style>
  <w:style w:type="character" w:customStyle="1" w:styleId="107">
    <w:name w:val="正文首行缩进 Char5"/>
    <w:link w:val="61"/>
    <w:qFormat/>
    <w:uiPriority w:val="0"/>
    <w:rPr>
      <w:rFonts w:eastAsia="宋体"/>
      <w:kern w:val="2"/>
      <w:sz w:val="21"/>
      <w:szCs w:val="24"/>
      <w:lang w:val="en-US" w:eastAsia="zh-CN" w:bidi="ar-SA"/>
    </w:rPr>
  </w:style>
  <w:style w:type="character" w:customStyle="1" w:styleId="108">
    <w:name w:val="批注框文本 Char Char"/>
    <w:qFormat/>
    <w:uiPriority w:val="0"/>
    <w:rPr>
      <w:rFonts w:ascii="宋体" w:hAnsi="Times New Roman"/>
      <w:sz w:val="18"/>
      <w:szCs w:val="18"/>
    </w:rPr>
  </w:style>
  <w:style w:type="character" w:customStyle="1" w:styleId="109">
    <w:name w:val="文档结构图 Char3"/>
    <w:semiHidden/>
    <w:qFormat/>
    <w:uiPriority w:val="99"/>
    <w:rPr>
      <w:rFonts w:ascii="宋体" w:hAnsi="Times New Roman" w:eastAsia="宋体" w:cs="Times New Roman"/>
      <w:sz w:val="18"/>
      <w:szCs w:val="18"/>
    </w:rPr>
  </w:style>
  <w:style w:type="character" w:customStyle="1" w:styleId="110">
    <w:name w:val="批注文字 Char"/>
    <w:qFormat/>
    <w:uiPriority w:val="99"/>
    <w:rPr>
      <w:rFonts w:ascii="Times New Roman" w:hAnsi="Times New Roman" w:eastAsia="宋体" w:cs="Times New Roman"/>
      <w:szCs w:val="24"/>
    </w:rPr>
  </w:style>
  <w:style w:type="character" w:customStyle="1" w:styleId="111">
    <w:name w:val="apple-style-span"/>
    <w:qFormat/>
    <w:uiPriority w:val="0"/>
  </w:style>
  <w:style w:type="character" w:customStyle="1" w:styleId="112">
    <w:name w:val="javascript"/>
    <w:qFormat/>
    <w:uiPriority w:val="0"/>
    <w:rPr>
      <w:rFonts w:ascii="Tahoma" w:hAnsi="Tahoma"/>
      <w:sz w:val="24"/>
      <w:szCs w:val="20"/>
    </w:rPr>
  </w:style>
  <w:style w:type="character" w:customStyle="1" w:styleId="113">
    <w:name w:val="Default Char"/>
    <w:link w:val="114"/>
    <w:qFormat/>
    <w:locked/>
    <w:uiPriority w:val="0"/>
    <w:rPr>
      <w:rFonts w:ascii="宋体"/>
      <w:color w:val="000000"/>
      <w:sz w:val="24"/>
    </w:rPr>
  </w:style>
  <w:style w:type="paragraph" w:customStyle="1" w:styleId="114">
    <w:name w:val="Default"/>
    <w:link w:val="113"/>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character" w:customStyle="1" w:styleId="115">
    <w:name w:val="正文缩进2格 Char Char"/>
    <w:link w:val="116"/>
    <w:qFormat/>
    <w:uiPriority w:val="0"/>
    <w:rPr>
      <w:rFonts w:ascii="仿宋_GB2312" w:hAnsi="宋体" w:eastAsia="仿宋_GB2312"/>
      <w:sz w:val="31"/>
      <w:szCs w:val="28"/>
    </w:rPr>
  </w:style>
  <w:style w:type="paragraph" w:customStyle="1" w:styleId="116">
    <w:name w:val="正文缩进2格"/>
    <w:basedOn w:val="1"/>
    <w:link w:val="115"/>
    <w:qFormat/>
    <w:uiPriority w:val="0"/>
    <w:pPr>
      <w:spacing w:line="600" w:lineRule="exact"/>
      <w:ind w:firstLine="639" w:firstLineChars="206"/>
    </w:pPr>
    <w:rPr>
      <w:rFonts w:ascii="仿宋_GB2312" w:hAnsi="宋体" w:eastAsia="仿宋_GB2312"/>
      <w:kern w:val="0"/>
      <w:sz w:val="31"/>
      <w:szCs w:val="28"/>
    </w:rPr>
  </w:style>
  <w:style w:type="character" w:customStyle="1" w:styleId="117">
    <w:name w:val="表格文字 Char1"/>
    <w:qFormat/>
    <w:uiPriority w:val="0"/>
    <w:rPr>
      <w:rFonts w:ascii="宋体" w:hAnsi="宋体" w:eastAsia="宋体"/>
      <w:lang w:val="en-US" w:eastAsia="zh-CN" w:bidi="ar-SA"/>
    </w:rPr>
  </w:style>
  <w:style w:type="character" w:customStyle="1" w:styleId="118">
    <w:name w:val="不明显强调2"/>
    <w:qFormat/>
    <w:uiPriority w:val="19"/>
    <w:rPr>
      <w:i/>
      <w:iCs/>
      <w:color w:val="808080"/>
    </w:rPr>
  </w:style>
  <w:style w:type="character" w:customStyle="1" w:styleId="119">
    <w:name w:val="明显强调2"/>
    <w:qFormat/>
    <w:uiPriority w:val="0"/>
    <w:rPr>
      <w:b/>
      <w:i/>
      <w:sz w:val="24"/>
      <w:szCs w:val="24"/>
      <w:u w:val="single"/>
    </w:rPr>
  </w:style>
  <w:style w:type="character" w:customStyle="1" w:styleId="120">
    <w:name w:val="Balloon Text Char"/>
    <w:qFormat/>
    <w:locked/>
    <w:uiPriority w:val="99"/>
    <w:rPr>
      <w:sz w:val="18"/>
    </w:rPr>
  </w:style>
  <w:style w:type="character" w:customStyle="1" w:styleId="121">
    <w:name w:val="Char Char271"/>
    <w:qFormat/>
    <w:uiPriority w:val="0"/>
    <w:rPr>
      <w:b/>
      <w:bCs/>
      <w:sz w:val="32"/>
      <w:szCs w:val="32"/>
    </w:rPr>
  </w:style>
  <w:style w:type="character" w:customStyle="1" w:styleId="122">
    <w:name w:val="正文首行缩进 Char2"/>
    <w:qFormat/>
    <w:uiPriority w:val="99"/>
  </w:style>
  <w:style w:type="character" w:customStyle="1" w:styleId="123">
    <w:name w:val="15"/>
    <w:qFormat/>
    <w:uiPriority w:val="0"/>
    <w:rPr>
      <w:rFonts w:hint="default" w:ascii="Times New Roman" w:hAnsi="Times New Roman" w:cs="Times New Roman"/>
      <w:b/>
      <w:bCs/>
    </w:rPr>
  </w:style>
  <w:style w:type="character" w:customStyle="1" w:styleId="124">
    <w:name w:val="日期 Char"/>
    <w:qFormat/>
    <w:uiPriority w:val="99"/>
    <w:rPr>
      <w:rFonts w:ascii="Times New Roman" w:hAnsi="Times New Roman" w:eastAsia="宋体" w:cs="Times New Roman"/>
      <w:color w:val="FF0000"/>
      <w:sz w:val="24"/>
      <w:szCs w:val="24"/>
    </w:rPr>
  </w:style>
  <w:style w:type="character" w:customStyle="1" w:styleId="125">
    <w:name w:val="标题 3 Char Char"/>
    <w:qFormat/>
    <w:uiPriority w:val="0"/>
    <w:rPr>
      <w:b/>
      <w:bCs/>
      <w:kern w:val="2"/>
      <w:sz w:val="32"/>
      <w:szCs w:val="32"/>
    </w:rPr>
  </w:style>
  <w:style w:type="character" w:customStyle="1" w:styleId="126">
    <w:name w:val="Char Char7"/>
    <w:qFormat/>
    <w:uiPriority w:val="0"/>
    <w:rPr>
      <w:rFonts w:ascii="宋体" w:hAnsi="Courier New" w:eastAsia="宋体"/>
      <w:szCs w:val="21"/>
      <w:lang w:bidi="ar-SA"/>
    </w:rPr>
  </w:style>
  <w:style w:type="character" w:customStyle="1" w:styleId="127">
    <w:name w:val="引用 Char1"/>
    <w:qFormat/>
    <w:uiPriority w:val="99"/>
    <w:rPr>
      <w:i/>
      <w:iCs/>
      <w:color w:val="000000"/>
      <w:kern w:val="2"/>
      <w:sz w:val="21"/>
      <w:szCs w:val="24"/>
    </w:rPr>
  </w:style>
  <w:style w:type="character" w:customStyle="1" w:styleId="128">
    <w:name w:val="标题 9 Char"/>
    <w:qFormat/>
    <w:uiPriority w:val="0"/>
    <w:rPr>
      <w:rFonts w:ascii="Arial" w:hAnsi="Arial" w:eastAsia="黑体" w:cs="Times New Roman"/>
      <w:kern w:val="0"/>
      <w:sz w:val="20"/>
      <w:szCs w:val="21"/>
    </w:rPr>
  </w:style>
  <w:style w:type="character" w:customStyle="1" w:styleId="129">
    <w:name w:val="BoldText"/>
    <w:qFormat/>
    <w:uiPriority w:val="99"/>
    <w:rPr>
      <w:rFonts w:ascii="Times New Roman" w:hAnsi="Times New Roman" w:cs="Times New Roman"/>
      <w:b/>
      <w:bCs/>
    </w:rPr>
  </w:style>
  <w:style w:type="character" w:customStyle="1" w:styleId="130">
    <w:name w:val="Char Char2"/>
    <w:qFormat/>
    <w:uiPriority w:val="0"/>
    <w:rPr>
      <w:rFonts w:eastAsia="宋体"/>
      <w:lang w:val="en-US" w:eastAsia="zh-CN" w:bidi="ar-SA"/>
    </w:rPr>
  </w:style>
  <w:style w:type="character" w:customStyle="1" w:styleId="131">
    <w:name w:val="HTML 预设格式 字符1"/>
    <w:semiHidden/>
    <w:qFormat/>
    <w:uiPriority w:val="99"/>
    <w:rPr>
      <w:rFonts w:ascii="Courier New" w:hAnsi="Courier New" w:cs="Courier New"/>
    </w:rPr>
  </w:style>
  <w:style w:type="character" w:customStyle="1" w:styleId="132">
    <w:name w:val="正文首行缩进 2 Char"/>
    <w:qFormat/>
    <w:uiPriority w:val="99"/>
    <w:rPr>
      <w:rFonts w:ascii="Times New Roman" w:hAnsi="Times New Roman" w:eastAsia="宋体" w:cs="Times New Roman"/>
      <w:kern w:val="0"/>
      <w:sz w:val="20"/>
      <w:szCs w:val="20"/>
    </w:rPr>
  </w:style>
  <w:style w:type="character" w:customStyle="1" w:styleId="133">
    <w:name w:val="明显引用 Char5"/>
    <w:link w:val="134"/>
    <w:qFormat/>
    <w:uiPriority w:val="0"/>
    <w:rPr>
      <w:b/>
      <w:bCs/>
      <w:i/>
      <w:iCs/>
      <w:color w:val="4F81BD"/>
    </w:rPr>
  </w:style>
  <w:style w:type="paragraph" w:styleId="134">
    <w:name w:val="Intense Quote"/>
    <w:basedOn w:val="1"/>
    <w:next w:val="1"/>
    <w:link w:val="133"/>
    <w:qFormat/>
    <w:uiPriority w:val="0"/>
    <w:pPr>
      <w:pBdr>
        <w:bottom w:val="single" w:color="4F81BD" w:sz="4" w:space="4"/>
      </w:pBdr>
      <w:spacing w:before="200" w:after="280"/>
      <w:ind w:left="936" w:right="936"/>
    </w:pPr>
    <w:rPr>
      <w:b/>
      <w:bCs/>
      <w:i/>
      <w:iCs/>
      <w:color w:val="4F81BD"/>
      <w:kern w:val="0"/>
      <w:sz w:val="20"/>
      <w:szCs w:val="20"/>
    </w:rPr>
  </w:style>
  <w:style w:type="character" w:customStyle="1" w:styleId="135">
    <w:name w:val="Char Char161"/>
    <w:qFormat/>
    <w:uiPriority w:val="0"/>
    <w:rPr>
      <w:rFonts w:eastAsia="宋体"/>
      <w:b/>
      <w:bCs/>
      <w:kern w:val="44"/>
      <w:sz w:val="44"/>
      <w:szCs w:val="44"/>
      <w:lang w:val="en-US" w:eastAsia="zh-CN" w:bidi="ar-SA"/>
    </w:rPr>
  </w:style>
  <w:style w:type="character" w:customStyle="1" w:styleId="136">
    <w:name w:val="HTML 预设格式 Char3"/>
    <w:qFormat/>
    <w:uiPriority w:val="99"/>
    <w:rPr>
      <w:rFonts w:ascii="Courier New" w:hAnsi="Courier New" w:eastAsia="宋体" w:cs="Courier New"/>
      <w:sz w:val="20"/>
      <w:szCs w:val="20"/>
    </w:rPr>
  </w:style>
  <w:style w:type="character" w:customStyle="1" w:styleId="137">
    <w:name w:val="页脚 Char Char"/>
    <w:qFormat/>
    <w:uiPriority w:val="0"/>
    <w:rPr>
      <w:kern w:val="2"/>
      <w:sz w:val="18"/>
      <w:szCs w:val="18"/>
    </w:rPr>
  </w:style>
  <w:style w:type="character" w:customStyle="1" w:styleId="138">
    <w:name w:val="p121"/>
    <w:qFormat/>
    <w:uiPriority w:val="0"/>
    <w:rPr>
      <w:rFonts w:hint="default"/>
      <w:sz w:val="24"/>
      <w:szCs w:val="24"/>
      <w:u w:val="none"/>
    </w:rPr>
  </w:style>
  <w:style w:type="character" w:customStyle="1" w:styleId="139">
    <w:name w:val="Char Char23"/>
    <w:qFormat/>
    <w:uiPriority w:val="0"/>
    <w:rPr>
      <w:rFonts w:hint="default" w:ascii="Cambria" w:hAnsi="Cambria" w:eastAsia="仿宋"/>
      <w:b/>
      <w:bCs/>
      <w:kern w:val="32"/>
      <w:sz w:val="48"/>
      <w:szCs w:val="32"/>
      <w:lang w:eastAsia="en-US" w:bidi="en-US"/>
    </w:rPr>
  </w:style>
  <w:style w:type="character" w:customStyle="1" w:styleId="140">
    <w:name w:val="Char Char14"/>
    <w:qFormat/>
    <w:uiPriority w:val="0"/>
    <w:rPr>
      <w:rFonts w:eastAsia="宋体"/>
      <w:b/>
      <w:bCs/>
      <w:kern w:val="2"/>
      <w:sz w:val="32"/>
      <w:szCs w:val="32"/>
      <w:lang w:val="en-US" w:eastAsia="zh-CN" w:bidi="ar-SA"/>
    </w:rPr>
  </w:style>
  <w:style w:type="character" w:customStyle="1" w:styleId="141">
    <w:name w:val="引用 Char"/>
    <w:link w:val="142"/>
    <w:qFormat/>
    <w:uiPriority w:val="29"/>
    <w:rPr>
      <w:i/>
      <w:iCs/>
      <w:color w:val="000000"/>
      <w:sz w:val="22"/>
      <w:lang w:eastAsia="en-US" w:bidi="en-US"/>
    </w:rPr>
  </w:style>
  <w:style w:type="paragraph" w:customStyle="1" w:styleId="142">
    <w:name w:val="引用1"/>
    <w:basedOn w:val="1"/>
    <w:next w:val="1"/>
    <w:link w:val="141"/>
    <w:qFormat/>
    <w:uiPriority w:val="0"/>
    <w:pPr>
      <w:widowControl/>
      <w:spacing w:after="200" w:line="276" w:lineRule="auto"/>
      <w:ind w:firstLine="200" w:firstLineChars="200"/>
      <w:jc w:val="left"/>
    </w:pPr>
    <w:rPr>
      <w:i/>
      <w:iCs/>
      <w:color w:val="000000"/>
      <w:kern w:val="0"/>
      <w:sz w:val="22"/>
      <w:szCs w:val="20"/>
      <w:lang w:eastAsia="en-US" w:bidi="en-US"/>
    </w:rPr>
  </w:style>
  <w:style w:type="character" w:customStyle="1" w:styleId="143">
    <w:name w:val="ft101"/>
    <w:qFormat/>
    <w:uiPriority w:val="0"/>
    <w:rPr>
      <w:spacing w:val="320"/>
      <w:sz w:val="20"/>
      <w:szCs w:val="20"/>
    </w:rPr>
  </w:style>
  <w:style w:type="character" w:customStyle="1" w:styleId="144">
    <w:name w:val="Blockquote Char Char"/>
    <w:qFormat/>
    <w:uiPriority w:val="0"/>
    <w:rPr>
      <w:rFonts w:eastAsia="宋体"/>
      <w:sz w:val="24"/>
      <w:lang w:val="en-US" w:eastAsia="zh-CN" w:bidi="ar-SA"/>
    </w:rPr>
  </w:style>
  <w:style w:type="character" w:customStyle="1" w:styleId="145">
    <w:name w:val="信息标题 Char2"/>
    <w:qFormat/>
    <w:uiPriority w:val="0"/>
    <w:rPr>
      <w:rFonts w:ascii="Garamond" w:hAnsi="Garamond"/>
      <w:spacing w:val="-5"/>
      <w:sz w:val="18"/>
    </w:rPr>
  </w:style>
  <w:style w:type="character" w:customStyle="1" w:styleId="146">
    <w:name w:val="批注框文本 Char5"/>
    <w:semiHidden/>
    <w:qFormat/>
    <w:uiPriority w:val="99"/>
    <w:rPr>
      <w:sz w:val="18"/>
      <w:szCs w:val="18"/>
    </w:rPr>
  </w:style>
  <w:style w:type="character" w:customStyle="1" w:styleId="147">
    <w:name w:val="脚注文本 Char3"/>
    <w:qFormat/>
    <w:uiPriority w:val="99"/>
    <w:rPr>
      <w:rFonts w:ascii="Times New Roman" w:hAnsi="Times New Roman" w:eastAsia="宋体" w:cs="Times New Roman"/>
      <w:sz w:val="18"/>
      <w:szCs w:val="18"/>
    </w:rPr>
  </w:style>
  <w:style w:type="character" w:customStyle="1" w:styleId="148">
    <w:name w:val="正文缩进 Char"/>
    <w:qFormat/>
    <w:uiPriority w:val="99"/>
    <w:rPr>
      <w:szCs w:val="24"/>
    </w:rPr>
  </w:style>
  <w:style w:type="character" w:customStyle="1" w:styleId="149">
    <w:name w:val="Keyboard"/>
    <w:qFormat/>
    <w:uiPriority w:val="0"/>
    <w:rPr>
      <w:rFonts w:ascii="Courier New" w:hAnsi="Courier New"/>
      <w:b/>
      <w:sz w:val="20"/>
    </w:rPr>
  </w:style>
  <w:style w:type="character" w:customStyle="1" w:styleId="150">
    <w:name w:val="副标题 Char2"/>
    <w:qFormat/>
    <w:uiPriority w:val="11"/>
    <w:rPr>
      <w:rFonts w:ascii="Cambria" w:hAnsi="Cambria" w:cs="Times New Roman"/>
      <w:b/>
      <w:bCs/>
      <w:kern w:val="28"/>
      <w:sz w:val="32"/>
      <w:szCs w:val="32"/>
    </w:rPr>
  </w:style>
  <w:style w:type="character" w:customStyle="1" w:styleId="151">
    <w:name w:val="正文文本 Char4"/>
    <w:semiHidden/>
    <w:qFormat/>
    <w:uiPriority w:val="99"/>
    <w:rPr>
      <w:rFonts w:ascii="Times New Roman" w:hAnsi="Times New Roman" w:eastAsia="宋体" w:cs="Times New Roman"/>
      <w:szCs w:val="24"/>
    </w:rPr>
  </w:style>
  <w:style w:type="character" w:customStyle="1" w:styleId="152">
    <w:name w:val="日期 Char4"/>
    <w:qFormat/>
    <w:uiPriority w:val="99"/>
  </w:style>
  <w:style w:type="character" w:customStyle="1" w:styleId="153">
    <w:name w:val="Char Char5"/>
    <w:qFormat/>
    <w:uiPriority w:val="0"/>
    <w:rPr>
      <w:rFonts w:eastAsia="宋体"/>
      <w:kern w:val="2"/>
      <w:sz w:val="21"/>
      <w:szCs w:val="24"/>
      <w:lang w:val="en-US" w:eastAsia="zh-CN" w:bidi="ar-SA"/>
    </w:rPr>
  </w:style>
  <w:style w:type="character" w:customStyle="1" w:styleId="154">
    <w:name w:val="副标题 Char"/>
    <w:qFormat/>
    <w:uiPriority w:val="0"/>
    <w:rPr>
      <w:rFonts w:ascii="Cambria" w:hAnsi="Cambria" w:eastAsia="宋体" w:cs="Times New Roman"/>
      <w:b/>
      <w:bCs/>
      <w:kern w:val="28"/>
      <w:sz w:val="32"/>
      <w:szCs w:val="32"/>
    </w:rPr>
  </w:style>
  <w:style w:type="character" w:customStyle="1" w:styleId="155">
    <w:name w:val="明显强调1"/>
    <w:qFormat/>
    <w:uiPriority w:val="21"/>
    <w:rPr>
      <w:b/>
      <w:bCs/>
      <w:i/>
      <w:iCs/>
      <w:color w:val="4F81BD"/>
    </w:rPr>
  </w:style>
  <w:style w:type="character" w:customStyle="1" w:styleId="156">
    <w:name w:val="正文文本 Char1"/>
    <w:qFormat/>
    <w:uiPriority w:val="0"/>
    <w:rPr>
      <w:rFonts w:ascii="Times New Roman" w:hAnsi="Times New Roman" w:eastAsia="宋体" w:cs="Times New Roman"/>
      <w:szCs w:val="24"/>
    </w:rPr>
  </w:style>
  <w:style w:type="character" w:customStyle="1" w:styleId="157">
    <w:name w:val="副标题 Char4"/>
    <w:qFormat/>
    <w:uiPriority w:val="11"/>
    <w:rPr>
      <w:rFonts w:ascii="Cambria" w:hAnsi="Cambria" w:eastAsia="宋体" w:cs="Times New Roman"/>
      <w:b/>
      <w:bCs/>
      <w:kern w:val="28"/>
      <w:sz w:val="32"/>
      <w:szCs w:val="32"/>
    </w:rPr>
  </w:style>
  <w:style w:type="character" w:customStyle="1" w:styleId="158">
    <w:name w:val="纯文本 Char4"/>
    <w:semiHidden/>
    <w:qFormat/>
    <w:uiPriority w:val="99"/>
    <w:rPr>
      <w:rFonts w:ascii="宋体" w:hAnsi="Courier New" w:eastAsia="宋体" w:cs="Courier New"/>
      <w:szCs w:val="21"/>
    </w:rPr>
  </w:style>
  <w:style w:type="character" w:customStyle="1" w:styleId="159">
    <w:name w:val="Char Char21"/>
    <w:qFormat/>
    <w:uiPriority w:val="0"/>
    <w:rPr>
      <w:rFonts w:ascii="Arial" w:hAnsi="Arial" w:eastAsia="黑体"/>
      <w:b/>
      <w:bCs/>
      <w:kern w:val="2"/>
      <w:sz w:val="32"/>
      <w:szCs w:val="32"/>
      <w:lang w:val="en-US" w:eastAsia="zh-CN" w:bidi="ar-SA"/>
    </w:rPr>
  </w:style>
  <w:style w:type="character" w:customStyle="1" w:styleId="160">
    <w:name w:val="日期 Char1"/>
    <w:qFormat/>
    <w:uiPriority w:val="99"/>
    <w:rPr>
      <w:kern w:val="2"/>
      <w:sz w:val="21"/>
      <w:szCs w:val="22"/>
    </w:rPr>
  </w:style>
  <w:style w:type="character" w:customStyle="1" w:styleId="161">
    <w:name w:val="纯文本 Char"/>
    <w:qFormat/>
    <w:uiPriority w:val="99"/>
    <w:rPr>
      <w:rFonts w:ascii="宋体" w:hAnsi="Courier New" w:eastAsia="宋体" w:cs="Courier New"/>
      <w:szCs w:val="21"/>
    </w:rPr>
  </w:style>
  <w:style w:type="character" w:customStyle="1" w:styleId="162">
    <w:name w:val="脚注文本 字符1"/>
    <w:semiHidden/>
    <w:qFormat/>
    <w:uiPriority w:val="99"/>
    <w:rPr>
      <w:sz w:val="18"/>
      <w:szCs w:val="18"/>
    </w:rPr>
  </w:style>
  <w:style w:type="character" w:customStyle="1" w:styleId="163">
    <w:name w:val="副标题 Char1"/>
    <w:qFormat/>
    <w:uiPriority w:val="0"/>
    <w:rPr>
      <w:rFonts w:ascii="Cambria" w:hAnsi="Cambria" w:cs="Times New Roman"/>
      <w:b/>
      <w:bCs/>
      <w:kern w:val="28"/>
      <w:sz w:val="32"/>
      <w:szCs w:val="32"/>
    </w:rPr>
  </w:style>
  <w:style w:type="character" w:customStyle="1" w:styleId="164">
    <w:name w:val="尾注文本 Char3"/>
    <w:qFormat/>
    <w:uiPriority w:val="99"/>
    <w:rPr>
      <w:kern w:val="2"/>
      <w:sz w:val="21"/>
      <w:szCs w:val="24"/>
    </w:rPr>
  </w:style>
  <w:style w:type="character" w:customStyle="1" w:styleId="165">
    <w:name w:val="引用 Char4"/>
    <w:qFormat/>
    <w:uiPriority w:val="73"/>
    <w:rPr>
      <w:i/>
      <w:iCs/>
      <w:color w:val="404040"/>
    </w:rPr>
  </w:style>
  <w:style w:type="character" w:customStyle="1" w:styleId="166">
    <w:name w:val="样式3-1 Char"/>
    <w:link w:val="167"/>
    <w:qFormat/>
    <w:uiPriority w:val="0"/>
    <w:rPr>
      <w:rFonts w:ascii="宋体" w:hAnsi="宋体" w:eastAsia="宋体"/>
      <w:b/>
      <w:bCs/>
      <w:kern w:val="2"/>
      <w:sz w:val="32"/>
      <w:szCs w:val="24"/>
      <w:lang w:bidi="ar-SA"/>
    </w:rPr>
  </w:style>
  <w:style w:type="paragraph" w:customStyle="1" w:styleId="167">
    <w:name w:val="样式3-1"/>
    <w:basedOn w:val="1"/>
    <w:link w:val="166"/>
    <w:qFormat/>
    <w:uiPriority w:val="0"/>
    <w:pPr>
      <w:adjustRightInd w:val="0"/>
      <w:snapToGrid w:val="0"/>
      <w:spacing w:beforeLines="50" w:line="360" w:lineRule="auto"/>
      <w:jc w:val="center"/>
      <w:outlineLvl w:val="2"/>
    </w:pPr>
    <w:rPr>
      <w:rFonts w:ascii="宋体" w:hAnsi="宋体"/>
      <w:b/>
      <w:bCs/>
      <w:sz w:val="32"/>
    </w:rPr>
  </w:style>
  <w:style w:type="character" w:customStyle="1" w:styleId="168">
    <w:name w:val="HTML Markup"/>
    <w:qFormat/>
    <w:uiPriority w:val="0"/>
    <w:rPr>
      <w:vanish/>
      <w:color w:val="FF0000"/>
    </w:rPr>
  </w:style>
  <w:style w:type="character" w:customStyle="1" w:styleId="169">
    <w:name w:val="Body Text First Indent Char"/>
    <w:qFormat/>
    <w:locked/>
    <w:uiPriority w:val="0"/>
  </w:style>
  <w:style w:type="character" w:customStyle="1" w:styleId="170">
    <w:name w:val="标题 8 Char"/>
    <w:qFormat/>
    <w:uiPriority w:val="0"/>
    <w:rPr>
      <w:rFonts w:ascii="Arial" w:hAnsi="Arial" w:eastAsia="黑体" w:cs="Times New Roman"/>
      <w:kern w:val="0"/>
      <w:sz w:val="24"/>
      <w:szCs w:val="24"/>
    </w:rPr>
  </w:style>
  <w:style w:type="character" w:customStyle="1" w:styleId="171">
    <w:name w:val="正文文本缩进 字符1"/>
    <w:semiHidden/>
    <w:qFormat/>
    <w:uiPriority w:val="99"/>
  </w:style>
  <w:style w:type="character" w:customStyle="1" w:styleId="172">
    <w:name w:val="报告正文 Char Char"/>
    <w:link w:val="173"/>
    <w:qFormat/>
    <w:uiPriority w:val="0"/>
    <w:rPr>
      <w:kern w:val="2"/>
      <w:sz w:val="24"/>
      <w:szCs w:val="24"/>
    </w:rPr>
  </w:style>
  <w:style w:type="paragraph" w:customStyle="1" w:styleId="173">
    <w:name w:val="报告正文"/>
    <w:basedOn w:val="1"/>
    <w:link w:val="172"/>
    <w:qFormat/>
    <w:uiPriority w:val="0"/>
    <w:pPr>
      <w:spacing w:line="360" w:lineRule="auto"/>
      <w:ind w:firstLine="200" w:firstLineChars="200"/>
      <w:jc w:val="left"/>
    </w:pPr>
    <w:rPr>
      <w:sz w:val="24"/>
    </w:rPr>
  </w:style>
  <w:style w:type="character" w:customStyle="1" w:styleId="174">
    <w:name w:val="标题 Char1"/>
    <w:qFormat/>
    <w:uiPriority w:val="0"/>
    <w:rPr>
      <w:rFonts w:ascii="Cambria" w:hAnsi="Cambria" w:eastAsia="宋体" w:cs="Times New Roman"/>
      <w:b/>
      <w:bCs/>
      <w:sz w:val="32"/>
      <w:szCs w:val="32"/>
    </w:rPr>
  </w:style>
  <w:style w:type="character" w:customStyle="1" w:styleId="175">
    <w:name w:val="正文文本 2 Char"/>
    <w:qFormat/>
    <w:uiPriority w:val="0"/>
    <w:rPr>
      <w:rFonts w:ascii="Times New Roman" w:hAnsi="Times New Roman" w:eastAsia="宋体" w:cs="Times New Roman"/>
      <w:sz w:val="24"/>
      <w:szCs w:val="24"/>
    </w:rPr>
  </w:style>
  <w:style w:type="character" w:customStyle="1" w:styleId="176">
    <w:name w:val="正文文本 2 Char1"/>
    <w:qFormat/>
    <w:uiPriority w:val="0"/>
    <w:rPr>
      <w:rFonts w:ascii="Times New Roman" w:hAnsi="Times New Roman"/>
      <w:kern w:val="2"/>
      <w:sz w:val="21"/>
      <w:szCs w:val="24"/>
    </w:rPr>
  </w:style>
  <w:style w:type="character" w:customStyle="1" w:styleId="177">
    <w:name w:val="正文文本缩进 Char"/>
    <w:qFormat/>
    <w:uiPriority w:val="0"/>
    <w:rPr>
      <w:rFonts w:ascii="Times New Roman" w:hAnsi="Times New Roman" w:eastAsia="宋体" w:cs="Times New Roman"/>
      <w:szCs w:val="24"/>
    </w:rPr>
  </w:style>
  <w:style w:type="character" w:customStyle="1" w:styleId="178">
    <w:name w:val="引用 Char5"/>
    <w:link w:val="179"/>
    <w:qFormat/>
    <w:uiPriority w:val="0"/>
    <w:rPr>
      <w:i/>
      <w:iCs/>
      <w:color w:val="000000"/>
    </w:rPr>
  </w:style>
  <w:style w:type="paragraph" w:styleId="179">
    <w:name w:val="Quote"/>
    <w:basedOn w:val="1"/>
    <w:next w:val="1"/>
    <w:link w:val="178"/>
    <w:qFormat/>
    <w:uiPriority w:val="0"/>
    <w:rPr>
      <w:i/>
      <w:iCs/>
      <w:color w:val="000000"/>
      <w:kern w:val="0"/>
      <w:sz w:val="20"/>
      <w:szCs w:val="20"/>
    </w:rPr>
  </w:style>
  <w:style w:type="character" w:customStyle="1" w:styleId="180">
    <w:name w:val="文档结构图 Char1"/>
    <w:qFormat/>
    <w:uiPriority w:val="99"/>
    <w:rPr>
      <w:rFonts w:ascii="宋体" w:hAnsi="Times New Roman" w:eastAsia="宋体" w:cs="Times New Roman"/>
      <w:sz w:val="18"/>
      <w:szCs w:val="18"/>
    </w:rPr>
  </w:style>
  <w:style w:type="character" w:customStyle="1" w:styleId="181">
    <w:name w:val="页眉 Char Char"/>
    <w:qFormat/>
    <w:uiPriority w:val="0"/>
    <w:rPr>
      <w:kern w:val="2"/>
      <w:sz w:val="18"/>
      <w:szCs w:val="18"/>
    </w:rPr>
  </w:style>
  <w:style w:type="character" w:customStyle="1" w:styleId="182">
    <w:name w:val="Body Text Char1"/>
    <w:semiHidden/>
    <w:qFormat/>
    <w:uiPriority w:val="99"/>
    <w:rPr>
      <w:rFonts w:ascii="Times New Roman" w:hAnsi="Times New Roman"/>
      <w:spacing w:val="4"/>
      <w:sz w:val="24"/>
      <w:szCs w:val="24"/>
      <w:lang w:eastAsia="en-US"/>
    </w:rPr>
  </w:style>
  <w:style w:type="character" w:customStyle="1" w:styleId="183">
    <w:name w:val="样式 样式 纯文本 + 楷体_GB2312 四号 浅蓝 首行缩进:  1.1 厘米 行距: 1.5 倍行距 + 首行缩进:  4... Char"/>
    <w:link w:val="184"/>
    <w:qFormat/>
    <w:uiPriority w:val="0"/>
    <w:rPr>
      <w:rFonts w:ascii="宋体" w:hAnsi="宋体" w:eastAsia="宋体" w:cs="宋体"/>
      <w:bCs/>
      <w:kern w:val="2"/>
      <w:sz w:val="30"/>
      <w:lang w:val="en-US" w:eastAsia="zh-CN" w:bidi="ar-SA"/>
    </w:rPr>
  </w:style>
  <w:style w:type="paragraph" w:customStyle="1" w:styleId="184">
    <w:name w:val="样式 样式 纯文本 + 楷体_GB2312 四号 浅蓝 首行缩进:  1.1 厘米 行距: 1.5 倍行距 + 首行缩进:  4..."/>
    <w:basedOn w:val="1"/>
    <w:link w:val="183"/>
    <w:qFormat/>
    <w:uiPriority w:val="99"/>
    <w:pPr>
      <w:spacing w:line="360" w:lineRule="auto"/>
      <w:ind w:firstLine="300" w:firstLineChars="100"/>
    </w:pPr>
    <w:rPr>
      <w:rFonts w:ascii="宋体" w:hAnsi="宋体" w:cs="宋体"/>
      <w:bCs/>
      <w:sz w:val="30"/>
      <w:szCs w:val="20"/>
    </w:rPr>
  </w:style>
  <w:style w:type="character" w:customStyle="1" w:styleId="185">
    <w:name w:val="正文文本 2 字符1"/>
    <w:semiHidden/>
    <w:qFormat/>
    <w:uiPriority w:val="99"/>
  </w:style>
  <w:style w:type="character" w:customStyle="1" w:styleId="186">
    <w:name w:val="Body Text First Indent Char1"/>
    <w:semiHidden/>
    <w:qFormat/>
    <w:uiPriority w:val="99"/>
    <w:rPr>
      <w:rFonts w:eastAsia="宋体" w:cs="Times New Roman"/>
      <w:sz w:val="24"/>
      <w:lang w:val="en-US" w:eastAsia="zh-CN" w:bidi="ar-SA"/>
    </w:rPr>
  </w:style>
  <w:style w:type="character" w:customStyle="1" w:styleId="187">
    <w:name w:val="Balloon Text Char1"/>
    <w:semiHidden/>
    <w:qFormat/>
    <w:uiPriority w:val="99"/>
    <w:rPr>
      <w:rFonts w:ascii="Times New Roman" w:hAnsi="Times New Roman"/>
      <w:spacing w:val="4"/>
      <w:sz w:val="16"/>
      <w:szCs w:val="16"/>
      <w:lang w:eastAsia="en-US"/>
    </w:rPr>
  </w:style>
  <w:style w:type="character" w:customStyle="1" w:styleId="188">
    <w:name w:val="信息标题 Char1"/>
    <w:qFormat/>
    <w:uiPriority w:val="99"/>
    <w:rPr>
      <w:rFonts w:ascii="Cambria" w:hAnsi="Cambria" w:eastAsia="宋体" w:cs="Times New Roman"/>
      <w:sz w:val="24"/>
      <w:szCs w:val="24"/>
      <w:shd w:val="pct20" w:color="auto" w:fill="auto"/>
    </w:rPr>
  </w:style>
  <w:style w:type="character" w:customStyle="1" w:styleId="189">
    <w:name w:val="公文文号"/>
    <w:qFormat/>
    <w:uiPriority w:val="0"/>
    <w:rPr>
      <w:rFonts w:eastAsia="仿宋_GB2312"/>
      <w:sz w:val="32"/>
    </w:rPr>
  </w:style>
  <w:style w:type="character" w:customStyle="1" w:styleId="190">
    <w:name w:val="不明显参考2"/>
    <w:qFormat/>
    <w:uiPriority w:val="0"/>
    <w:rPr>
      <w:sz w:val="24"/>
      <w:szCs w:val="24"/>
      <w:u w:val="single"/>
    </w:rPr>
  </w:style>
  <w:style w:type="character" w:customStyle="1" w:styleId="191">
    <w:name w:val="CODE"/>
    <w:qFormat/>
    <w:uiPriority w:val="0"/>
    <w:rPr>
      <w:rFonts w:ascii="Courier New" w:hAnsi="Courier New"/>
      <w:sz w:val="20"/>
    </w:rPr>
  </w:style>
  <w:style w:type="character" w:customStyle="1" w:styleId="192">
    <w:name w:val="正文文本 3 Char1"/>
    <w:qFormat/>
    <w:uiPriority w:val="0"/>
    <w:rPr>
      <w:rFonts w:ascii="Times New Roman" w:hAnsi="Times New Roman" w:eastAsia="宋体" w:cs="Times New Roman"/>
      <w:sz w:val="16"/>
      <w:szCs w:val="16"/>
    </w:rPr>
  </w:style>
  <w:style w:type="character" w:customStyle="1" w:styleId="193">
    <w:name w:val="明显引用 Char2"/>
    <w:qFormat/>
    <w:uiPriority w:val="30"/>
    <w:rPr>
      <w:rFonts w:ascii="Tahoma" w:hAnsi="Tahoma"/>
      <w:b/>
      <w:bCs/>
      <w:i/>
      <w:iCs/>
      <w:color w:val="4F81BD"/>
      <w:kern w:val="2"/>
      <w:sz w:val="21"/>
      <w:szCs w:val="22"/>
    </w:rPr>
  </w:style>
  <w:style w:type="character" w:customStyle="1" w:styleId="194">
    <w:name w:val="标题 2 Char"/>
    <w:qFormat/>
    <w:uiPriority w:val="9"/>
    <w:rPr>
      <w:rFonts w:ascii="Arial" w:hAnsi="Arial" w:eastAsia="黑体"/>
      <w:b/>
      <w:bCs/>
      <w:sz w:val="32"/>
      <w:szCs w:val="32"/>
    </w:rPr>
  </w:style>
  <w:style w:type="character" w:customStyle="1" w:styleId="195">
    <w:name w:val="标题 3 Char"/>
    <w:qFormat/>
    <w:uiPriority w:val="0"/>
    <w:rPr>
      <w:rFonts w:ascii="Times New Roman" w:hAnsi="Times New Roman" w:eastAsia="宋体" w:cs="Times New Roman"/>
      <w:b/>
      <w:bCs/>
      <w:kern w:val="0"/>
      <w:sz w:val="32"/>
      <w:szCs w:val="32"/>
    </w:rPr>
  </w:style>
  <w:style w:type="character" w:customStyle="1" w:styleId="196">
    <w:name w:val="正文文本 3 字符1"/>
    <w:semiHidden/>
    <w:qFormat/>
    <w:uiPriority w:val="99"/>
    <w:rPr>
      <w:sz w:val="16"/>
      <w:szCs w:val="16"/>
    </w:rPr>
  </w:style>
  <w:style w:type="character" w:customStyle="1" w:styleId="197">
    <w:name w:val="正文文本缩进 3 Char3"/>
    <w:qFormat/>
    <w:uiPriority w:val="99"/>
    <w:rPr>
      <w:rFonts w:ascii="Times New Roman" w:hAnsi="Times New Roman" w:eastAsia="宋体" w:cs="Times New Roman"/>
      <w:sz w:val="16"/>
      <w:szCs w:val="16"/>
    </w:rPr>
  </w:style>
  <w:style w:type="character" w:customStyle="1" w:styleId="198">
    <w:name w:val="Body Text 2 Char"/>
    <w:qFormat/>
    <w:locked/>
    <w:uiPriority w:val="0"/>
    <w:rPr>
      <w:rFonts w:ascii="Times New Roman" w:hAnsi="Times New Roman" w:eastAsia="宋体" w:cs="Times New Roman"/>
      <w:sz w:val="24"/>
      <w:szCs w:val="24"/>
    </w:rPr>
  </w:style>
  <w:style w:type="character" w:customStyle="1" w:styleId="199">
    <w:name w:val="Char Char4"/>
    <w:qFormat/>
    <w:uiPriority w:val="0"/>
    <w:rPr>
      <w:lang w:bidi="ar-SA"/>
    </w:rPr>
  </w:style>
  <w:style w:type="character" w:customStyle="1" w:styleId="200">
    <w:name w:val="标题 6 Char"/>
    <w:qFormat/>
    <w:uiPriority w:val="0"/>
    <w:rPr>
      <w:rFonts w:ascii="Arial" w:hAnsi="Arial" w:eastAsia="黑体" w:cs="Times New Roman"/>
      <w:b/>
      <w:bCs/>
      <w:kern w:val="0"/>
      <w:sz w:val="24"/>
      <w:szCs w:val="24"/>
    </w:rPr>
  </w:style>
  <w:style w:type="character" w:customStyle="1" w:styleId="201">
    <w:name w:val="Comment"/>
    <w:qFormat/>
    <w:uiPriority w:val="0"/>
    <w:rPr>
      <w:vanish/>
    </w:rPr>
  </w:style>
  <w:style w:type="character" w:customStyle="1" w:styleId="202">
    <w:name w:val="标题 1 Char"/>
    <w:qFormat/>
    <w:uiPriority w:val="0"/>
    <w:rPr>
      <w:rFonts w:ascii="Times New Roman" w:hAnsi="Times New Roman" w:eastAsia="宋体" w:cs="Times New Roman"/>
      <w:b/>
      <w:bCs/>
      <w:kern w:val="44"/>
      <w:sz w:val="44"/>
      <w:szCs w:val="44"/>
    </w:rPr>
  </w:style>
  <w:style w:type="character" w:customStyle="1" w:styleId="203">
    <w:name w:val="标题 4 Char Char"/>
    <w:qFormat/>
    <w:uiPriority w:val="0"/>
    <w:rPr>
      <w:rFonts w:ascii="Cambria" w:hAnsi="Cambria" w:eastAsia="宋体" w:cs="Times New Roman"/>
      <w:b/>
      <w:bCs/>
      <w:kern w:val="2"/>
      <w:sz w:val="28"/>
      <w:szCs w:val="28"/>
    </w:rPr>
  </w:style>
  <w:style w:type="character" w:customStyle="1" w:styleId="204">
    <w:name w:val="Body Text Indent 2 Char1"/>
    <w:semiHidden/>
    <w:qFormat/>
    <w:uiPriority w:val="99"/>
    <w:rPr>
      <w:rFonts w:ascii="Times New Roman" w:hAnsi="Times New Roman"/>
      <w:spacing w:val="4"/>
      <w:sz w:val="24"/>
      <w:szCs w:val="24"/>
      <w:lang w:eastAsia="en-US"/>
    </w:rPr>
  </w:style>
  <w:style w:type="character" w:customStyle="1" w:styleId="205">
    <w:name w:val="正文文本缩进 3 Char2"/>
    <w:qFormat/>
    <w:uiPriority w:val="99"/>
    <w:rPr>
      <w:rFonts w:ascii="Times New Roman" w:hAnsi="Times New Roman"/>
      <w:sz w:val="16"/>
      <w:szCs w:val="16"/>
    </w:rPr>
  </w:style>
  <w:style w:type="character" w:customStyle="1" w:styleId="206">
    <w:name w:val="书籍标题1"/>
    <w:qFormat/>
    <w:uiPriority w:val="0"/>
    <w:rPr>
      <w:b/>
      <w:bCs/>
      <w:smallCaps/>
      <w:spacing w:val="5"/>
    </w:rPr>
  </w:style>
  <w:style w:type="character" w:customStyle="1" w:styleId="207">
    <w:name w:val="批注框文本 Char"/>
    <w:qFormat/>
    <w:uiPriority w:val="99"/>
    <w:rPr>
      <w:sz w:val="18"/>
      <w:szCs w:val="18"/>
    </w:rPr>
  </w:style>
  <w:style w:type="character" w:customStyle="1" w:styleId="208">
    <w:name w:val="textlabel"/>
    <w:qFormat/>
    <w:uiPriority w:val="0"/>
  </w:style>
  <w:style w:type="character" w:customStyle="1" w:styleId="209">
    <w:name w:val="Char Char11"/>
    <w:qFormat/>
    <w:uiPriority w:val="0"/>
    <w:rPr>
      <w:rFonts w:eastAsia="宋体"/>
      <w:sz w:val="18"/>
      <w:lang w:val="en-US" w:eastAsia="zh-CN"/>
    </w:rPr>
  </w:style>
  <w:style w:type="character" w:customStyle="1" w:styleId="210">
    <w:name w:val="Footer Char"/>
    <w:qFormat/>
    <w:locked/>
    <w:uiPriority w:val="0"/>
    <w:rPr>
      <w:rFonts w:cs="Times New Roman"/>
      <w:sz w:val="18"/>
      <w:szCs w:val="18"/>
    </w:rPr>
  </w:style>
  <w:style w:type="character" w:customStyle="1" w:styleId="211">
    <w:name w:val="Title Header2 Char Char"/>
    <w:qFormat/>
    <w:uiPriority w:val="0"/>
    <w:rPr>
      <w:rFonts w:ascii="Arial" w:hAnsi="Arial" w:eastAsia="黑体"/>
      <w:b/>
      <w:bCs/>
      <w:sz w:val="32"/>
      <w:szCs w:val="32"/>
      <w:lang w:val="en-US" w:eastAsia="zh-CN" w:bidi="ar-SA"/>
    </w:rPr>
  </w:style>
  <w:style w:type="character" w:customStyle="1" w:styleId="212">
    <w:name w:val="手改 Char Char"/>
    <w:qFormat/>
    <w:uiPriority w:val="0"/>
    <w:rPr>
      <w:rFonts w:eastAsia="宋体"/>
      <w:kern w:val="2"/>
      <w:sz w:val="21"/>
      <w:szCs w:val="24"/>
      <w:lang w:val="en-US" w:eastAsia="zh-CN" w:bidi="ar-SA"/>
    </w:rPr>
  </w:style>
  <w:style w:type="character" w:customStyle="1" w:styleId="213">
    <w:name w:val="Char Char Char Char Char"/>
    <w:link w:val="214"/>
    <w:qFormat/>
    <w:uiPriority w:val="0"/>
    <w:rPr>
      <w:rFonts w:ascii="Tahoma" w:hAnsi="Tahoma"/>
      <w:kern w:val="2"/>
      <w:sz w:val="24"/>
    </w:rPr>
  </w:style>
  <w:style w:type="paragraph" w:customStyle="1" w:styleId="214">
    <w:name w:val="Char Char Char Char12"/>
    <w:basedOn w:val="1"/>
    <w:link w:val="213"/>
    <w:qFormat/>
    <w:uiPriority w:val="0"/>
    <w:rPr>
      <w:rFonts w:ascii="Tahoma" w:hAnsi="Tahoma"/>
      <w:sz w:val="24"/>
      <w:szCs w:val="20"/>
    </w:rPr>
  </w:style>
  <w:style w:type="character" w:customStyle="1" w:styleId="215">
    <w:name w:val="网格型浅色1"/>
    <w:qFormat/>
    <w:uiPriority w:val="0"/>
    <w:rPr>
      <w:b/>
      <w:bCs/>
      <w:smallCaps/>
      <w:color w:val="C0504D"/>
      <w:spacing w:val="5"/>
      <w:u w:val="single"/>
    </w:rPr>
  </w:style>
  <w:style w:type="character" w:customStyle="1" w:styleId="216">
    <w:name w:val="标题 5 Char1"/>
    <w:qFormat/>
    <w:uiPriority w:val="9"/>
    <w:rPr>
      <w:rFonts w:ascii="Times New Roman" w:hAnsi="Times New Roman" w:eastAsia="宋体" w:cs="Times New Roman"/>
      <w:color w:val="000000"/>
      <w:szCs w:val="21"/>
      <w:lang w:val="zh-CN" w:eastAsia="zh-CN"/>
    </w:rPr>
  </w:style>
  <w:style w:type="character" w:customStyle="1" w:styleId="217">
    <w:name w:val="Document Map Char"/>
    <w:qFormat/>
    <w:locked/>
    <w:uiPriority w:val="0"/>
    <w:rPr>
      <w:rFonts w:eastAsia="宋体" w:cs="Times New Roman"/>
      <w:sz w:val="24"/>
      <w:szCs w:val="24"/>
      <w:shd w:val="clear" w:color="auto" w:fill="000080"/>
    </w:rPr>
  </w:style>
  <w:style w:type="character" w:customStyle="1" w:styleId="218">
    <w:name w:val="Char Char711"/>
    <w:qFormat/>
    <w:uiPriority w:val="0"/>
    <w:rPr>
      <w:rFonts w:ascii="宋体" w:hAnsi="Courier New" w:eastAsia="宋体"/>
      <w:szCs w:val="21"/>
      <w:lang w:bidi="ar-SA"/>
    </w:rPr>
  </w:style>
  <w:style w:type="character" w:customStyle="1" w:styleId="219">
    <w:name w:val="正文文本缩进 3 字符1"/>
    <w:semiHidden/>
    <w:qFormat/>
    <w:uiPriority w:val="99"/>
    <w:rPr>
      <w:sz w:val="16"/>
      <w:szCs w:val="16"/>
    </w:rPr>
  </w:style>
  <w:style w:type="character" w:customStyle="1" w:styleId="220">
    <w:name w:val="引用 Char3"/>
    <w:qFormat/>
    <w:uiPriority w:val="29"/>
    <w:rPr>
      <w:rFonts w:ascii="Times New Roman" w:hAnsi="Times New Roman" w:eastAsia="宋体" w:cs="Times New Roman"/>
      <w:i/>
      <w:iCs/>
      <w:color w:val="000000"/>
      <w:szCs w:val="20"/>
    </w:rPr>
  </w:style>
  <w:style w:type="character" w:customStyle="1" w:styleId="221">
    <w:name w:val="页眉 Char"/>
    <w:qFormat/>
    <w:uiPriority w:val="99"/>
    <w:rPr>
      <w:sz w:val="18"/>
      <w:szCs w:val="18"/>
    </w:rPr>
  </w:style>
  <w:style w:type="character" w:customStyle="1" w:styleId="222">
    <w:name w:val="Heading 1 Char"/>
    <w:qFormat/>
    <w:locked/>
    <w:uiPriority w:val="0"/>
    <w:rPr>
      <w:rFonts w:ascii="Times New Roman" w:hAnsi="Times New Roman" w:eastAsia="宋体" w:cs="Times New Roman"/>
      <w:b/>
      <w:bCs/>
      <w:kern w:val="44"/>
      <w:sz w:val="44"/>
      <w:szCs w:val="44"/>
    </w:rPr>
  </w:style>
  <w:style w:type="character" w:customStyle="1" w:styleId="223">
    <w:name w:val="批注主题 Char"/>
    <w:qFormat/>
    <w:uiPriority w:val="99"/>
    <w:rPr>
      <w:rFonts w:ascii="Times New Roman" w:hAnsi="Times New Roman" w:eastAsia="宋体" w:cs="Times New Roman"/>
      <w:b/>
      <w:bCs/>
      <w:szCs w:val="24"/>
    </w:rPr>
  </w:style>
  <w:style w:type="character" w:customStyle="1" w:styleId="224">
    <w:name w:val="Heading 4 Char"/>
    <w:qFormat/>
    <w:locked/>
    <w:uiPriority w:val="0"/>
    <w:rPr>
      <w:rFonts w:ascii="Cambria" w:hAnsi="Cambria" w:eastAsia="宋体" w:cs="Times New Roman"/>
      <w:b/>
      <w:bCs/>
      <w:sz w:val="28"/>
      <w:szCs w:val="28"/>
    </w:rPr>
  </w:style>
  <w:style w:type="character" w:customStyle="1" w:styleId="225">
    <w:name w:val="标题 Char2"/>
    <w:qFormat/>
    <w:uiPriority w:val="10"/>
    <w:rPr>
      <w:rFonts w:ascii="Cambria" w:hAnsi="Cambria" w:cs="Times New Roman"/>
      <w:b/>
      <w:bCs/>
      <w:kern w:val="2"/>
      <w:sz w:val="32"/>
      <w:szCs w:val="32"/>
    </w:rPr>
  </w:style>
  <w:style w:type="character" w:customStyle="1" w:styleId="226">
    <w:name w:val="Body Text Indent 3 Char1"/>
    <w:semiHidden/>
    <w:qFormat/>
    <w:uiPriority w:val="99"/>
    <w:rPr>
      <w:rFonts w:ascii="Times New Roman" w:hAnsi="Times New Roman"/>
      <w:spacing w:val="4"/>
      <w:sz w:val="16"/>
      <w:szCs w:val="16"/>
      <w:lang w:eastAsia="en-US"/>
    </w:rPr>
  </w:style>
  <w:style w:type="character" w:customStyle="1" w:styleId="227">
    <w:name w:val="正文文本 2 Char4"/>
    <w:semiHidden/>
    <w:qFormat/>
    <w:uiPriority w:val="99"/>
    <w:rPr>
      <w:rFonts w:ascii="Times New Roman" w:hAnsi="Times New Roman" w:eastAsia="宋体" w:cs="Times New Roman"/>
      <w:szCs w:val="24"/>
    </w:rPr>
  </w:style>
  <w:style w:type="character" w:customStyle="1" w:styleId="228">
    <w:name w:val="HTML Preformatted Char"/>
    <w:qFormat/>
    <w:locked/>
    <w:uiPriority w:val="99"/>
    <w:rPr>
      <w:rFonts w:ascii="宋体" w:eastAsia="宋体"/>
      <w:sz w:val="24"/>
    </w:rPr>
  </w:style>
  <w:style w:type="character" w:customStyle="1" w:styleId="229">
    <w:name w:val="link1"/>
    <w:qFormat/>
    <w:uiPriority w:val="0"/>
    <w:rPr>
      <w:sz w:val="18"/>
      <w:szCs w:val="18"/>
    </w:rPr>
  </w:style>
  <w:style w:type="character" w:customStyle="1" w:styleId="230">
    <w:name w:val="日期 Char2"/>
    <w:qFormat/>
    <w:uiPriority w:val="99"/>
    <w:rPr>
      <w:rFonts w:ascii="Times New Roman" w:hAnsi="Times New Roman"/>
      <w:szCs w:val="24"/>
    </w:rPr>
  </w:style>
  <w:style w:type="character" w:customStyle="1" w:styleId="231">
    <w:name w:val="正文文本缩进 2 Char3"/>
    <w:qFormat/>
    <w:uiPriority w:val="99"/>
    <w:rPr>
      <w:rFonts w:ascii="Times New Roman" w:hAnsi="Times New Roman" w:eastAsia="宋体" w:cs="Times New Roman"/>
      <w:szCs w:val="24"/>
    </w:rPr>
  </w:style>
  <w:style w:type="character" w:customStyle="1" w:styleId="232">
    <w:name w:val="网格表 1 浅色1"/>
    <w:qFormat/>
    <w:uiPriority w:val="0"/>
    <w:rPr>
      <w:b/>
      <w:bCs/>
      <w:smallCaps/>
      <w:spacing w:val="5"/>
    </w:rPr>
  </w:style>
  <w:style w:type="character" w:customStyle="1" w:styleId="233">
    <w:name w:val="tpc_content1"/>
    <w:qFormat/>
    <w:uiPriority w:val="0"/>
    <w:rPr>
      <w:sz w:val="20"/>
      <w:szCs w:val="20"/>
    </w:rPr>
  </w:style>
  <w:style w:type="character" w:customStyle="1" w:styleId="234">
    <w:name w:val="HTML 预设格式 Char1"/>
    <w:qFormat/>
    <w:uiPriority w:val="0"/>
    <w:rPr>
      <w:rFonts w:ascii="Courier New" w:hAnsi="Courier New" w:eastAsia="宋体" w:cs="Courier New"/>
      <w:sz w:val="20"/>
      <w:szCs w:val="20"/>
    </w:rPr>
  </w:style>
  <w:style w:type="character" w:customStyle="1" w:styleId="235">
    <w:name w:val="无格式表格 51"/>
    <w:qFormat/>
    <w:uiPriority w:val="0"/>
    <w:rPr>
      <w:smallCaps/>
      <w:color w:val="C0504D"/>
      <w:u w:val="single"/>
    </w:rPr>
  </w:style>
  <w:style w:type="character" w:customStyle="1" w:styleId="236">
    <w:name w:val="样式 样式 样式 纯文本 + 楷体_GB2312 四号 浅蓝 首行缩进:  1.1 厘米 行距: 1.5 倍行距 + 首行缩进:... Char Char"/>
    <w:qFormat/>
    <w:locked/>
    <w:uiPriority w:val="99"/>
    <w:rPr>
      <w:rFonts w:ascii="宋体"/>
      <w:sz w:val="30"/>
    </w:rPr>
  </w:style>
  <w:style w:type="character" w:customStyle="1" w:styleId="237">
    <w:name w:val="CITE"/>
    <w:qFormat/>
    <w:uiPriority w:val="0"/>
    <w:rPr>
      <w:i/>
    </w:rPr>
  </w:style>
  <w:style w:type="character" w:customStyle="1" w:styleId="238">
    <w:name w:val="Blockquote Char"/>
    <w:link w:val="239"/>
    <w:qFormat/>
    <w:uiPriority w:val="0"/>
    <w:rPr>
      <w:sz w:val="24"/>
    </w:rPr>
  </w:style>
  <w:style w:type="paragraph" w:customStyle="1" w:styleId="239">
    <w:name w:val="Blockquote"/>
    <w:basedOn w:val="1"/>
    <w:link w:val="238"/>
    <w:qFormat/>
    <w:uiPriority w:val="0"/>
    <w:pPr>
      <w:autoSpaceDE w:val="0"/>
      <w:autoSpaceDN w:val="0"/>
      <w:adjustRightInd w:val="0"/>
      <w:spacing w:before="100" w:after="100"/>
      <w:ind w:left="360" w:right="360"/>
      <w:jc w:val="left"/>
    </w:pPr>
    <w:rPr>
      <w:kern w:val="0"/>
      <w:sz w:val="24"/>
      <w:szCs w:val="20"/>
    </w:rPr>
  </w:style>
  <w:style w:type="character" w:customStyle="1" w:styleId="240">
    <w:name w:val="书籍标题2"/>
    <w:qFormat/>
    <w:uiPriority w:val="33"/>
    <w:rPr>
      <w:b/>
      <w:bCs/>
      <w:smallCaps/>
      <w:spacing w:val="5"/>
    </w:rPr>
  </w:style>
  <w:style w:type="character" w:customStyle="1" w:styleId="241">
    <w:name w:val="正文文本首行缩进 字符2"/>
    <w:qFormat/>
    <w:uiPriority w:val="0"/>
    <w:rPr>
      <w:rFonts w:ascii="Calibri" w:hAnsi="Calibri"/>
      <w:kern w:val="2"/>
      <w:sz w:val="21"/>
      <w:szCs w:val="22"/>
    </w:rPr>
  </w:style>
  <w:style w:type="character" w:customStyle="1" w:styleId="242">
    <w:name w:val="尾注文本 字符1"/>
    <w:qFormat/>
    <w:uiPriority w:val="0"/>
  </w:style>
  <w:style w:type="character" w:customStyle="1" w:styleId="243">
    <w:name w:val="标题 Char4"/>
    <w:qFormat/>
    <w:uiPriority w:val="10"/>
    <w:rPr>
      <w:rFonts w:ascii="Cambria" w:hAnsi="Cambria" w:cs="Times New Roman"/>
      <w:b/>
      <w:bCs/>
      <w:kern w:val="2"/>
      <w:sz w:val="32"/>
      <w:szCs w:val="32"/>
    </w:rPr>
  </w:style>
  <w:style w:type="character" w:customStyle="1" w:styleId="244">
    <w:name w:val="Body Text 2 Char1"/>
    <w:semiHidden/>
    <w:qFormat/>
    <w:uiPriority w:val="99"/>
    <w:rPr>
      <w:rFonts w:ascii="Times New Roman" w:hAnsi="Times New Roman"/>
      <w:spacing w:val="4"/>
      <w:sz w:val="24"/>
      <w:szCs w:val="24"/>
      <w:lang w:eastAsia="en-US"/>
    </w:rPr>
  </w:style>
  <w:style w:type="character" w:customStyle="1" w:styleId="245">
    <w:name w:val="正文文本 Char2"/>
    <w:qFormat/>
    <w:uiPriority w:val="0"/>
    <w:rPr>
      <w:rFonts w:ascii="Tahoma" w:hAnsi="Tahoma"/>
      <w:kern w:val="2"/>
      <w:sz w:val="21"/>
      <w:szCs w:val="22"/>
    </w:rPr>
  </w:style>
  <w:style w:type="character" w:customStyle="1" w:styleId="246">
    <w:name w:val="标题4 Char Char"/>
    <w:qFormat/>
    <w:uiPriority w:val="0"/>
    <w:rPr>
      <w:rFonts w:ascii="Arial" w:hAnsi="Arial"/>
      <w:b/>
      <w:bCs/>
      <w:sz w:val="24"/>
      <w:szCs w:val="32"/>
    </w:rPr>
  </w:style>
  <w:style w:type="character" w:customStyle="1" w:styleId="247">
    <w:name w:val="不明显参考1"/>
    <w:qFormat/>
    <w:uiPriority w:val="31"/>
    <w:rPr>
      <w:smallCaps/>
      <w:color w:val="C0504D"/>
      <w:u w:val="single"/>
    </w:rPr>
  </w:style>
  <w:style w:type="character" w:customStyle="1" w:styleId="248">
    <w:name w:val="Preformatted Char Char"/>
    <w:qFormat/>
    <w:uiPriority w:val="0"/>
    <w:rPr>
      <w:rFonts w:ascii="Courier New" w:hAnsi="Courier New" w:eastAsia="宋体"/>
      <w:lang w:val="en-US" w:eastAsia="zh-CN"/>
    </w:rPr>
  </w:style>
  <w:style w:type="character" w:customStyle="1" w:styleId="249">
    <w:name w:val="Char Char16"/>
    <w:qFormat/>
    <w:uiPriority w:val="0"/>
    <w:rPr>
      <w:rFonts w:ascii="Calibri" w:hAnsi="Calibri" w:eastAsia="宋体"/>
      <w:b/>
      <w:bCs/>
      <w:kern w:val="2"/>
      <w:sz w:val="32"/>
      <w:szCs w:val="32"/>
      <w:lang w:val="en-US" w:eastAsia="zh-CN" w:bidi="ar-SA"/>
    </w:rPr>
  </w:style>
  <w:style w:type="character" w:customStyle="1" w:styleId="250">
    <w:name w:val="正文文本缩进 Char2"/>
    <w:qFormat/>
    <w:uiPriority w:val="99"/>
    <w:rPr>
      <w:rFonts w:ascii="Times New Roman" w:hAnsi="Times New Roman"/>
      <w:szCs w:val="24"/>
    </w:rPr>
  </w:style>
  <w:style w:type="character" w:customStyle="1" w:styleId="251">
    <w:name w:val="Definition"/>
    <w:qFormat/>
    <w:uiPriority w:val="0"/>
    <w:rPr>
      <w:i/>
    </w:rPr>
  </w:style>
  <w:style w:type="character" w:customStyle="1" w:styleId="252">
    <w:name w:val="页眉 Char2"/>
    <w:qFormat/>
    <w:uiPriority w:val="99"/>
    <w:rPr>
      <w:rFonts w:eastAsia="宋体"/>
      <w:sz w:val="18"/>
      <w:szCs w:val="18"/>
    </w:rPr>
  </w:style>
  <w:style w:type="character" w:customStyle="1" w:styleId="253">
    <w:name w:val="标题 Char"/>
    <w:qFormat/>
    <w:uiPriority w:val="10"/>
    <w:rPr>
      <w:rFonts w:ascii="Cambria" w:hAnsi="Cambria" w:eastAsia="宋体" w:cs="Times New Roman"/>
      <w:color w:val="17365D"/>
      <w:spacing w:val="5"/>
      <w:kern w:val="28"/>
      <w:sz w:val="52"/>
      <w:szCs w:val="52"/>
      <w:lang w:eastAsia="en-US" w:bidi="en-US"/>
    </w:rPr>
  </w:style>
  <w:style w:type="character" w:customStyle="1" w:styleId="254">
    <w:name w:val="副标题 Char3"/>
    <w:qFormat/>
    <w:uiPriority w:val="11"/>
    <w:rPr>
      <w:rFonts w:ascii="Cambria" w:hAnsi="Cambria"/>
      <w:b/>
      <w:bCs/>
      <w:kern w:val="28"/>
      <w:sz w:val="32"/>
      <w:szCs w:val="32"/>
    </w:rPr>
  </w:style>
  <w:style w:type="character" w:customStyle="1" w:styleId="255">
    <w:name w:val="Char Char20"/>
    <w:qFormat/>
    <w:uiPriority w:val="0"/>
    <w:rPr>
      <w:b/>
      <w:bCs/>
      <w:sz w:val="28"/>
      <w:szCs w:val="28"/>
    </w:rPr>
  </w:style>
  <w:style w:type="character" w:customStyle="1" w:styleId="256">
    <w:name w:val="文档结构图 Char"/>
    <w:qFormat/>
    <w:uiPriority w:val="99"/>
    <w:rPr>
      <w:rFonts w:ascii="宋体" w:hAnsi="Times New Roman" w:eastAsia="宋体" w:cs="Times New Roman"/>
      <w:sz w:val="18"/>
      <w:szCs w:val="18"/>
    </w:rPr>
  </w:style>
  <w:style w:type="character" w:customStyle="1" w:styleId="257">
    <w:name w:val="标题 4 Char1"/>
    <w:qFormat/>
    <w:uiPriority w:val="9"/>
    <w:rPr>
      <w:rFonts w:ascii="Arial" w:hAnsi="Arial" w:eastAsia="黑体" w:cs="Times New Roman"/>
      <w:b/>
      <w:bCs/>
      <w:kern w:val="0"/>
      <w:sz w:val="28"/>
      <w:szCs w:val="28"/>
    </w:rPr>
  </w:style>
  <w:style w:type="character" w:customStyle="1" w:styleId="258">
    <w:name w:val="Quote Char1"/>
    <w:qFormat/>
    <w:uiPriority w:val="0"/>
    <w:rPr>
      <w:i/>
      <w:iCs/>
      <w:color w:val="000000"/>
    </w:rPr>
  </w:style>
  <w:style w:type="character" w:customStyle="1" w:styleId="259">
    <w:name w:val="页脚 Char1"/>
    <w:semiHidden/>
    <w:qFormat/>
    <w:uiPriority w:val="99"/>
    <w:rPr>
      <w:kern w:val="2"/>
      <w:sz w:val="18"/>
      <w:szCs w:val="18"/>
    </w:rPr>
  </w:style>
  <w:style w:type="character" w:customStyle="1" w:styleId="260">
    <w:name w:val="明显引用 字符1"/>
    <w:qFormat/>
    <w:locked/>
    <w:uiPriority w:val="0"/>
    <w:rPr>
      <w:rFonts w:ascii="Calibri" w:hAnsi="Calibri"/>
      <w:b/>
      <w:i/>
      <w:sz w:val="24"/>
      <w:lang w:eastAsia="en-US" w:bidi="en-US"/>
    </w:rPr>
  </w:style>
  <w:style w:type="character" w:customStyle="1" w:styleId="261">
    <w:name w:val="明显强调11"/>
    <w:qFormat/>
    <w:uiPriority w:val="0"/>
    <w:rPr>
      <w:b/>
      <w:bCs/>
      <w:i/>
      <w:iCs/>
      <w:color w:val="4F81BD"/>
    </w:rPr>
  </w:style>
  <w:style w:type="character" w:customStyle="1" w:styleId="262">
    <w:name w:val="Para head"/>
    <w:qFormat/>
    <w:uiPriority w:val="0"/>
    <w:rPr>
      <w:rFonts w:ascii="Arial" w:hAnsi="Arial" w:eastAsia="Times New Roman"/>
      <w:sz w:val="20"/>
    </w:rPr>
  </w:style>
  <w:style w:type="character" w:customStyle="1" w:styleId="263">
    <w:name w:val="明显引用 Char"/>
    <w:link w:val="264"/>
    <w:qFormat/>
    <w:uiPriority w:val="30"/>
    <w:rPr>
      <w:b/>
      <w:bCs/>
      <w:i/>
      <w:iCs/>
      <w:color w:val="4F81BD"/>
      <w:sz w:val="22"/>
      <w:lang w:eastAsia="en-US" w:bidi="en-US"/>
    </w:rPr>
  </w:style>
  <w:style w:type="paragraph" w:customStyle="1" w:styleId="264">
    <w:name w:val="明显引用1"/>
    <w:basedOn w:val="1"/>
    <w:next w:val="1"/>
    <w:link w:val="263"/>
    <w:qFormat/>
    <w:uiPriority w:val="0"/>
    <w:pPr>
      <w:widowControl/>
      <w:pBdr>
        <w:bottom w:val="single" w:color="4F81BD" w:sz="4" w:space="4"/>
      </w:pBdr>
      <w:spacing w:before="200" w:after="280" w:line="276" w:lineRule="auto"/>
      <w:ind w:left="936" w:right="936" w:firstLine="200" w:firstLineChars="200"/>
      <w:jc w:val="left"/>
    </w:pPr>
    <w:rPr>
      <w:b/>
      <w:bCs/>
      <w:i/>
      <w:iCs/>
      <w:color w:val="4F81BD"/>
      <w:kern w:val="0"/>
      <w:sz w:val="22"/>
      <w:szCs w:val="20"/>
      <w:lang w:eastAsia="en-US" w:bidi="en-US"/>
    </w:rPr>
  </w:style>
  <w:style w:type="character" w:customStyle="1" w:styleId="265">
    <w:name w:val="Char Char24"/>
    <w:qFormat/>
    <w:uiPriority w:val="0"/>
    <w:rPr>
      <w:rFonts w:ascii="Times New Roman" w:eastAsia="宋体"/>
      <w:b/>
      <w:bCs/>
      <w:kern w:val="44"/>
      <w:sz w:val="44"/>
      <w:szCs w:val="44"/>
    </w:rPr>
  </w:style>
  <w:style w:type="character" w:customStyle="1" w:styleId="266">
    <w:name w:val="标题 Char5"/>
    <w:qFormat/>
    <w:uiPriority w:val="10"/>
    <w:rPr>
      <w:rFonts w:ascii="Cambria" w:hAnsi="Cambria" w:eastAsia="宋体" w:cs="Times New Roman"/>
      <w:b/>
      <w:bCs/>
      <w:sz w:val="32"/>
      <w:szCs w:val="32"/>
    </w:rPr>
  </w:style>
  <w:style w:type="character" w:customStyle="1" w:styleId="267">
    <w:name w:val="副标题 字符1"/>
    <w:qFormat/>
    <w:uiPriority w:val="11"/>
    <w:rPr>
      <w:rFonts w:ascii="等线" w:hAnsi="等线" w:eastAsia="等线" w:cs="Times New Roman"/>
      <w:b/>
      <w:bCs/>
      <w:kern w:val="28"/>
      <w:sz w:val="32"/>
      <w:szCs w:val="32"/>
    </w:rPr>
  </w:style>
  <w:style w:type="character" w:customStyle="1" w:styleId="268">
    <w:name w:val="Body Text Char"/>
    <w:qFormat/>
    <w:locked/>
    <w:uiPriority w:val="0"/>
    <w:rPr>
      <w:rFonts w:eastAsia="宋体" w:cs="Times New Roman"/>
      <w:sz w:val="24"/>
      <w:szCs w:val="24"/>
    </w:rPr>
  </w:style>
  <w:style w:type="character" w:customStyle="1" w:styleId="269">
    <w:name w:val="Char Char22"/>
    <w:qFormat/>
    <w:uiPriority w:val="0"/>
    <w:rPr>
      <w:rFonts w:hint="eastAsia" w:ascii="仿宋" w:hAnsi="仿宋" w:eastAsia="仿宋"/>
      <w:b/>
      <w:bCs/>
      <w:iCs/>
      <w:sz w:val="44"/>
      <w:szCs w:val="48"/>
      <w:lang w:bidi="en-US"/>
    </w:rPr>
  </w:style>
  <w:style w:type="character" w:customStyle="1" w:styleId="270">
    <w:name w:val="引用 字符2"/>
    <w:qFormat/>
    <w:locked/>
    <w:uiPriority w:val="0"/>
    <w:rPr>
      <w:rFonts w:ascii="Calibri" w:hAnsi="Calibri"/>
      <w:i/>
      <w:sz w:val="24"/>
      <w:szCs w:val="24"/>
      <w:lang w:eastAsia="en-US" w:bidi="en-US"/>
    </w:rPr>
  </w:style>
  <w:style w:type="character" w:customStyle="1" w:styleId="271">
    <w:name w:val="正文文本首行缩进 2 字符1"/>
    <w:semiHidden/>
    <w:qFormat/>
    <w:uiPriority w:val="99"/>
  </w:style>
  <w:style w:type="character" w:customStyle="1" w:styleId="272">
    <w:name w:val="textcontents"/>
    <w:qFormat/>
    <w:uiPriority w:val="0"/>
    <w:rPr>
      <w:rFonts w:cs="Times New Roman"/>
    </w:rPr>
  </w:style>
  <w:style w:type="character" w:customStyle="1" w:styleId="273">
    <w:name w:val="font161"/>
    <w:qFormat/>
    <w:uiPriority w:val="0"/>
    <w:rPr>
      <w:b/>
      <w:bCs/>
      <w:sz w:val="32"/>
      <w:szCs w:val="32"/>
    </w:rPr>
  </w:style>
  <w:style w:type="character" w:customStyle="1" w:styleId="274">
    <w:name w:val="Char Char8"/>
    <w:qFormat/>
    <w:uiPriority w:val="0"/>
    <w:rPr>
      <w:rFonts w:ascii="Arial" w:hAnsi="Arial" w:eastAsia="黑体"/>
      <w:b/>
      <w:bCs/>
      <w:kern w:val="2"/>
      <w:sz w:val="32"/>
      <w:szCs w:val="32"/>
      <w:lang w:val="en-US" w:eastAsia="zh-CN" w:bidi="ar-SA"/>
    </w:rPr>
  </w:style>
  <w:style w:type="character" w:customStyle="1" w:styleId="275">
    <w:name w:val="正文文本 3 Char"/>
    <w:qFormat/>
    <w:uiPriority w:val="99"/>
    <w:rPr>
      <w:rFonts w:ascii="Times New Roman" w:hAnsi="Times New Roman" w:eastAsia="宋体" w:cs="Times New Roman"/>
      <w:sz w:val="16"/>
      <w:szCs w:val="16"/>
    </w:rPr>
  </w:style>
  <w:style w:type="character" w:customStyle="1" w:styleId="276">
    <w:name w:val="日期 Char3"/>
    <w:semiHidden/>
    <w:qFormat/>
    <w:uiPriority w:val="99"/>
    <w:rPr>
      <w:rFonts w:ascii="Times New Roman" w:hAnsi="Times New Roman"/>
      <w:kern w:val="2"/>
      <w:sz w:val="21"/>
      <w:szCs w:val="24"/>
    </w:rPr>
  </w:style>
  <w:style w:type="character" w:customStyle="1" w:styleId="277">
    <w:name w:val="Title Char1"/>
    <w:qFormat/>
    <w:uiPriority w:val="0"/>
    <w:rPr>
      <w:rFonts w:ascii="Cambria" w:hAnsi="Cambria" w:cs="Times New Roman"/>
      <w:b/>
      <w:bCs/>
      <w:spacing w:val="4"/>
      <w:sz w:val="32"/>
      <w:szCs w:val="32"/>
      <w:lang w:eastAsia="en-US"/>
    </w:rPr>
  </w:style>
  <w:style w:type="character" w:customStyle="1" w:styleId="278">
    <w:name w:val="Body Text 3 Char1"/>
    <w:semiHidden/>
    <w:qFormat/>
    <w:uiPriority w:val="99"/>
    <w:rPr>
      <w:rFonts w:ascii="Times New Roman" w:hAnsi="Times New Roman"/>
      <w:spacing w:val="4"/>
      <w:sz w:val="16"/>
      <w:szCs w:val="16"/>
      <w:lang w:eastAsia="en-US"/>
    </w:rPr>
  </w:style>
  <w:style w:type="character" w:customStyle="1" w:styleId="279">
    <w:name w:val="t_tag"/>
    <w:qFormat/>
    <w:uiPriority w:val="0"/>
  </w:style>
  <w:style w:type="character" w:customStyle="1" w:styleId="280">
    <w:name w:val="apple-converted-space"/>
    <w:qFormat/>
    <w:uiPriority w:val="0"/>
    <w:rPr>
      <w:rFonts w:ascii="Tahoma" w:hAnsi="Tahoma"/>
      <w:sz w:val="24"/>
      <w:szCs w:val="20"/>
    </w:rPr>
  </w:style>
  <w:style w:type="character" w:customStyle="1" w:styleId="281">
    <w:name w:val="Comment Text Char"/>
    <w:qFormat/>
    <w:locked/>
    <w:uiPriority w:val="0"/>
    <w:rPr>
      <w:rFonts w:ascii="Times New Roman" w:hAnsi="Times New Roman" w:eastAsia="宋体" w:cs="Times New Roman"/>
      <w:sz w:val="24"/>
      <w:szCs w:val="24"/>
    </w:rPr>
  </w:style>
  <w:style w:type="character" w:customStyle="1" w:styleId="282">
    <w:name w:val="正文文本缩进 3 Char1"/>
    <w:semiHidden/>
    <w:qFormat/>
    <w:uiPriority w:val="99"/>
    <w:rPr>
      <w:rFonts w:ascii="Times New Roman" w:hAnsi="Times New Roman"/>
      <w:kern w:val="2"/>
      <w:sz w:val="16"/>
      <w:szCs w:val="16"/>
    </w:rPr>
  </w:style>
  <w:style w:type="character" w:customStyle="1" w:styleId="283">
    <w:name w:val="Char Char27"/>
    <w:qFormat/>
    <w:uiPriority w:val="0"/>
    <w:rPr>
      <w:b/>
      <w:bCs/>
      <w:sz w:val="32"/>
      <w:szCs w:val="32"/>
    </w:rPr>
  </w:style>
  <w:style w:type="character" w:customStyle="1" w:styleId="284">
    <w:name w:val="正文文本缩进 2 Char"/>
    <w:qFormat/>
    <w:uiPriority w:val="0"/>
    <w:rPr>
      <w:rFonts w:ascii="Times New Roman" w:hAnsi="Times New Roman" w:eastAsia="宋体" w:cs="Times New Roman"/>
      <w:szCs w:val="24"/>
    </w:rPr>
  </w:style>
  <w:style w:type="character" w:customStyle="1" w:styleId="285">
    <w:name w:val="Char Char81"/>
    <w:qFormat/>
    <w:locked/>
    <w:uiPriority w:val="0"/>
    <w:rPr>
      <w:rFonts w:ascii="Calibri" w:hAnsi="Calibri" w:eastAsia="宋体"/>
      <w:b/>
      <w:bCs/>
      <w:kern w:val="44"/>
      <w:sz w:val="44"/>
      <w:szCs w:val="44"/>
      <w:lang w:val="en-US" w:eastAsia="zh-CN" w:bidi="ar-SA"/>
    </w:rPr>
  </w:style>
  <w:style w:type="character" w:customStyle="1" w:styleId="286">
    <w:name w:val="批注主题 字符1"/>
    <w:semiHidden/>
    <w:qFormat/>
    <w:uiPriority w:val="99"/>
    <w:rPr>
      <w:b/>
      <w:bCs/>
    </w:rPr>
  </w:style>
  <w:style w:type="character" w:customStyle="1" w:styleId="287">
    <w:name w:val="标题 5 Char"/>
    <w:qFormat/>
    <w:uiPriority w:val="0"/>
    <w:rPr>
      <w:rFonts w:ascii="Times New Roman" w:hAnsi="Times New Roman" w:eastAsia="宋体" w:cs="Times New Roman"/>
      <w:b/>
      <w:bCs/>
      <w:kern w:val="0"/>
      <w:sz w:val="28"/>
      <w:szCs w:val="28"/>
    </w:rPr>
  </w:style>
  <w:style w:type="character" w:customStyle="1" w:styleId="288">
    <w:name w:val="Body Text Indent 2 Char"/>
    <w:qFormat/>
    <w:locked/>
    <w:uiPriority w:val="0"/>
    <w:rPr>
      <w:rFonts w:ascii="Times New Roman" w:hAnsi="Times New Roman" w:eastAsia="宋体" w:cs="Times New Roman"/>
      <w:sz w:val="24"/>
      <w:szCs w:val="24"/>
    </w:rPr>
  </w:style>
  <w:style w:type="character" w:customStyle="1" w:styleId="289">
    <w:name w:val="Char Char51"/>
    <w:qFormat/>
    <w:uiPriority w:val="0"/>
    <w:rPr>
      <w:rFonts w:eastAsia="宋体"/>
      <w:kern w:val="2"/>
      <w:sz w:val="21"/>
      <w:szCs w:val="24"/>
      <w:lang w:val="en-US" w:eastAsia="zh-CN" w:bidi="ar-SA"/>
    </w:rPr>
  </w:style>
  <w:style w:type="character" w:customStyle="1" w:styleId="290">
    <w:name w:val="Header Char"/>
    <w:qFormat/>
    <w:locked/>
    <w:uiPriority w:val="0"/>
    <w:rPr>
      <w:rFonts w:cs="Times New Roman"/>
      <w:sz w:val="18"/>
      <w:szCs w:val="18"/>
    </w:rPr>
  </w:style>
  <w:style w:type="character" w:customStyle="1" w:styleId="291">
    <w:name w:val="Char Char6"/>
    <w:qFormat/>
    <w:locked/>
    <w:uiPriority w:val="0"/>
    <w:rPr>
      <w:rFonts w:ascii="Calibri" w:hAnsi="Calibri" w:eastAsia="宋体"/>
      <w:b/>
      <w:bCs/>
      <w:kern w:val="2"/>
      <w:sz w:val="32"/>
      <w:szCs w:val="32"/>
      <w:lang w:val="en-US" w:eastAsia="zh-CN" w:bidi="ar-SA"/>
    </w:rPr>
  </w:style>
  <w:style w:type="character" w:customStyle="1" w:styleId="292">
    <w:name w:val="Comment Subject Char"/>
    <w:qFormat/>
    <w:locked/>
    <w:uiPriority w:val="0"/>
    <w:rPr>
      <w:rFonts w:ascii="Times New Roman" w:hAnsi="Times New Roman" w:eastAsia="宋体" w:cs="Times New Roman"/>
      <w:b/>
      <w:bCs/>
      <w:sz w:val="24"/>
      <w:szCs w:val="24"/>
    </w:rPr>
  </w:style>
  <w:style w:type="character" w:customStyle="1" w:styleId="293">
    <w:name w:val="批注文字 Char2"/>
    <w:qFormat/>
    <w:uiPriority w:val="99"/>
    <w:rPr>
      <w:rFonts w:ascii="Times New Roman" w:hAnsi="Times New Roman"/>
      <w:szCs w:val="24"/>
    </w:rPr>
  </w:style>
  <w:style w:type="character" w:customStyle="1" w:styleId="294">
    <w:name w:val="文档结构图 Char5"/>
    <w:semiHidden/>
    <w:qFormat/>
    <w:uiPriority w:val="99"/>
    <w:rPr>
      <w:rFonts w:ascii="宋体" w:eastAsia="宋体"/>
      <w:sz w:val="18"/>
      <w:szCs w:val="18"/>
    </w:rPr>
  </w:style>
  <w:style w:type="character" w:customStyle="1" w:styleId="295">
    <w:name w:val="Char Char141"/>
    <w:qFormat/>
    <w:uiPriority w:val="0"/>
    <w:rPr>
      <w:sz w:val="18"/>
      <w:lang w:eastAsia="en-US" w:bidi="en-US"/>
    </w:rPr>
  </w:style>
  <w:style w:type="character" w:customStyle="1" w:styleId="296">
    <w:name w:val="页脚 字符1"/>
    <w:qFormat/>
    <w:uiPriority w:val="99"/>
    <w:rPr>
      <w:sz w:val="18"/>
      <w:szCs w:val="18"/>
    </w:rPr>
  </w:style>
  <w:style w:type="character" w:customStyle="1" w:styleId="297">
    <w:name w:val="yinying"/>
    <w:qFormat/>
    <w:uiPriority w:val="0"/>
    <w:rPr>
      <w:rFonts w:ascii="Tahoma" w:hAnsi="Tahoma"/>
      <w:sz w:val="24"/>
      <w:szCs w:val="20"/>
    </w:rPr>
  </w:style>
  <w:style w:type="character" w:customStyle="1" w:styleId="298">
    <w:name w:val="font21"/>
    <w:qFormat/>
    <w:uiPriority w:val="0"/>
    <w:rPr>
      <w:rFonts w:hint="eastAsia" w:ascii="宋体" w:hAnsi="宋体" w:eastAsia="宋体"/>
      <w:color w:val="000000"/>
      <w:sz w:val="22"/>
      <w:szCs w:val="22"/>
    </w:rPr>
  </w:style>
  <w:style w:type="character" w:customStyle="1" w:styleId="299">
    <w:name w:val="Char Char41"/>
    <w:qFormat/>
    <w:locked/>
    <w:uiPriority w:val="0"/>
    <w:rPr>
      <w:rFonts w:ascii="Calibri" w:hAnsi="Calibri" w:eastAsia="宋体"/>
      <w:b/>
      <w:bCs/>
      <w:kern w:val="2"/>
      <w:sz w:val="28"/>
      <w:szCs w:val="28"/>
      <w:lang w:val="en-US" w:eastAsia="zh-CN" w:bidi="ar-SA"/>
    </w:rPr>
  </w:style>
  <w:style w:type="character" w:customStyle="1" w:styleId="300">
    <w:name w:val="批注主题 Char3"/>
    <w:semiHidden/>
    <w:qFormat/>
    <w:uiPriority w:val="99"/>
    <w:rPr>
      <w:rFonts w:ascii="Times New Roman" w:hAnsi="Times New Roman"/>
      <w:b/>
      <w:bCs/>
      <w:kern w:val="2"/>
      <w:sz w:val="21"/>
      <w:szCs w:val="24"/>
    </w:rPr>
  </w:style>
  <w:style w:type="character" w:customStyle="1" w:styleId="301">
    <w:name w:val="正文文本 3 Char4"/>
    <w:semiHidden/>
    <w:qFormat/>
    <w:uiPriority w:val="99"/>
    <w:rPr>
      <w:sz w:val="16"/>
      <w:szCs w:val="16"/>
    </w:rPr>
  </w:style>
  <w:style w:type="character" w:customStyle="1" w:styleId="302">
    <w:name w:val="信息标题 Char"/>
    <w:semiHidden/>
    <w:qFormat/>
    <w:uiPriority w:val="99"/>
    <w:rPr>
      <w:rFonts w:ascii="Cambria" w:hAnsi="Cambria" w:eastAsia="宋体" w:cs="Times New Roman"/>
      <w:kern w:val="0"/>
      <w:sz w:val="24"/>
      <w:szCs w:val="24"/>
      <w:shd w:val="pct20" w:color="auto" w:fill="auto"/>
    </w:rPr>
  </w:style>
  <w:style w:type="character" w:customStyle="1" w:styleId="303">
    <w:name w:val="HTML 预设格式 Char2"/>
    <w:qFormat/>
    <w:uiPriority w:val="99"/>
    <w:rPr>
      <w:rFonts w:ascii="Courier New" w:hAnsi="Courier New" w:cs="Courier New"/>
    </w:rPr>
  </w:style>
  <w:style w:type="character" w:customStyle="1" w:styleId="304">
    <w:name w:val="纯文本 Char1"/>
    <w:qFormat/>
    <w:uiPriority w:val="0"/>
    <w:rPr>
      <w:rFonts w:ascii="宋体" w:hAnsi="Courier New" w:eastAsia="宋体" w:cs="Courier New"/>
      <w:szCs w:val="21"/>
    </w:rPr>
  </w:style>
  <w:style w:type="character" w:customStyle="1" w:styleId="305">
    <w:name w:val="标题 2XW Char"/>
    <w:qFormat/>
    <w:uiPriority w:val="0"/>
    <w:rPr>
      <w:rFonts w:ascii="Arial" w:hAnsi="Arial" w:eastAsia="黑体"/>
      <w:b/>
      <w:bCs/>
      <w:sz w:val="32"/>
      <w:szCs w:val="32"/>
    </w:rPr>
  </w:style>
  <w:style w:type="character" w:customStyle="1" w:styleId="306">
    <w:name w:val="Char Char1"/>
    <w:qFormat/>
    <w:uiPriority w:val="0"/>
    <w:rPr>
      <w:rFonts w:eastAsia="宋体"/>
      <w:sz w:val="18"/>
      <w:szCs w:val="18"/>
      <w:lang w:val="en-US" w:eastAsia="zh-CN" w:bidi="ar-SA"/>
    </w:rPr>
  </w:style>
  <w:style w:type="character" w:customStyle="1" w:styleId="307">
    <w:name w:val="正文文本 Char"/>
    <w:qFormat/>
    <w:uiPriority w:val="0"/>
    <w:rPr>
      <w:rFonts w:ascii="Times New Roman" w:hAnsi="Times New Roman" w:eastAsia="宋体" w:cs="Times New Roman"/>
      <w:szCs w:val="24"/>
    </w:rPr>
  </w:style>
  <w:style w:type="character" w:customStyle="1" w:styleId="308">
    <w:name w:val="页眉 字符1"/>
    <w:semiHidden/>
    <w:qFormat/>
    <w:uiPriority w:val="99"/>
    <w:rPr>
      <w:sz w:val="18"/>
      <w:szCs w:val="18"/>
    </w:rPr>
  </w:style>
  <w:style w:type="character" w:customStyle="1" w:styleId="309">
    <w:name w:val="报告表标题 Char Char"/>
    <w:link w:val="310"/>
    <w:qFormat/>
    <w:uiPriority w:val="0"/>
    <w:rPr>
      <w:rFonts w:ascii="宋体" w:hAnsi="宋体"/>
      <w:sz w:val="24"/>
      <w:szCs w:val="24"/>
    </w:rPr>
  </w:style>
  <w:style w:type="paragraph" w:customStyle="1" w:styleId="310">
    <w:name w:val="报告表标题"/>
    <w:basedOn w:val="1"/>
    <w:link w:val="309"/>
    <w:qFormat/>
    <w:uiPriority w:val="0"/>
    <w:pPr>
      <w:widowControl/>
      <w:tabs>
        <w:tab w:val="left" w:pos="900"/>
        <w:tab w:val="left" w:pos="1455"/>
      </w:tabs>
      <w:ind w:left="1455" w:hanging="1455"/>
      <w:jc w:val="left"/>
    </w:pPr>
    <w:rPr>
      <w:rFonts w:ascii="宋体" w:hAnsi="宋体"/>
      <w:kern w:val="0"/>
      <w:sz w:val="24"/>
    </w:rPr>
  </w:style>
  <w:style w:type="character" w:customStyle="1" w:styleId="311">
    <w:name w:val="标题 2 Char1"/>
    <w:qFormat/>
    <w:uiPriority w:val="0"/>
    <w:rPr>
      <w:rFonts w:ascii="Cambria" w:hAnsi="Cambria" w:eastAsia="宋体" w:cs="Times New Roman"/>
      <w:b/>
      <w:bCs/>
      <w:color w:val="4F81BD"/>
      <w:sz w:val="26"/>
      <w:szCs w:val="26"/>
    </w:rPr>
  </w:style>
  <w:style w:type="character" w:customStyle="1" w:styleId="312">
    <w:name w:val="Char Char12"/>
    <w:qFormat/>
    <w:uiPriority w:val="0"/>
    <w:rPr>
      <w:rFonts w:eastAsia="宋体"/>
      <w:sz w:val="18"/>
      <w:szCs w:val="18"/>
      <w:lang w:val="en-US" w:eastAsia="zh-CN" w:bidi="ar-SA"/>
    </w:rPr>
  </w:style>
  <w:style w:type="character" w:customStyle="1" w:styleId="313">
    <w:name w:val="明显引用 Char4"/>
    <w:qFormat/>
    <w:uiPriority w:val="60"/>
    <w:rPr>
      <w:i/>
      <w:iCs/>
      <w:color w:val="5B9BD5"/>
    </w:rPr>
  </w:style>
  <w:style w:type="character" w:customStyle="1" w:styleId="314">
    <w:name w:val="表号 Char"/>
    <w:link w:val="315"/>
    <w:qFormat/>
    <w:uiPriority w:val="0"/>
    <w:rPr>
      <w:sz w:val="22"/>
      <w:szCs w:val="28"/>
      <w:lang w:eastAsia="en-US" w:bidi="en-US"/>
    </w:rPr>
  </w:style>
  <w:style w:type="paragraph" w:customStyle="1" w:styleId="315">
    <w:name w:val="表号"/>
    <w:basedOn w:val="1"/>
    <w:link w:val="314"/>
    <w:qFormat/>
    <w:uiPriority w:val="0"/>
    <w:pPr>
      <w:keepNext/>
      <w:widowControl/>
      <w:adjustRightInd w:val="0"/>
      <w:snapToGrid w:val="0"/>
      <w:spacing w:after="200" w:line="276" w:lineRule="auto"/>
      <w:ind w:firstLine="200" w:firstLineChars="200"/>
      <w:jc w:val="right"/>
    </w:pPr>
    <w:rPr>
      <w:kern w:val="0"/>
      <w:sz w:val="22"/>
      <w:szCs w:val="28"/>
      <w:lang w:eastAsia="en-US" w:bidi="en-US"/>
    </w:rPr>
  </w:style>
  <w:style w:type="character" w:customStyle="1" w:styleId="316">
    <w:name w:val="明显参考1"/>
    <w:qFormat/>
    <w:uiPriority w:val="0"/>
    <w:rPr>
      <w:b/>
      <w:bCs/>
      <w:smallCaps/>
      <w:color w:val="C0504D"/>
      <w:spacing w:val="5"/>
      <w:u w:val="single"/>
    </w:rPr>
  </w:style>
  <w:style w:type="character" w:customStyle="1" w:styleId="317">
    <w:name w:val="正文缩进 Char1"/>
    <w:qFormat/>
    <w:uiPriority w:val="0"/>
  </w:style>
  <w:style w:type="character" w:customStyle="1" w:styleId="318">
    <w:name w:val="Title Header2 Char"/>
    <w:qFormat/>
    <w:uiPriority w:val="0"/>
    <w:rPr>
      <w:rFonts w:ascii="Arial" w:hAnsi="Arial" w:eastAsia="黑体"/>
      <w:b/>
      <w:bCs/>
      <w:sz w:val="32"/>
      <w:szCs w:val="32"/>
    </w:rPr>
  </w:style>
  <w:style w:type="character" w:customStyle="1" w:styleId="319">
    <w:name w:val="Title Char"/>
    <w:qFormat/>
    <w:locked/>
    <w:uiPriority w:val="99"/>
    <w:rPr>
      <w:rFonts w:ascii="Arial" w:hAnsi="Arial"/>
      <w:b/>
      <w:sz w:val="32"/>
    </w:rPr>
  </w:style>
  <w:style w:type="character" w:customStyle="1" w:styleId="320">
    <w:name w:val="标题 2 Char3"/>
    <w:qFormat/>
    <w:uiPriority w:val="9"/>
    <w:rPr>
      <w:rFonts w:ascii="Arial" w:hAnsi="Arial" w:eastAsia="黑体" w:cs="Times New Roman"/>
      <w:b/>
      <w:bCs/>
      <w:kern w:val="0"/>
      <w:sz w:val="32"/>
      <w:szCs w:val="32"/>
    </w:rPr>
  </w:style>
  <w:style w:type="character" w:customStyle="1" w:styleId="321">
    <w:name w:val="批注框文本 Char4"/>
    <w:qFormat/>
    <w:uiPriority w:val="99"/>
    <w:rPr>
      <w:rFonts w:ascii="Times New Roman" w:hAnsi="Times New Roman" w:eastAsia="宋体" w:cs="Times New Roman"/>
      <w:sz w:val="18"/>
      <w:szCs w:val="18"/>
    </w:rPr>
  </w:style>
  <w:style w:type="character" w:customStyle="1" w:styleId="322">
    <w:name w:val="正文文本首行缩进 字符1"/>
    <w:semiHidden/>
    <w:qFormat/>
    <w:uiPriority w:val="99"/>
  </w:style>
  <w:style w:type="character" w:customStyle="1" w:styleId="323">
    <w:name w:val="Char Char3"/>
    <w:qFormat/>
    <w:uiPriority w:val="0"/>
    <w:rPr>
      <w:kern w:val="2"/>
      <w:sz w:val="18"/>
      <w:szCs w:val="18"/>
      <w:lang w:bidi="ar-SA"/>
    </w:rPr>
  </w:style>
  <w:style w:type="character" w:customStyle="1" w:styleId="324">
    <w:name w:val="批注框文本 Char3"/>
    <w:qFormat/>
    <w:uiPriority w:val="99"/>
    <w:rPr>
      <w:rFonts w:ascii="Times New Roman" w:hAnsi="Times New Roman"/>
      <w:sz w:val="18"/>
      <w:szCs w:val="18"/>
    </w:rPr>
  </w:style>
  <w:style w:type="character" w:customStyle="1" w:styleId="325">
    <w:name w:val="Body Text Indent Char"/>
    <w:qFormat/>
    <w:locked/>
    <w:uiPriority w:val="0"/>
    <w:rPr>
      <w:rFonts w:ascii="Times New Roman" w:hAnsi="Times New Roman" w:eastAsia="宋体" w:cs="Times New Roman"/>
      <w:sz w:val="24"/>
      <w:szCs w:val="24"/>
    </w:rPr>
  </w:style>
  <w:style w:type="character" w:customStyle="1" w:styleId="326">
    <w:name w:val="标题 7 Char1"/>
    <w:qFormat/>
    <w:uiPriority w:val="9"/>
    <w:rPr>
      <w:rFonts w:ascii="Times New Roman" w:hAnsi="Times New Roman" w:eastAsia="宋体" w:cs="Times New Roman"/>
      <w:b/>
      <w:bCs/>
      <w:kern w:val="0"/>
      <w:sz w:val="24"/>
      <w:szCs w:val="24"/>
    </w:rPr>
  </w:style>
  <w:style w:type="character" w:customStyle="1" w:styleId="327">
    <w:name w:val="msobodytext"/>
    <w:qFormat/>
    <w:uiPriority w:val="0"/>
    <w:rPr>
      <w:rFonts w:ascii="宋体" w:hAnsi="宋体"/>
      <w:spacing w:val="4"/>
      <w:sz w:val="24"/>
      <w:szCs w:val="24"/>
      <w:lang w:eastAsia="en-US"/>
    </w:rPr>
  </w:style>
  <w:style w:type="character" w:customStyle="1" w:styleId="328">
    <w:name w:val="Typewriter"/>
    <w:qFormat/>
    <w:uiPriority w:val="0"/>
    <w:rPr>
      <w:rFonts w:ascii="Courier New" w:hAnsi="Courier New"/>
      <w:sz w:val="20"/>
    </w:rPr>
  </w:style>
  <w:style w:type="character" w:customStyle="1" w:styleId="329">
    <w:name w:val="批注文字 字符1"/>
    <w:semiHidden/>
    <w:qFormat/>
    <w:uiPriority w:val="99"/>
  </w:style>
  <w:style w:type="character" w:customStyle="1" w:styleId="330">
    <w:name w:val="正文文本缩进 字符2"/>
    <w:qFormat/>
    <w:uiPriority w:val="0"/>
    <w:rPr>
      <w:rFonts w:ascii="Times New Roman" w:hAnsi="Times New Roman" w:eastAsia="宋体" w:cs="Times New Roman"/>
      <w:kern w:val="0"/>
      <w:sz w:val="20"/>
      <w:szCs w:val="20"/>
    </w:rPr>
  </w:style>
  <w:style w:type="character" w:customStyle="1" w:styleId="331">
    <w:name w:val="批注文字 Char Char"/>
    <w:qFormat/>
    <w:uiPriority w:val="0"/>
    <w:rPr>
      <w:rFonts w:ascii="宋体" w:hAnsi="Times New Roman" w:eastAsia="宋体" w:cs="Times New Roman"/>
      <w:sz w:val="28"/>
      <w:szCs w:val="20"/>
    </w:rPr>
  </w:style>
  <w:style w:type="character" w:customStyle="1" w:styleId="332">
    <w:name w:val="明显引用 Char3"/>
    <w:qFormat/>
    <w:uiPriority w:val="30"/>
    <w:rPr>
      <w:rFonts w:ascii="Times New Roman" w:hAnsi="Times New Roman" w:eastAsia="宋体" w:cs="Times New Roman"/>
      <w:b/>
      <w:bCs/>
      <w:i/>
      <w:iCs/>
      <w:color w:val="4F81BD"/>
      <w:szCs w:val="20"/>
    </w:rPr>
  </w:style>
  <w:style w:type="character" w:customStyle="1" w:styleId="333">
    <w:name w:val="myfont11"/>
    <w:qFormat/>
    <w:uiPriority w:val="0"/>
    <w:rPr>
      <w:rFonts w:hint="default" w:ascii="TYPE" w:hAnsi="TYPE"/>
      <w:color w:val="000000"/>
      <w:sz w:val="18"/>
      <w:szCs w:val="18"/>
      <w:u w:val="none"/>
    </w:rPr>
  </w:style>
  <w:style w:type="character" w:customStyle="1" w:styleId="334">
    <w:name w:val="表标题 Char Char"/>
    <w:link w:val="335"/>
    <w:qFormat/>
    <w:uiPriority w:val="0"/>
    <w:rPr>
      <w:sz w:val="24"/>
      <w:szCs w:val="24"/>
      <w:lang w:val="zh-CN"/>
    </w:rPr>
  </w:style>
  <w:style w:type="paragraph" w:customStyle="1" w:styleId="335">
    <w:name w:val="表标题"/>
    <w:basedOn w:val="1"/>
    <w:link w:val="334"/>
    <w:qFormat/>
    <w:uiPriority w:val="0"/>
    <w:pPr>
      <w:widowControl/>
      <w:tabs>
        <w:tab w:val="left" w:pos="750"/>
        <w:tab w:val="left" w:pos="1140"/>
      </w:tabs>
      <w:spacing w:beforeLines="50"/>
      <w:ind w:left="750" w:hanging="750"/>
      <w:jc w:val="center"/>
    </w:pPr>
    <w:rPr>
      <w:kern w:val="0"/>
      <w:sz w:val="24"/>
      <w:lang w:val="zh-CN"/>
    </w:rPr>
  </w:style>
  <w:style w:type="character" w:customStyle="1" w:styleId="336">
    <w:name w:val="标题 6 Char Char"/>
    <w:qFormat/>
    <w:uiPriority w:val="0"/>
    <w:rPr>
      <w:rFonts w:ascii="Cambria" w:hAnsi="Cambria" w:eastAsia="宋体" w:cs="Times New Roman"/>
      <w:b/>
      <w:bCs/>
      <w:kern w:val="2"/>
      <w:sz w:val="24"/>
      <w:szCs w:val="24"/>
    </w:rPr>
  </w:style>
  <w:style w:type="character" w:customStyle="1" w:styleId="337">
    <w:name w:val="图标题 Char"/>
    <w:link w:val="338"/>
    <w:qFormat/>
    <w:uiPriority w:val="0"/>
    <w:rPr>
      <w:b/>
      <w:sz w:val="24"/>
      <w:szCs w:val="28"/>
      <w:lang w:eastAsia="en-US" w:bidi="en-US"/>
    </w:rPr>
  </w:style>
  <w:style w:type="paragraph" w:customStyle="1" w:styleId="338">
    <w:name w:val="图标题"/>
    <w:basedOn w:val="1"/>
    <w:link w:val="337"/>
    <w:qFormat/>
    <w:uiPriority w:val="0"/>
    <w:pPr>
      <w:keepNext/>
      <w:widowControl/>
      <w:spacing w:after="200" w:line="276" w:lineRule="auto"/>
      <w:ind w:firstLine="200" w:firstLineChars="200"/>
      <w:jc w:val="center"/>
      <w:textAlignment w:val="baseline"/>
    </w:pPr>
    <w:rPr>
      <w:b/>
      <w:kern w:val="0"/>
      <w:sz w:val="24"/>
      <w:szCs w:val="28"/>
      <w:lang w:eastAsia="en-US" w:bidi="en-US"/>
    </w:rPr>
  </w:style>
  <w:style w:type="character" w:customStyle="1" w:styleId="339">
    <w:name w:val="引用 字符1"/>
    <w:qFormat/>
    <w:locked/>
    <w:uiPriority w:val="0"/>
    <w:rPr>
      <w:rFonts w:ascii="Calibri" w:hAnsi="Calibri"/>
      <w:i/>
      <w:sz w:val="24"/>
      <w:szCs w:val="24"/>
      <w:lang w:eastAsia="en-US" w:bidi="en-US"/>
    </w:rPr>
  </w:style>
  <w:style w:type="character" w:customStyle="1" w:styleId="340">
    <w:name w:val="Subtitle Char1"/>
    <w:qFormat/>
    <w:uiPriority w:val="0"/>
    <w:rPr>
      <w:rFonts w:ascii="Cambria" w:hAnsi="Cambria" w:cs="Times New Roman"/>
      <w:b/>
      <w:bCs/>
      <w:kern w:val="28"/>
      <w:sz w:val="32"/>
      <w:szCs w:val="32"/>
    </w:rPr>
  </w:style>
  <w:style w:type="character" w:customStyle="1" w:styleId="341">
    <w:name w:val="样式4-1 Char Char"/>
    <w:qFormat/>
    <w:locked/>
    <w:uiPriority w:val="99"/>
    <w:rPr>
      <w:rFonts w:ascii="宋体"/>
      <w:b/>
    </w:rPr>
  </w:style>
  <w:style w:type="character" w:customStyle="1" w:styleId="342">
    <w:name w:val="正文首行缩进 2 Char2"/>
    <w:semiHidden/>
    <w:qFormat/>
    <w:uiPriority w:val="99"/>
    <w:rPr>
      <w:rFonts w:ascii="Times New Roman" w:hAnsi="Times New Roman" w:eastAsia="宋体" w:cs="Times New Roman"/>
      <w:szCs w:val="24"/>
    </w:rPr>
  </w:style>
  <w:style w:type="character" w:customStyle="1" w:styleId="343">
    <w:name w:val="正文文本缩进 Char3"/>
    <w:semiHidden/>
    <w:qFormat/>
    <w:uiPriority w:val="99"/>
    <w:rPr>
      <w:rFonts w:ascii="Times New Roman" w:hAnsi="Times New Roman" w:eastAsia="宋体" w:cs="Times New Roman"/>
      <w:szCs w:val="24"/>
    </w:rPr>
  </w:style>
  <w:style w:type="character" w:customStyle="1" w:styleId="344">
    <w:name w:val="批注主题 Char Char"/>
    <w:qFormat/>
    <w:uiPriority w:val="0"/>
    <w:rPr>
      <w:rFonts w:ascii="宋体" w:hAnsi="Times New Roman"/>
      <w:b/>
      <w:bCs/>
      <w:sz w:val="28"/>
    </w:rPr>
  </w:style>
  <w:style w:type="character" w:customStyle="1" w:styleId="345">
    <w:name w:val="正文首行缩进 2 Char1"/>
    <w:qFormat/>
    <w:uiPriority w:val="99"/>
  </w:style>
  <w:style w:type="character" w:customStyle="1" w:styleId="346">
    <w:name w:val="Body Text First Indent 2 Char1"/>
    <w:semiHidden/>
    <w:qFormat/>
    <w:uiPriority w:val="99"/>
    <w:rPr>
      <w:rFonts w:ascii="Times New Roman" w:hAnsi="Times New Roman" w:eastAsia="宋体" w:cs="Times New Roman"/>
      <w:spacing w:val="4"/>
      <w:kern w:val="2"/>
      <w:sz w:val="24"/>
      <w:szCs w:val="24"/>
      <w:lang w:eastAsia="en-US"/>
    </w:rPr>
  </w:style>
  <w:style w:type="character" w:customStyle="1" w:styleId="347">
    <w:name w:val="不明显参考11"/>
    <w:qFormat/>
    <w:uiPriority w:val="0"/>
    <w:rPr>
      <w:smallCaps/>
      <w:color w:val="C0504D"/>
      <w:u w:val="single"/>
    </w:rPr>
  </w:style>
  <w:style w:type="character" w:customStyle="1" w:styleId="348">
    <w:name w:val="彩色网格 - 强调文字颜色 1 Char"/>
    <w:link w:val="349"/>
    <w:qFormat/>
    <w:uiPriority w:val="0"/>
    <w:rPr>
      <w:i/>
      <w:iCs/>
      <w:color w:val="000000"/>
    </w:rPr>
  </w:style>
  <w:style w:type="paragraph" w:customStyle="1" w:styleId="349">
    <w:name w:val="彩色网格 - 强调文字颜色 11"/>
    <w:basedOn w:val="1"/>
    <w:next w:val="1"/>
    <w:link w:val="348"/>
    <w:qFormat/>
    <w:uiPriority w:val="0"/>
    <w:rPr>
      <w:i/>
      <w:iCs/>
      <w:color w:val="000000"/>
      <w:kern w:val="0"/>
      <w:sz w:val="20"/>
      <w:szCs w:val="20"/>
    </w:rPr>
  </w:style>
  <w:style w:type="character" w:customStyle="1" w:styleId="350">
    <w:name w:val="Date Char1"/>
    <w:semiHidden/>
    <w:qFormat/>
    <w:uiPriority w:val="99"/>
    <w:rPr>
      <w:rFonts w:ascii="Times New Roman" w:hAnsi="Times New Roman"/>
      <w:spacing w:val="4"/>
      <w:sz w:val="24"/>
      <w:szCs w:val="24"/>
      <w:lang w:eastAsia="en-US"/>
    </w:rPr>
  </w:style>
  <w:style w:type="character" w:customStyle="1" w:styleId="351">
    <w:name w:val="批注主题 Char4"/>
    <w:qFormat/>
    <w:uiPriority w:val="99"/>
    <w:rPr>
      <w:b/>
      <w:bCs/>
    </w:rPr>
  </w:style>
  <w:style w:type="character" w:customStyle="1" w:styleId="352">
    <w:name w:val="Variable"/>
    <w:qFormat/>
    <w:uiPriority w:val="0"/>
    <w:rPr>
      <w:i/>
    </w:rPr>
  </w:style>
  <w:style w:type="character" w:customStyle="1" w:styleId="353">
    <w:name w:val="正文首行缩进 Char4"/>
    <w:semiHidden/>
    <w:qFormat/>
    <w:uiPriority w:val="99"/>
    <w:rPr>
      <w:rFonts w:ascii="Times New Roman" w:hAnsi="Times New Roman"/>
      <w:szCs w:val="24"/>
    </w:rPr>
  </w:style>
  <w:style w:type="character" w:customStyle="1" w:styleId="354">
    <w:name w:val="正文文本 Char3"/>
    <w:qFormat/>
    <w:uiPriority w:val="99"/>
    <w:rPr>
      <w:rFonts w:ascii="Times New Roman" w:hAnsi="Times New Roman"/>
      <w:szCs w:val="24"/>
    </w:rPr>
  </w:style>
  <w:style w:type="character" w:customStyle="1" w:styleId="355">
    <w:name w:val="批注主题 Char2"/>
    <w:qFormat/>
    <w:uiPriority w:val="99"/>
    <w:rPr>
      <w:rFonts w:ascii="Times New Roman" w:hAnsi="Times New Roman"/>
      <w:b/>
      <w:bCs/>
      <w:szCs w:val="24"/>
    </w:rPr>
  </w:style>
  <w:style w:type="character" w:customStyle="1" w:styleId="356">
    <w:name w:val="明显参考11"/>
    <w:qFormat/>
    <w:uiPriority w:val="0"/>
    <w:rPr>
      <w:b/>
      <w:bCs/>
      <w:smallCaps/>
      <w:color w:val="C0504D"/>
      <w:spacing w:val="5"/>
      <w:u w:val="single"/>
    </w:rPr>
  </w:style>
  <w:style w:type="character" w:customStyle="1" w:styleId="357">
    <w:name w:val="standdate1"/>
    <w:qFormat/>
    <w:uiPriority w:val="0"/>
    <w:rPr>
      <w:rFonts w:ascii="黑体" w:hAnsi="Times New Roman" w:eastAsia="黑体"/>
      <w:color w:val="auto"/>
      <w:sz w:val="24"/>
      <w:u w:val="none"/>
    </w:rPr>
  </w:style>
  <w:style w:type="character" w:customStyle="1" w:styleId="358">
    <w:name w:val="Char Char71"/>
    <w:qFormat/>
    <w:locked/>
    <w:uiPriority w:val="0"/>
    <w:rPr>
      <w:rFonts w:ascii="Cambria" w:hAnsi="Cambria" w:eastAsia="宋体"/>
      <w:b/>
      <w:bCs/>
      <w:kern w:val="2"/>
      <w:sz w:val="32"/>
      <w:szCs w:val="32"/>
      <w:lang w:val="en-US" w:eastAsia="zh-CN" w:bidi="ar-SA"/>
    </w:rPr>
  </w:style>
  <w:style w:type="character" w:customStyle="1" w:styleId="359">
    <w:name w:val="正文文本缩进 2 字符1"/>
    <w:semiHidden/>
    <w:qFormat/>
    <w:uiPriority w:val="99"/>
  </w:style>
  <w:style w:type="character" w:customStyle="1" w:styleId="360">
    <w:name w:val="正文文本缩进 3 Char4"/>
    <w:semiHidden/>
    <w:qFormat/>
    <w:uiPriority w:val="99"/>
    <w:rPr>
      <w:sz w:val="16"/>
      <w:szCs w:val="16"/>
    </w:rPr>
  </w:style>
  <w:style w:type="character" w:customStyle="1" w:styleId="361">
    <w:name w:val="标题 1 Char1"/>
    <w:qFormat/>
    <w:uiPriority w:val="9"/>
    <w:rPr>
      <w:b/>
      <w:bCs/>
      <w:kern w:val="44"/>
      <w:sz w:val="32"/>
      <w:szCs w:val="44"/>
    </w:rPr>
  </w:style>
  <w:style w:type="character" w:customStyle="1" w:styleId="362">
    <w:name w:val="标题5 Char Char"/>
    <w:link w:val="363"/>
    <w:qFormat/>
    <w:uiPriority w:val="0"/>
    <w:rPr>
      <w:rFonts w:ascii="Arial" w:hAnsi="Arial"/>
      <w:b/>
      <w:bCs/>
      <w:sz w:val="24"/>
      <w:szCs w:val="32"/>
    </w:rPr>
  </w:style>
  <w:style w:type="paragraph" w:customStyle="1" w:styleId="363">
    <w:name w:val="标题5"/>
    <w:basedOn w:val="6"/>
    <w:link w:val="362"/>
    <w:qFormat/>
    <w:uiPriority w:val="0"/>
    <w:pPr>
      <w:spacing w:before="260" w:after="260" w:line="413" w:lineRule="auto"/>
    </w:pPr>
    <w:rPr>
      <w:rFonts w:ascii="Arial" w:hAnsi="Arial"/>
      <w:kern w:val="0"/>
    </w:rPr>
  </w:style>
  <w:style w:type="character" w:customStyle="1" w:styleId="364">
    <w:name w:val="样式1 Char Char"/>
    <w:qFormat/>
    <w:uiPriority w:val="99"/>
    <w:rPr>
      <w:rFonts w:ascii="黑体" w:hAnsi="Arial" w:eastAsia="黑体"/>
      <w:b/>
      <w:bCs/>
      <w:sz w:val="24"/>
      <w:szCs w:val="30"/>
    </w:rPr>
  </w:style>
  <w:style w:type="character" w:customStyle="1" w:styleId="365">
    <w:name w:val="正文文本 2 Char2"/>
    <w:semiHidden/>
    <w:qFormat/>
    <w:uiPriority w:val="99"/>
    <w:rPr>
      <w:rFonts w:ascii="Times New Roman" w:hAnsi="Times New Roman" w:eastAsia="宋体" w:cs="Times New Roman"/>
      <w:szCs w:val="24"/>
    </w:rPr>
  </w:style>
  <w:style w:type="character" w:customStyle="1" w:styleId="366">
    <w:name w:val="日期 Char Char"/>
    <w:qFormat/>
    <w:uiPriority w:val="0"/>
    <w:rPr>
      <w:rFonts w:ascii="宋体" w:hAnsi="Times New Roman"/>
      <w:sz w:val="28"/>
    </w:rPr>
  </w:style>
  <w:style w:type="character" w:customStyle="1" w:styleId="367">
    <w:name w:val="江建权 Char1"/>
    <w:link w:val="368"/>
    <w:qFormat/>
    <w:uiPriority w:val="0"/>
    <w:rPr>
      <w:sz w:val="24"/>
    </w:rPr>
  </w:style>
  <w:style w:type="paragraph" w:customStyle="1" w:styleId="368">
    <w:name w:val="江建权"/>
    <w:basedOn w:val="1"/>
    <w:link w:val="367"/>
    <w:qFormat/>
    <w:uiPriority w:val="0"/>
    <w:pPr>
      <w:spacing w:line="360" w:lineRule="auto"/>
      <w:ind w:firstLine="200" w:firstLineChars="200"/>
    </w:pPr>
    <w:rPr>
      <w:kern w:val="0"/>
      <w:sz w:val="24"/>
      <w:szCs w:val="20"/>
    </w:rPr>
  </w:style>
  <w:style w:type="character" w:customStyle="1" w:styleId="369">
    <w:name w:val="Char Char181"/>
    <w:qFormat/>
    <w:uiPriority w:val="0"/>
    <w:rPr>
      <w:rFonts w:eastAsia="宋体"/>
      <w:b/>
      <w:sz w:val="28"/>
      <w:lang w:val="en-US" w:eastAsia="zh-CN" w:bidi="ar-SA"/>
    </w:rPr>
  </w:style>
  <w:style w:type="character" w:customStyle="1" w:styleId="370">
    <w:name w:val="文档结构图 字符1"/>
    <w:semiHidden/>
    <w:qFormat/>
    <w:uiPriority w:val="99"/>
    <w:rPr>
      <w:rFonts w:ascii="Microsoft YaHei UI" w:eastAsia="Microsoft YaHei UI"/>
      <w:sz w:val="18"/>
      <w:szCs w:val="18"/>
    </w:rPr>
  </w:style>
  <w:style w:type="character" w:customStyle="1" w:styleId="371">
    <w:name w:val="rxcss1"/>
    <w:qFormat/>
    <w:uiPriority w:val="0"/>
    <w:rPr>
      <w:rFonts w:hint="default"/>
      <w:spacing w:val="284"/>
      <w:sz w:val="26"/>
      <w:szCs w:val="26"/>
      <w:u w:val="none"/>
    </w:rPr>
  </w:style>
  <w:style w:type="character" w:customStyle="1" w:styleId="372">
    <w:name w:val="Char Char18"/>
    <w:qFormat/>
    <w:uiPriority w:val="0"/>
    <w:rPr>
      <w:rFonts w:eastAsia="宋体"/>
      <w:b/>
      <w:spacing w:val="20"/>
      <w:kern w:val="44"/>
      <w:sz w:val="32"/>
      <w:lang w:val="en-US" w:eastAsia="zh-CN" w:bidi="ar-SA"/>
    </w:rPr>
  </w:style>
  <w:style w:type="character" w:customStyle="1" w:styleId="373">
    <w:name w:val="标题 3 Char1"/>
    <w:qFormat/>
    <w:uiPriority w:val="9"/>
    <w:rPr>
      <w:rFonts w:ascii="Times New Roman" w:hAnsi="Times New Roman" w:eastAsia="宋体" w:cs="Times New Roman"/>
      <w:b/>
      <w:bCs/>
      <w:kern w:val="0"/>
      <w:sz w:val="32"/>
      <w:szCs w:val="32"/>
    </w:rPr>
  </w:style>
  <w:style w:type="character" w:customStyle="1" w:styleId="374">
    <w:name w:val="正文文本 Char Char"/>
    <w:qFormat/>
    <w:uiPriority w:val="0"/>
    <w:rPr>
      <w:rFonts w:ascii="Times New Roman" w:hAnsi="Times New Roman"/>
    </w:rPr>
  </w:style>
  <w:style w:type="character" w:customStyle="1" w:styleId="375">
    <w:name w:val="标题 Char3"/>
    <w:qFormat/>
    <w:uiPriority w:val="10"/>
    <w:rPr>
      <w:rFonts w:ascii="Cambria" w:hAnsi="Cambria"/>
      <w:b/>
      <w:bCs/>
      <w:sz w:val="32"/>
      <w:szCs w:val="32"/>
    </w:rPr>
  </w:style>
  <w:style w:type="character" w:customStyle="1" w:styleId="376">
    <w:name w:val="不明显强调1"/>
    <w:qFormat/>
    <w:uiPriority w:val="0"/>
    <w:rPr>
      <w:i/>
      <w:iCs/>
      <w:color w:val="808080"/>
    </w:rPr>
  </w:style>
  <w:style w:type="character" w:customStyle="1" w:styleId="377">
    <w:name w:val="HTML 预设格式 Char4"/>
    <w:semiHidden/>
    <w:qFormat/>
    <w:uiPriority w:val="99"/>
    <w:rPr>
      <w:rFonts w:ascii="Courier New" w:hAnsi="Courier New" w:cs="Courier New"/>
      <w:sz w:val="20"/>
      <w:szCs w:val="20"/>
    </w:rPr>
  </w:style>
  <w:style w:type="character" w:customStyle="1" w:styleId="378">
    <w:name w:val="批注主题 Char1"/>
    <w:qFormat/>
    <w:uiPriority w:val="0"/>
    <w:rPr>
      <w:b/>
      <w:bCs/>
      <w:kern w:val="2"/>
      <w:sz w:val="21"/>
      <w:szCs w:val="22"/>
    </w:rPr>
  </w:style>
  <w:style w:type="character" w:customStyle="1" w:styleId="379">
    <w:name w:val="标题 字符1"/>
    <w:qFormat/>
    <w:uiPriority w:val="10"/>
    <w:rPr>
      <w:rFonts w:ascii="等线 Light" w:hAnsi="等线 Light" w:eastAsia="等线 Light" w:cs="Times New Roman"/>
      <w:b/>
      <w:bCs/>
      <w:sz w:val="32"/>
      <w:szCs w:val="32"/>
    </w:rPr>
  </w:style>
  <w:style w:type="character" w:customStyle="1" w:styleId="380">
    <w:name w:val="正文首行缩进 Char"/>
    <w:qFormat/>
    <w:uiPriority w:val="99"/>
  </w:style>
  <w:style w:type="character" w:customStyle="1" w:styleId="381">
    <w:name w:val="批注文字 字符2"/>
    <w:qFormat/>
    <w:uiPriority w:val="0"/>
    <w:rPr>
      <w:rFonts w:eastAsia="宋体"/>
      <w:kern w:val="2"/>
      <w:sz w:val="21"/>
      <w:szCs w:val="24"/>
      <w:lang w:val="en-US" w:eastAsia="zh-CN" w:bidi="ar-SA"/>
    </w:rPr>
  </w:style>
  <w:style w:type="character" w:customStyle="1" w:styleId="382">
    <w:name w:val="Plain Text Char"/>
    <w:qFormat/>
    <w:locked/>
    <w:uiPriority w:val="99"/>
    <w:rPr>
      <w:rFonts w:ascii="宋体" w:hAnsi="Courier New"/>
    </w:rPr>
  </w:style>
  <w:style w:type="character" w:customStyle="1" w:styleId="383">
    <w:name w:val="Body Text 3 Char"/>
    <w:qFormat/>
    <w:locked/>
    <w:uiPriority w:val="0"/>
    <w:rPr>
      <w:rFonts w:ascii="宋体" w:hAnsi="Times New Roman" w:eastAsia="宋体" w:cs="Times New Roman"/>
      <w:sz w:val="20"/>
      <w:szCs w:val="20"/>
    </w:rPr>
  </w:style>
  <w:style w:type="character" w:customStyle="1" w:styleId="384">
    <w:name w:val="批注文字 Char3"/>
    <w:semiHidden/>
    <w:qFormat/>
    <w:uiPriority w:val="99"/>
    <w:rPr>
      <w:rFonts w:ascii="Times New Roman" w:hAnsi="Times New Roman" w:eastAsia="宋体" w:cs="Times New Roman"/>
      <w:szCs w:val="24"/>
    </w:rPr>
  </w:style>
  <w:style w:type="character" w:customStyle="1" w:styleId="385">
    <w:name w:val="无格式表格 41"/>
    <w:qFormat/>
    <w:uiPriority w:val="0"/>
    <w:rPr>
      <w:b/>
      <w:bCs/>
      <w:i/>
      <w:iCs/>
      <w:color w:val="4F81BD"/>
    </w:rPr>
  </w:style>
  <w:style w:type="character" w:customStyle="1" w:styleId="386">
    <w:name w:val="Char Char9"/>
    <w:qFormat/>
    <w:locked/>
    <w:uiPriority w:val="0"/>
    <w:rPr>
      <w:kern w:val="2"/>
      <w:sz w:val="22"/>
    </w:rPr>
  </w:style>
  <w:style w:type="character" w:customStyle="1" w:styleId="387">
    <w:name w:val="明显引用 字符3"/>
    <w:qFormat/>
    <w:uiPriority w:val="0"/>
    <w:rPr>
      <w:i/>
      <w:iCs/>
      <w:color w:val="4472C4"/>
      <w:kern w:val="2"/>
      <w:sz w:val="21"/>
      <w:szCs w:val="22"/>
    </w:rPr>
  </w:style>
  <w:style w:type="character" w:customStyle="1" w:styleId="388">
    <w:name w:val="标题 7 Char Char"/>
    <w:qFormat/>
    <w:uiPriority w:val="0"/>
    <w:rPr>
      <w:b/>
      <w:bCs/>
      <w:kern w:val="2"/>
      <w:sz w:val="24"/>
      <w:szCs w:val="24"/>
    </w:rPr>
  </w:style>
  <w:style w:type="character" w:customStyle="1" w:styleId="389">
    <w:name w:val="正文文本缩进 Char1"/>
    <w:qFormat/>
    <w:locked/>
    <w:uiPriority w:val="99"/>
  </w:style>
  <w:style w:type="character" w:customStyle="1" w:styleId="390">
    <w:name w:val="页脚 Char2"/>
    <w:qFormat/>
    <w:uiPriority w:val="99"/>
    <w:rPr>
      <w:sz w:val="18"/>
      <w:szCs w:val="18"/>
    </w:rPr>
  </w:style>
  <w:style w:type="character" w:customStyle="1" w:styleId="391">
    <w:name w:val="样式2 Char Char"/>
    <w:link w:val="392"/>
    <w:qFormat/>
    <w:uiPriority w:val="0"/>
    <w:rPr>
      <w:rFonts w:ascii="黑体" w:hAnsi="Arial" w:eastAsia="黑体"/>
      <w:b/>
      <w:bCs/>
      <w:sz w:val="24"/>
      <w:szCs w:val="30"/>
    </w:rPr>
  </w:style>
  <w:style w:type="paragraph" w:customStyle="1" w:styleId="392">
    <w:name w:val="样式2"/>
    <w:basedOn w:val="7"/>
    <w:next w:val="7"/>
    <w:link w:val="391"/>
    <w:qFormat/>
    <w:uiPriority w:val="0"/>
    <w:pPr>
      <w:widowControl/>
      <w:spacing w:before="280" w:after="290" w:line="372" w:lineRule="auto"/>
      <w:jc w:val="left"/>
    </w:pPr>
    <w:rPr>
      <w:rFonts w:ascii="黑体" w:eastAsia="黑体"/>
      <w:kern w:val="0"/>
      <w:sz w:val="24"/>
      <w:szCs w:val="30"/>
    </w:rPr>
  </w:style>
  <w:style w:type="character" w:customStyle="1" w:styleId="393">
    <w:name w:val="脚注文本 Char"/>
    <w:qFormat/>
    <w:uiPriority w:val="0"/>
    <w:rPr>
      <w:rFonts w:ascii="Times New Roman" w:hAnsi="Times New Roman" w:eastAsia="宋体" w:cs="Times New Roman"/>
      <w:sz w:val="18"/>
      <w:szCs w:val="18"/>
    </w:rPr>
  </w:style>
  <w:style w:type="character" w:customStyle="1" w:styleId="394">
    <w:name w:val="Heading 2 Char"/>
    <w:qFormat/>
    <w:locked/>
    <w:uiPriority w:val="0"/>
    <w:rPr>
      <w:rFonts w:ascii="Cambria" w:hAnsi="Cambria" w:eastAsia="宋体" w:cs="Times New Roman"/>
      <w:b/>
      <w:bCs/>
      <w:sz w:val="32"/>
      <w:szCs w:val="32"/>
    </w:rPr>
  </w:style>
  <w:style w:type="character" w:customStyle="1" w:styleId="395">
    <w:name w:val="标题 Char Char"/>
    <w:qFormat/>
    <w:uiPriority w:val="0"/>
    <w:rPr>
      <w:rFonts w:ascii="Cambria" w:hAnsi="Cambria" w:cs="Times New Roman"/>
      <w:b/>
      <w:bCs/>
      <w:kern w:val="2"/>
      <w:sz w:val="32"/>
      <w:szCs w:val="32"/>
    </w:rPr>
  </w:style>
  <w:style w:type="character" w:customStyle="1" w:styleId="396">
    <w:name w:val="22"/>
    <w:qFormat/>
    <w:uiPriority w:val="0"/>
    <w:rPr>
      <w:rFonts w:hint="eastAsia" w:ascii="宋体" w:hAnsi="宋体" w:eastAsia="宋体"/>
      <w:b/>
      <w:bCs/>
      <w:color w:val="000000"/>
      <w:spacing w:val="0"/>
      <w:sz w:val="20"/>
      <w:szCs w:val="20"/>
    </w:rPr>
  </w:style>
  <w:style w:type="character" w:customStyle="1" w:styleId="397">
    <w:name w:val="彩色网格 - 着色 1 字符"/>
    <w:link w:val="398"/>
    <w:qFormat/>
    <w:uiPriority w:val="0"/>
    <w:rPr>
      <w:i/>
      <w:iCs/>
      <w:color w:val="000000"/>
    </w:rPr>
  </w:style>
  <w:style w:type="paragraph" w:customStyle="1" w:styleId="398">
    <w:name w:val="彩色网格 - 着色 11"/>
    <w:basedOn w:val="1"/>
    <w:next w:val="1"/>
    <w:link w:val="397"/>
    <w:qFormat/>
    <w:uiPriority w:val="0"/>
    <w:rPr>
      <w:i/>
      <w:iCs/>
      <w:color w:val="000000"/>
      <w:kern w:val="0"/>
      <w:sz w:val="20"/>
      <w:szCs w:val="20"/>
    </w:rPr>
  </w:style>
  <w:style w:type="character" w:customStyle="1" w:styleId="399">
    <w:name w:val="zbggmain style9"/>
    <w:qFormat/>
    <w:uiPriority w:val="0"/>
    <w:rPr>
      <w:rFonts w:ascii="宋体" w:hAnsi="宋体"/>
      <w:spacing w:val="4"/>
      <w:sz w:val="24"/>
      <w:szCs w:val="24"/>
      <w:lang w:eastAsia="en-US"/>
    </w:rPr>
  </w:style>
  <w:style w:type="character" w:customStyle="1" w:styleId="400">
    <w:name w:val="标题 7 Char"/>
    <w:qFormat/>
    <w:uiPriority w:val="0"/>
    <w:rPr>
      <w:rFonts w:ascii="Times New Roman" w:hAnsi="Times New Roman" w:eastAsia="宋体" w:cs="Times New Roman"/>
      <w:b/>
      <w:bCs/>
      <w:kern w:val="0"/>
      <w:sz w:val="24"/>
      <w:szCs w:val="24"/>
    </w:rPr>
  </w:style>
  <w:style w:type="character" w:customStyle="1" w:styleId="401">
    <w:name w:val="Date Char"/>
    <w:qFormat/>
    <w:locked/>
    <w:uiPriority w:val="0"/>
    <w:rPr>
      <w:rFonts w:ascii="Times New Roman" w:hAnsi="Times New Roman" w:eastAsia="宋体" w:cs="Times New Roman"/>
      <w:color w:val="FF0000"/>
      <w:sz w:val="24"/>
      <w:szCs w:val="24"/>
    </w:rPr>
  </w:style>
  <w:style w:type="character" w:customStyle="1" w:styleId="402">
    <w:name w:val="副标题 Char Char"/>
    <w:qFormat/>
    <w:uiPriority w:val="0"/>
    <w:rPr>
      <w:rFonts w:ascii="Cambria" w:hAnsi="Cambria" w:cs="Times New Roman"/>
      <w:b/>
      <w:bCs/>
      <w:kern w:val="28"/>
      <w:sz w:val="32"/>
      <w:szCs w:val="32"/>
    </w:rPr>
  </w:style>
  <w:style w:type="character" w:customStyle="1" w:styleId="403">
    <w:name w:val="日期 Char5"/>
    <w:semiHidden/>
    <w:qFormat/>
    <w:uiPriority w:val="99"/>
  </w:style>
  <w:style w:type="character" w:customStyle="1" w:styleId="404">
    <w:name w:val="Quote Char2"/>
    <w:qFormat/>
    <w:locked/>
    <w:uiPriority w:val="0"/>
    <w:rPr>
      <w:rFonts w:ascii="Calibri" w:hAnsi="Calibri"/>
      <w:i/>
      <w:color w:val="000000"/>
    </w:rPr>
  </w:style>
  <w:style w:type="character" w:customStyle="1" w:styleId="405">
    <w:name w:val="正文文本 字符1"/>
    <w:semiHidden/>
    <w:qFormat/>
    <w:uiPriority w:val="99"/>
  </w:style>
  <w:style w:type="character" w:customStyle="1" w:styleId="406">
    <w:name w:val="标题 4 Char"/>
    <w:qFormat/>
    <w:uiPriority w:val="9"/>
    <w:rPr>
      <w:rFonts w:ascii="Cambria" w:hAnsi="Cambria" w:eastAsia="宋体" w:cs="Times New Roman"/>
      <w:b/>
      <w:bCs/>
      <w:kern w:val="0"/>
      <w:sz w:val="28"/>
      <w:szCs w:val="28"/>
    </w:rPr>
  </w:style>
  <w:style w:type="character" w:customStyle="1" w:styleId="407">
    <w:name w:val="批注框文本 字符1"/>
    <w:semiHidden/>
    <w:qFormat/>
    <w:uiPriority w:val="99"/>
    <w:rPr>
      <w:sz w:val="18"/>
      <w:szCs w:val="18"/>
    </w:rPr>
  </w:style>
  <w:style w:type="character" w:customStyle="1" w:styleId="408">
    <w:name w:val="Document Map Char1"/>
    <w:semiHidden/>
    <w:qFormat/>
    <w:uiPriority w:val="99"/>
    <w:rPr>
      <w:rFonts w:ascii="Times New Roman" w:hAnsi="Times New Roman"/>
      <w:spacing w:val="4"/>
      <w:sz w:val="16"/>
      <w:szCs w:val="16"/>
      <w:lang w:eastAsia="en-US"/>
    </w:rPr>
  </w:style>
  <w:style w:type="character" w:customStyle="1" w:styleId="409">
    <w:name w:val="标题 9 Char Char"/>
    <w:qFormat/>
    <w:uiPriority w:val="0"/>
    <w:rPr>
      <w:rFonts w:ascii="Cambria" w:hAnsi="Cambria" w:eastAsia="宋体" w:cs="Times New Roman"/>
      <w:kern w:val="2"/>
      <w:sz w:val="21"/>
      <w:szCs w:val="21"/>
    </w:rPr>
  </w:style>
  <w:style w:type="character" w:customStyle="1" w:styleId="410">
    <w:name w:val="明显引用 字符2"/>
    <w:qFormat/>
    <w:locked/>
    <w:uiPriority w:val="0"/>
    <w:rPr>
      <w:rFonts w:ascii="Calibri" w:hAnsi="Calibri"/>
      <w:b/>
      <w:i/>
      <w:sz w:val="24"/>
      <w:lang w:eastAsia="en-US" w:bidi="en-US"/>
    </w:rPr>
  </w:style>
  <w:style w:type="character" w:customStyle="1" w:styleId="411">
    <w:name w:val="页脚 Char3"/>
    <w:semiHidden/>
    <w:qFormat/>
    <w:uiPriority w:val="99"/>
    <w:rPr>
      <w:sz w:val="18"/>
      <w:szCs w:val="18"/>
    </w:rPr>
  </w:style>
  <w:style w:type="character" w:customStyle="1" w:styleId="412">
    <w:name w:val="正文文本 字符2"/>
    <w:qFormat/>
    <w:uiPriority w:val="0"/>
    <w:rPr>
      <w:rFonts w:ascii="Times New Roman" w:hAnsi="Times New Roman" w:eastAsia="宋体" w:cs="Times New Roman"/>
      <w:kern w:val="0"/>
      <w:sz w:val="20"/>
      <w:szCs w:val="20"/>
    </w:rPr>
  </w:style>
  <w:style w:type="character" w:customStyle="1" w:styleId="413">
    <w:name w:val="Footnote Text Char1"/>
    <w:semiHidden/>
    <w:qFormat/>
    <w:uiPriority w:val="99"/>
    <w:rPr>
      <w:rFonts w:ascii="Times New Roman" w:hAnsi="Times New Roman"/>
      <w:spacing w:val="4"/>
      <w:sz w:val="18"/>
      <w:szCs w:val="18"/>
      <w:lang w:eastAsia="en-US"/>
    </w:rPr>
  </w:style>
  <w:style w:type="character" w:customStyle="1" w:styleId="414">
    <w:name w:val="Body Text Indent 3 Char"/>
    <w:qFormat/>
    <w:locked/>
    <w:uiPriority w:val="0"/>
    <w:rPr>
      <w:rFonts w:ascii="Times New Roman" w:hAnsi="Times New Roman" w:eastAsia="宋体" w:cs="Times New Roman"/>
      <w:color w:val="FF0000"/>
      <w:sz w:val="24"/>
      <w:szCs w:val="24"/>
    </w:rPr>
  </w:style>
  <w:style w:type="character" w:customStyle="1" w:styleId="415">
    <w:name w:val="批注文字 字符4"/>
    <w:qFormat/>
    <w:uiPriority w:val="0"/>
    <w:rPr>
      <w:kern w:val="2"/>
      <w:sz w:val="21"/>
      <w:szCs w:val="22"/>
    </w:rPr>
  </w:style>
  <w:style w:type="character" w:customStyle="1" w:styleId="416">
    <w:name w:val="批注文字 Char1"/>
    <w:qFormat/>
    <w:uiPriority w:val="0"/>
    <w:rPr>
      <w:rFonts w:ascii="Times New Roman" w:hAnsi="Times New Roman" w:eastAsia="宋体" w:cs="Times New Roman"/>
      <w:szCs w:val="20"/>
    </w:rPr>
  </w:style>
  <w:style w:type="character" w:customStyle="1" w:styleId="417">
    <w:name w:val="信息标题 字符1"/>
    <w:semiHidden/>
    <w:qFormat/>
    <w:uiPriority w:val="99"/>
    <w:rPr>
      <w:rFonts w:ascii="等线 Light" w:hAnsi="等线 Light" w:eastAsia="等线 Light" w:cs="Times New Roman"/>
      <w:sz w:val="24"/>
      <w:szCs w:val="24"/>
      <w:shd w:val="pct20" w:color="auto" w:fill="auto"/>
    </w:rPr>
  </w:style>
  <w:style w:type="character" w:customStyle="1" w:styleId="418">
    <w:name w:val="浅色底纹 - 强调文字颜色 2 Char"/>
    <w:link w:val="419"/>
    <w:qFormat/>
    <w:uiPriority w:val="0"/>
    <w:rPr>
      <w:b/>
      <w:bCs/>
      <w:i/>
      <w:iCs/>
      <w:color w:val="4F81BD"/>
    </w:rPr>
  </w:style>
  <w:style w:type="paragraph" w:customStyle="1" w:styleId="419">
    <w:name w:val="浅色底纹 - 强调文字颜色 21"/>
    <w:basedOn w:val="1"/>
    <w:next w:val="1"/>
    <w:link w:val="418"/>
    <w:qFormat/>
    <w:uiPriority w:val="0"/>
    <w:pPr>
      <w:pBdr>
        <w:bottom w:val="single" w:color="4F81BD" w:sz="4" w:space="4"/>
      </w:pBdr>
      <w:spacing w:before="200" w:after="280"/>
      <w:ind w:left="936" w:right="936"/>
    </w:pPr>
    <w:rPr>
      <w:b/>
      <w:bCs/>
      <w:i/>
      <w:iCs/>
      <w:color w:val="4F81BD"/>
      <w:kern w:val="0"/>
      <w:sz w:val="20"/>
      <w:szCs w:val="20"/>
    </w:rPr>
  </w:style>
  <w:style w:type="character" w:customStyle="1" w:styleId="420">
    <w:name w:val="Char Char151"/>
    <w:qFormat/>
    <w:uiPriority w:val="0"/>
    <w:rPr>
      <w:rFonts w:eastAsia="宋体"/>
      <w:b/>
      <w:bCs/>
      <w:kern w:val="2"/>
      <w:sz w:val="32"/>
      <w:szCs w:val="32"/>
      <w:lang w:val="en-US" w:eastAsia="zh-CN" w:bidi="ar-SA"/>
    </w:rPr>
  </w:style>
  <w:style w:type="character" w:customStyle="1" w:styleId="421">
    <w:name w:val="样式 样式 样式 纯文本 + 楷体_GB2312 四号 浅蓝 首行缩进:  1.1 厘米 行距: 1.5 倍行距 + 首行缩进:... Char"/>
    <w:link w:val="422"/>
    <w:qFormat/>
    <w:uiPriority w:val="0"/>
    <w:rPr>
      <w:rFonts w:ascii="宋体" w:hAnsi="宋体" w:eastAsia="宋体" w:cs="宋体"/>
      <w:kern w:val="2"/>
      <w:sz w:val="30"/>
      <w:lang w:val="en-US" w:eastAsia="zh-CN" w:bidi="ar-SA"/>
    </w:rPr>
  </w:style>
  <w:style w:type="paragraph" w:customStyle="1" w:styleId="422">
    <w:name w:val="样式 样式 样式 纯文本 + 楷体_GB2312 四号 浅蓝 首行缩进:  1.1 厘米 行距: 1.5 倍行距 + 首行缩进:..."/>
    <w:basedOn w:val="184"/>
    <w:link w:val="421"/>
    <w:qFormat/>
    <w:uiPriority w:val="99"/>
    <w:pPr>
      <w:ind w:firstLine="607" w:firstLineChars="200"/>
      <w:jc w:val="left"/>
    </w:pPr>
    <w:rPr>
      <w:bCs w:val="0"/>
    </w:rPr>
  </w:style>
  <w:style w:type="character" w:customStyle="1" w:styleId="423">
    <w:name w:val="HTML Preformatted Char1"/>
    <w:semiHidden/>
    <w:qFormat/>
    <w:uiPriority w:val="99"/>
    <w:rPr>
      <w:rFonts w:ascii="Courier New" w:hAnsi="Courier New" w:cs="Courier New"/>
      <w:spacing w:val="4"/>
      <w:sz w:val="20"/>
      <w:szCs w:val="20"/>
      <w:lang w:eastAsia="en-US"/>
    </w:rPr>
  </w:style>
  <w:style w:type="character" w:customStyle="1" w:styleId="424">
    <w:name w:val="样式4-1 Char"/>
    <w:link w:val="425"/>
    <w:qFormat/>
    <w:uiPriority w:val="0"/>
    <w:rPr>
      <w:rFonts w:ascii="宋体" w:hAnsi="宋体" w:eastAsia="宋体"/>
      <w:b/>
      <w:kern w:val="2"/>
      <w:sz w:val="21"/>
      <w:szCs w:val="21"/>
      <w:lang w:bidi="ar-SA"/>
    </w:rPr>
  </w:style>
  <w:style w:type="paragraph" w:customStyle="1" w:styleId="425">
    <w:name w:val="样式4-1"/>
    <w:basedOn w:val="1"/>
    <w:link w:val="424"/>
    <w:qFormat/>
    <w:uiPriority w:val="99"/>
    <w:pPr>
      <w:spacing w:line="360" w:lineRule="auto"/>
      <w:ind w:firstLine="420" w:firstLineChars="200"/>
      <w:outlineLvl w:val="3"/>
    </w:pPr>
    <w:rPr>
      <w:rFonts w:ascii="宋体" w:hAnsi="宋体"/>
      <w:b/>
      <w:szCs w:val="21"/>
    </w:rPr>
  </w:style>
  <w:style w:type="character" w:customStyle="1" w:styleId="426">
    <w:name w:val="不明显参考3"/>
    <w:qFormat/>
    <w:uiPriority w:val="0"/>
    <w:rPr>
      <w:smallCaps/>
      <w:color w:val="C0504D"/>
      <w:u w:val="single"/>
    </w:rPr>
  </w:style>
  <w:style w:type="character" w:customStyle="1" w:styleId="427">
    <w:name w:val="Footnote Text Char"/>
    <w:qFormat/>
    <w:locked/>
    <w:uiPriority w:val="99"/>
    <w:rPr>
      <w:sz w:val="18"/>
    </w:rPr>
  </w:style>
  <w:style w:type="character" w:customStyle="1" w:styleId="428">
    <w:name w:val="引用 Char2"/>
    <w:qFormat/>
    <w:uiPriority w:val="29"/>
    <w:rPr>
      <w:rFonts w:ascii="Tahoma" w:hAnsi="Tahoma"/>
      <w:i/>
      <w:iCs/>
      <w:color w:val="000000"/>
      <w:kern w:val="2"/>
      <w:sz w:val="21"/>
      <w:szCs w:val="22"/>
    </w:rPr>
  </w:style>
  <w:style w:type="character" w:customStyle="1" w:styleId="429">
    <w:name w:val="正文文本缩进 3 Char"/>
    <w:qFormat/>
    <w:uiPriority w:val="0"/>
    <w:rPr>
      <w:rFonts w:ascii="Times New Roman" w:hAnsi="Times New Roman" w:eastAsia="宋体" w:cs="Times New Roman"/>
      <w:color w:val="FF0000"/>
      <w:sz w:val="24"/>
      <w:szCs w:val="24"/>
    </w:rPr>
  </w:style>
  <w:style w:type="character" w:customStyle="1" w:styleId="430">
    <w:name w:val="样式3-1 Char Char"/>
    <w:qFormat/>
    <w:locked/>
    <w:uiPriority w:val="99"/>
    <w:rPr>
      <w:rFonts w:ascii="宋体"/>
      <w:b/>
      <w:sz w:val="24"/>
    </w:rPr>
  </w:style>
  <w:style w:type="character" w:customStyle="1" w:styleId="431">
    <w:name w:val="Intense Quote Char1"/>
    <w:qFormat/>
    <w:uiPriority w:val="0"/>
    <w:rPr>
      <w:b/>
      <w:bCs/>
      <w:i/>
      <w:iCs/>
      <w:color w:val="4F81BD"/>
    </w:rPr>
  </w:style>
  <w:style w:type="character" w:customStyle="1" w:styleId="432">
    <w:name w:val="正文文本缩进 2 Char4"/>
    <w:semiHidden/>
    <w:qFormat/>
    <w:uiPriority w:val="99"/>
  </w:style>
  <w:style w:type="character" w:customStyle="1" w:styleId="433">
    <w:name w:val="标题 9 Char1"/>
    <w:qFormat/>
    <w:uiPriority w:val="9"/>
    <w:rPr>
      <w:rFonts w:ascii="Arial" w:hAnsi="Arial" w:eastAsia="黑体" w:cs="Times New Roman"/>
      <w:kern w:val="0"/>
      <w:szCs w:val="21"/>
    </w:rPr>
  </w:style>
  <w:style w:type="character" w:customStyle="1" w:styleId="434">
    <w:name w:val="书籍标题11"/>
    <w:qFormat/>
    <w:uiPriority w:val="0"/>
    <w:rPr>
      <w:b/>
      <w:bCs/>
      <w:smallCaps/>
      <w:spacing w:val="5"/>
    </w:rPr>
  </w:style>
  <w:style w:type="character" w:customStyle="1" w:styleId="435">
    <w:name w:val="标题 2XW Char2"/>
    <w:qFormat/>
    <w:uiPriority w:val="0"/>
    <w:rPr>
      <w:rFonts w:ascii="Arial" w:hAnsi="Arial" w:eastAsia="黑体"/>
      <w:b/>
      <w:bCs/>
      <w:sz w:val="32"/>
      <w:szCs w:val="32"/>
      <w:lang w:val="en-US" w:eastAsia="zh-CN" w:bidi="ar-SA"/>
    </w:rPr>
  </w:style>
  <w:style w:type="character" w:customStyle="1" w:styleId="436">
    <w:name w:val="g Char Char"/>
    <w:qFormat/>
    <w:uiPriority w:val="0"/>
    <w:rPr>
      <w:sz w:val="18"/>
    </w:rPr>
  </w:style>
  <w:style w:type="character" w:customStyle="1" w:styleId="437">
    <w:name w:val="标题 5 Char Char"/>
    <w:qFormat/>
    <w:uiPriority w:val="0"/>
    <w:rPr>
      <w:b/>
      <w:bCs/>
      <w:kern w:val="2"/>
      <w:sz w:val="28"/>
      <w:szCs w:val="28"/>
    </w:rPr>
  </w:style>
  <w:style w:type="character" w:customStyle="1" w:styleId="438">
    <w:name w:val="Char Char17"/>
    <w:qFormat/>
    <w:uiPriority w:val="0"/>
    <w:rPr>
      <w:rFonts w:ascii="Cambria" w:hAnsi="Cambria" w:eastAsia="宋体"/>
      <w:b/>
      <w:bCs/>
      <w:kern w:val="2"/>
      <w:sz w:val="32"/>
      <w:szCs w:val="32"/>
      <w:lang w:val="en-US" w:eastAsia="zh-CN" w:bidi="ar-SA"/>
    </w:rPr>
  </w:style>
  <w:style w:type="character" w:customStyle="1" w:styleId="439">
    <w:name w:val="页眉 Char3"/>
    <w:semiHidden/>
    <w:qFormat/>
    <w:uiPriority w:val="99"/>
    <w:rPr>
      <w:sz w:val="18"/>
      <w:szCs w:val="18"/>
    </w:rPr>
  </w:style>
  <w:style w:type="character" w:customStyle="1" w:styleId="440">
    <w:name w:val="Comment Subject Char1"/>
    <w:semiHidden/>
    <w:qFormat/>
    <w:uiPriority w:val="99"/>
    <w:rPr>
      <w:rFonts w:ascii="Times New Roman" w:hAnsi="Times New Roman" w:cs="Times New Roman"/>
      <w:b/>
      <w:bCs/>
      <w:spacing w:val="4"/>
      <w:kern w:val="2"/>
      <w:sz w:val="24"/>
      <w:szCs w:val="24"/>
      <w:lang w:eastAsia="en-US"/>
    </w:rPr>
  </w:style>
  <w:style w:type="character" w:customStyle="1" w:styleId="441">
    <w:name w:val="批注框文本 Char2"/>
    <w:semiHidden/>
    <w:qFormat/>
    <w:uiPriority w:val="99"/>
    <w:rPr>
      <w:rFonts w:ascii="Times New Roman" w:hAnsi="Times New Roman"/>
      <w:kern w:val="2"/>
      <w:sz w:val="18"/>
      <w:szCs w:val="18"/>
    </w:rPr>
  </w:style>
  <w:style w:type="character" w:customStyle="1" w:styleId="442">
    <w:name w:val="Sample"/>
    <w:qFormat/>
    <w:uiPriority w:val="0"/>
    <w:rPr>
      <w:rFonts w:ascii="Courier New" w:hAnsi="Courier New"/>
    </w:rPr>
  </w:style>
  <w:style w:type="character" w:customStyle="1" w:styleId="443">
    <w:name w:val="纯文本 字符1"/>
    <w:semiHidden/>
    <w:qFormat/>
    <w:uiPriority w:val="99"/>
    <w:rPr>
      <w:rFonts w:ascii="等线" w:hAnsi="Courier New" w:eastAsia="等线" w:cs="Courier New"/>
    </w:rPr>
  </w:style>
  <w:style w:type="character" w:customStyle="1" w:styleId="444">
    <w:name w:val="文档结构图 Char4"/>
    <w:qFormat/>
    <w:uiPriority w:val="99"/>
    <w:rPr>
      <w:shd w:val="clear" w:color="auto" w:fill="000080"/>
    </w:rPr>
  </w:style>
  <w:style w:type="character" w:customStyle="1" w:styleId="445">
    <w:name w:val="尾注文本 Char"/>
    <w:qFormat/>
    <w:uiPriority w:val="0"/>
    <w:rPr>
      <w:rFonts w:ascii="Tahoma" w:hAnsi="Tahoma" w:eastAsia="宋体" w:cs="Times New Roman"/>
      <w:szCs w:val="24"/>
    </w:rPr>
  </w:style>
  <w:style w:type="character" w:customStyle="1" w:styleId="446">
    <w:name w:val="文档结构图 Char Char"/>
    <w:qFormat/>
    <w:uiPriority w:val="0"/>
    <w:rPr>
      <w:rFonts w:ascii="Times New Roman" w:hAnsi="Times New Roman"/>
      <w:szCs w:val="24"/>
      <w:shd w:val="clear" w:color="auto" w:fill="000080"/>
    </w:rPr>
  </w:style>
  <w:style w:type="character" w:customStyle="1" w:styleId="447">
    <w:name w:val="正文文本 3 Char3"/>
    <w:qFormat/>
    <w:uiPriority w:val="99"/>
    <w:rPr>
      <w:rFonts w:ascii="Times New Roman" w:hAnsi="Times New Roman" w:eastAsia="宋体" w:cs="Times New Roman"/>
      <w:sz w:val="16"/>
      <w:szCs w:val="16"/>
    </w:rPr>
  </w:style>
  <w:style w:type="character" w:customStyle="1" w:styleId="448">
    <w:name w:val="通用web正文1"/>
    <w:qFormat/>
    <w:uiPriority w:val="0"/>
    <w:rPr>
      <w:rFonts w:hint="eastAsia" w:ascii="宋体" w:hAnsi="宋体" w:eastAsia="宋体"/>
      <w:sz w:val="18"/>
    </w:rPr>
  </w:style>
  <w:style w:type="character" w:customStyle="1" w:styleId="449">
    <w:name w:val="尾注文本 Char1"/>
    <w:qFormat/>
    <w:uiPriority w:val="0"/>
    <w:rPr>
      <w:kern w:val="2"/>
      <w:sz w:val="21"/>
    </w:rPr>
  </w:style>
  <w:style w:type="character" w:customStyle="1" w:styleId="450">
    <w:name w:val="不明显强调3"/>
    <w:qFormat/>
    <w:uiPriority w:val="0"/>
    <w:rPr>
      <w:i/>
      <w:iCs/>
      <w:color w:val="808080"/>
    </w:rPr>
  </w:style>
  <w:style w:type="character" w:customStyle="1" w:styleId="451">
    <w:name w:val="页脚 字符2"/>
    <w:semiHidden/>
    <w:qFormat/>
    <w:uiPriority w:val="99"/>
    <w:rPr>
      <w:sz w:val="18"/>
      <w:szCs w:val="18"/>
    </w:rPr>
  </w:style>
  <w:style w:type="character" w:customStyle="1" w:styleId="452">
    <w:name w:val="信息标题 Char3"/>
    <w:semiHidden/>
    <w:qFormat/>
    <w:uiPriority w:val="99"/>
    <w:rPr>
      <w:rFonts w:ascii="Cambria" w:hAnsi="Cambria" w:eastAsia="宋体" w:cs="Times New Roman"/>
      <w:sz w:val="24"/>
      <w:szCs w:val="24"/>
      <w:shd w:val="pct20" w:color="auto" w:fill="auto"/>
    </w:rPr>
  </w:style>
  <w:style w:type="character" w:customStyle="1" w:styleId="453">
    <w:name w:val="脚注文本 Char4"/>
    <w:semiHidden/>
    <w:qFormat/>
    <w:uiPriority w:val="99"/>
    <w:rPr>
      <w:sz w:val="18"/>
      <w:szCs w:val="18"/>
    </w:rPr>
  </w:style>
  <w:style w:type="character" w:customStyle="1" w:styleId="454">
    <w:name w:val="样式 样式 纯文本 + 楷体_GB2312 四号 浅蓝 首行缩进:  1.1 厘米 行距: 1.5 倍行距 + 首行缩进:  4... Char Char"/>
    <w:qFormat/>
    <w:locked/>
    <w:uiPriority w:val="99"/>
    <w:rPr>
      <w:rFonts w:ascii="宋体"/>
      <w:sz w:val="30"/>
    </w:rPr>
  </w:style>
  <w:style w:type="character" w:customStyle="1" w:styleId="455">
    <w:name w:val="页脚 Char"/>
    <w:qFormat/>
    <w:uiPriority w:val="99"/>
    <w:rPr>
      <w:sz w:val="18"/>
      <w:szCs w:val="18"/>
    </w:rPr>
  </w:style>
  <w:style w:type="character" w:customStyle="1" w:styleId="456">
    <w:name w:val="批注主题 Char5"/>
    <w:semiHidden/>
    <w:qFormat/>
    <w:uiPriority w:val="99"/>
    <w:rPr>
      <w:b/>
      <w:bCs/>
    </w:rPr>
  </w:style>
  <w:style w:type="character" w:customStyle="1" w:styleId="457">
    <w:name w:val="Intense Quote Char2"/>
    <w:qFormat/>
    <w:locked/>
    <w:uiPriority w:val="0"/>
    <w:rPr>
      <w:rFonts w:ascii="Calibri" w:hAnsi="Calibri"/>
      <w:b/>
      <w:i/>
      <w:color w:val="4F81BD"/>
    </w:rPr>
  </w:style>
  <w:style w:type="character" w:customStyle="1" w:styleId="458">
    <w:name w:val="正文文本缩进 2 Char2"/>
    <w:qFormat/>
    <w:uiPriority w:val="99"/>
    <w:rPr>
      <w:rFonts w:ascii="Times New Roman" w:hAnsi="Times New Roman"/>
      <w:szCs w:val="24"/>
    </w:rPr>
  </w:style>
  <w:style w:type="character" w:customStyle="1" w:styleId="459">
    <w:name w:val="尾注文本 Char2"/>
    <w:qFormat/>
    <w:uiPriority w:val="99"/>
    <w:rPr>
      <w:rFonts w:ascii="Times New Roman" w:hAnsi="Times New Roman" w:eastAsia="宋体" w:cs="Times New Roman"/>
      <w:szCs w:val="24"/>
    </w:rPr>
  </w:style>
  <w:style w:type="character" w:customStyle="1" w:styleId="460">
    <w:name w:val="副标题 Char5"/>
    <w:qFormat/>
    <w:uiPriority w:val="11"/>
    <w:rPr>
      <w:rFonts w:ascii="Cambria" w:hAnsi="Cambria" w:eastAsia="宋体" w:cs="Times New Roman"/>
      <w:b/>
      <w:bCs/>
      <w:kern w:val="28"/>
      <w:sz w:val="32"/>
      <w:szCs w:val="32"/>
    </w:rPr>
  </w:style>
  <w:style w:type="character" w:customStyle="1" w:styleId="461">
    <w:name w:val="HTML 预设格式 Char"/>
    <w:qFormat/>
    <w:uiPriority w:val="0"/>
    <w:rPr>
      <w:rFonts w:ascii="Courier New" w:hAnsi="Courier New" w:eastAsia="宋体" w:cs="Courier New"/>
      <w:sz w:val="20"/>
      <w:szCs w:val="20"/>
    </w:rPr>
  </w:style>
  <w:style w:type="character" w:customStyle="1" w:styleId="462">
    <w:name w:val="日期 字符1"/>
    <w:semiHidden/>
    <w:qFormat/>
    <w:uiPriority w:val="99"/>
  </w:style>
  <w:style w:type="character" w:customStyle="1" w:styleId="463">
    <w:name w:val="Plain Text Char1"/>
    <w:semiHidden/>
    <w:qFormat/>
    <w:uiPriority w:val="99"/>
    <w:rPr>
      <w:rFonts w:ascii="宋体" w:hAnsi="Courier New" w:cs="Courier New"/>
      <w:spacing w:val="4"/>
      <w:sz w:val="24"/>
      <w:szCs w:val="21"/>
      <w:lang w:eastAsia="en-US"/>
    </w:rPr>
  </w:style>
  <w:style w:type="character" w:customStyle="1" w:styleId="464">
    <w:name w:val="正文首行缩进 Char3"/>
    <w:semiHidden/>
    <w:qFormat/>
    <w:uiPriority w:val="99"/>
  </w:style>
  <w:style w:type="character" w:customStyle="1" w:styleId="465">
    <w:name w:val="页眉 Char1"/>
    <w:semiHidden/>
    <w:qFormat/>
    <w:uiPriority w:val="99"/>
    <w:rPr>
      <w:rFonts w:ascii="Times New Roman" w:hAnsi="Times New Roman"/>
      <w:kern w:val="2"/>
      <w:sz w:val="18"/>
      <w:szCs w:val="18"/>
    </w:rPr>
  </w:style>
  <w:style w:type="character" w:customStyle="1" w:styleId="466">
    <w:name w:val="批注文字 字符3"/>
    <w:qFormat/>
    <w:uiPriority w:val="0"/>
    <w:rPr>
      <w:rFonts w:ascii="Times New Roman" w:hAnsi="Times New Roman" w:eastAsia="宋体" w:cs="Times New Roman"/>
      <w:kern w:val="0"/>
      <w:sz w:val="20"/>
      <w:szCs w:val="20"/>
    </w:rPr>
  </w:style>
  <w:style w:type="character" w:customStyle="1" w:styleId="467">
    <w:name w:val="Body Text First Indent 2 Char"/>
    <w:qFormat/>
    <w:locked/>
    <w:uiPriority w:val="99"/>
    <w:rPr>
      <w:rFonts w:ascii="Times New Roman" w:hAnsi="Times New Roman" w:eastAsia="宋体" w:cs="Times New Roman"/>
      <w:sz w:val="24"/>
      <w:szCs w:val="24"/>
    </w:rPr>
  </w:style>
  <w:style w:type="character" w:customStyle="1" w:styleId="468">
    <w:name w:val="标题 6 Char1"/>
    <w:qFormat/>
    <w:uiPriority w:val="9"/>
    <w:rPr>
      <w:rFonts w:ascii="Arial" w:hAnsi="Arial" w:eastAsia="黑体" w:cs="Times New Roman"/>
      <w:b/>
      <w:bCs/>
      <w:kern w:val="0"/>
      <w:sz w:val="24"/>
      <w:szCs w:val="24"/>
    </w:rPr>
  </w:style>
  <w:style w:type="character" w:customStyle="1" w:styleId="469">
    <w:name w:val="无格式表格 31"/>
    <w:qFormat/>
    <w:uiPriority w:val="0"/>
    <w:rPr>
      <w:i/>
      <w:iCs/>
      <w:color w:val="808080"/>
    </w:rPr>
  </w:style>
  <w:style w:type="character" w:customStyle="1" w:styleId="470">
    <w:name w:val="正文文本 3 Char2"/>
    <w:qFormat/>
    <w:uiPriority w:val="99"/>
    <w:rPr>
      <w:rFonts w:ascii="Times New Roman" w:hAnsi="Times New Roman"/>
      <w:sz w:val="16"/>
      <w:szCs w:val="16"/>
    </w:rPr>
  </w:style>
  <w:style w:type="character" w:customStyle="1" w:styleId="471">
    <w:name w:val="标题 8 Char Char"/>
    <w:qFormat/>
    <w:uiPriority w:val="0"/>
    <w:rPr>
      <w:rFonts w:ascii="Cambria" w:hAnsi="Cambria" w:eastAsia="宋体" w:cs="Times New Roman"/>
      <w:kern w:val="2"/>
      <w:sz w:val="24"/>
      <w:szCs w:val="24"/>
    </w:rPr>
  </w:style>
  <w:style w:type="character" w:customStyle="1" w:styleId="472">
    <w:name w:val="明显强调3"/>
    <w:qFormat/>
    <w:uiPriority w:val="0"/>
    <w:rPr>
      <w:b/>
      <w:bCs/>
      <w:i/>
      <w:iCs/>
      <w:color w:val="4F81BD"/>
    </w:rPr>
  </w:style>
  <w:style w:type="character" w:customStyle="1" w:styleId="473">
    <w:name w:val="明显参考2"/>
    <w:qFormat/>
    <w:uiPriority w:val="32"/>
    <w:rPr>
      <w:b/>
      <w:bCs/>
      <w:smallCaps/>
      <w:color w:val="C0504D"/>
      <w:spacing w:val="5"/>
      <w:u w:val="single"/>
    </w:rPr>
  </w:style>
  <w:style w:type="character" w:customStyle="1" w:styleId="474">
    <w:name w:val="Char Char15"/>
    <w:qFormat/>
    <w:uiPriority w:val="0"/>
    <w:rPr>
      <w:rFonts w:hint="default" w:ascii="Cambria" w:hAnsi="Cambria" w:eastAsia="宋体"/>
    </w:rPr>
  </w:style>
  <w:style w:type="character" w:customStyle="1" w:styleId="475">
    <w:name w:val="纯文本 Char3"/>
    <w:qFormat/>
    <w:uiPriority w:val="99"/>
    <w:rPr>
      <w:rFonts w:ascii="宋体" w:hAnsi="Courier New" w:eastAsia="宋体" w:cs="Courier New"/>
      <w:szCs w:val="21"/>
    </w:rPr>
  </w:style>
  <w:style w:type="character" w:customStyle="1" w:styleId="476">
    <w:name w:val="样式1 Char"/>
    <w:qFormat/>
    <w:uiPriority w:val="0"/>
    <w:rPr>
      <w:rFonts w:ascii="华文仿宋" w:hAnsi="华文仿宋" w:eastAsia="华文仿宋"/>
      <w:b/>
      <w:color w:val="000000"/>
      <w:kern w:val="2"/>
      <w:sz w:val="30"/>
      <w:szCs w:val="30"/>
      <w:u w:val="single"/>
    </w:rPr>
  </w:style>
  <w:style w:type="character" w:customStyle="1" w:styleId="477">
    <w:name w:val="luoyong"/>
    <w:semiHidden/>
    <w:qFormat/>
    <w:uiPriority w:val="0"/>
    <w:rPr>
      <w:rFonts w:ascii="Arial" w:hAnsi="Arial" w:eastAsia="宋体" w:cs="Arial"/>
      <w:color w:val="000080"/>
      <w:sz w:val="18"/>
      <w:szCs w:val="20"/>
    </w:rPr>
  </w:style>
  <w:style w:type="character" w:customStyle="1" w:styleId="478">
    <w:name w:val="脚注文本 Char1"/>
    <w:qFormat/>
    <w:uiPriority w:val="0"/>
    <w:rPr>
      <w:rFonts w:ascii="Times New Roman" w:hAnsi="Times New Roman" w:eastAsia="宋体" w:cs="Times New Roman"/>
      <w:sz w:val="18"/>
      <w:szCs w:val="18"/>
    </w:rPr>
  </w:style>
  <w:style w:type="character" w:customStyle="1" w:styleId="479">
    <w:name w:val="批注框文本 Char1"/>
    <w:qFormat/>
    <w:uiPriority w:val="0"/>
    <w:rPr>
      <w:kern w:val="2"/>
      <w:sz w:val="18"/>
      <w:szCs w:val="18"/>
    </w:rPr>
  </w:style>
  <w:style w:type="character" w:customStyle="1" w:styleId="480">
    <w:name w:val="脚注文本 Char2"/>
    <w:qFormat/>
    <w:uiPriority w:val="99"/>
    <w:rPr>
      <w:rFonts w:ascii="Times New Roman" w:hAnsi="Times New Roman"/>
      <w:sz w:val="18"/>
      <w:szCs w:val="18"/>
    </w:rPr>
  </w:style>
  <w:style w:type="character" w:customStyle="1" w:styleId="481">
    <w:name w:val="正文文本 2 Char3"/>
    <w:qFormat/>
    <w:uiPriority w:val="99"/>
    <w:rPr>
      <w:rFonts w:ascii="Times New Roman" w:hAnsi="Times New Roman"/>
      <w:szCs w:val="24"/>
    </w:rPr>
  </w:style>
  <w:style w:type="character" w:customStyle="1" w:styleId="482">
    <w:name w:val="无间隔 Char"/>
    <w:link w:val="483"/>
    <w:qFormat/>
    <w:uiPriority w:val="1"/>
    <w:rPr>
      <w:kern w:val="2"/>
      <w:sz w:val="22"/>
      <w:szCs w:val="22"/>
      <w:lang w:val="en-US" w:eastAsia="en-US" w:bidi="en-US"/>
    </w:rPr>
  </w:style>
  <w:style w:type="paragraph" w:customStyle="1" w:styleId="483">
    <w:name w:val="无间隔2"/>
    <w:link w:val="482"/>
    <w:qFormat/>
    <w:uiPriority w:val="1"/>
    <w:pPr>
      <w:spacing w:line="360" w:lineRule="auto"/>
      <w:ind w:firstLine="200" w:firstLineChars="200"/>
      <w:jc w:val="both"/>
    </w:pPr>
    <w:rPr>
      <w:rFonts w:ascii="Calibri" w:hAnsi="Calibri" w:eastAsia="宋体" w:cs="Times New Roman"/>
      <w:kern w:val="2"/>
      <w:sz w:val="22"/>
      <w:szCs w:val="22"/>
      <w:lang w:val="en-US" w:eastAsia="en-US" w:bidi="en-US"/>
    </w:rPr>
  </w:style>
  <w:style w:type="character" w:customStyle="1" w:styleId="484">
    <w:name w:val="文档结构图 Char2"/>
    <w:qFormat/>
    <w:uiPriority w:val="99"/>
    <w:rPr>
      <w:rFonts w:ascii="宋体" w:hAnsi="Times New Roman"/>
      <w:sz w:val="18"/>
      <w:szCs w:val="18"/>
      <w:shd w:val="clear" w:color="auto" w:fill="000080"/>
    </w:rPr>
  </w:style>
  <w:style w:type="character" w:customStyle="1" w:styleId="485">
    <w:name w:val="style11"/>
    <w:qFormat/>
    <w:uiPriority w:val="0"/>
    <w:rPr>
      <w:b/>
      <w:bCs/>
    </w:rPr>
  </w:style>
  <w:style w:type="character" w:customStyle="1" w:styleId="486">
    <w:name w:val="正文首行缩进 Char1"/>
    <w:qFormat/>
    <w:uiPriority w:val="0"/>
    <w:rPr>
      <w:rFonts w:ascii="Times New Roman" w:hAnsi="Times New Roman" w:eastAsia="宋体" w:cs="Times New Roman"/>
      <w:szCs w:val="20"/>
    </w:rPr>
  </w:style>
  <w:style w:type="character" w:customStyle="1" w:styleId="487">
    <w:name w:val="明显引用 Char1"/>
    <w:qFormat/>
    <w:uiPriority w:val="99"/>
    <w:rPr>
      <w:b/>
      <w:bCs/>
      <w:i/>
      <w:iCs/>
      <w:color w:val="4F81BD"/>
      <w:kern w:val="2"/>
      <w:sz w:val="21"/>
      <w:szCs w:val="24"/>
    </w:rPr>
  </w:style>
  <w:style w:type="character" w:customStyle="1" w:styleId="488">
    <w:name w:val="Heading 3 Char"/>
    <w:qFormat/>
    <w:locked/>
    <w:uiPriority w:val="0"/>
    <w:rPr>
      <w:rFonts w:ascii="Times New Roman" w:hAnsi="Times New Roman" w:eastAsia="宋体" w:cs="Times New Roman"/>
      <w:b/>
      <w:bCs/>
      <w:sz w:val="32"/>
      <w:szCs w:val="32"/>
    </w:rPr>
  </w:style>
  <w:style w:type="character" w:customStyle="1" w:styleId="489">
    <w:name w:val="正文文本缩进 2 Char1"/>
    <w:semiHidden/>
    <w:qFormat/>
    <w:uiPriority w:val="99"/>
    <w:rPr>
      <w:rFonts w:ascii="Times New Roman" w:hAnsi="Times New Roman" w:eastAsia="宋体" w:cs="Times New Roman"/>
      <w:szCs w:val="24"/>
    </w:rPr>
  </w:style>
  <w:style w:type="character" w:customStyle="1" w:styleId="490">
    <w:name w:val="方案正文 Char"/>
    <w:link w:val="491"/>
    <w:qFormat/>
    <w:locked/>
    <w:uiPriority w:val="0"/>
    <w:rPr>
      <w:rFonts w:ascii="宋体" w:hAnsi="Arial"/>
      <w:szCs w:val="21"/>
    </w:rPr>
  </w:style>
  <w:style w:type="paragraph" w:customStyle="1" w:styleId="491">
    <w:name w:val="方案正文"/>
    <w:basedOn w:val="1"/>
    <w:link w:val="490"/>
    <w:qFormat/>
    <w:uiPriority w:val="0"/>
    <w:pPr>
      <w:spacing w:beforeLines="50" w:afterLines="50" w:line="360" w:lineRule="auto"/>
      <w:ind w:firstLine="420" w:firstLineChars="200"/>
    </w:pPr>
    <w:rPr>
      <w:rFonts w:ascii="宋体" w:hAnsi="Arial"/>
      <w:kern w:val="0"/>
      <w:sz w:val="20"/>
      <w:szCs w:val="21"/>
    </w:rPr>
  </w:style>
  <w:style w:type="character" w:customStyle="1" w:styleId="492">
    <w:name w:val="普通文字1 Char1"/>
    <w:qFormat/>
    <w:uiPriority w:val="99"/>
    <w:rPr>
      <w:rFonts w:ascii="宋体" w:hAnsi="Courier New" w:eastAsia="宋体"/>
      <w:kern w:val="2"/>
      <w:sz w:val="21"/>
      <w:lang w:val="en-US" w:eastAsia="zh-CN" w:bidi="ar-SA"/>
    </w:rPr>
  </w:style>
  <w:style w:type="character" w:customStyle="1" w:styleId="493">
    <w:name w:val="标题 8 Char1"/>
    <w:qFormat/>
    <w:uiPriority w:val="9"/>
    <w:rPr>
      <w:rFonts w:ascii="Arial" w:hAnsi="Arial" w:eastAsia="黑体" w:cs="Times New Roman"/>
      <w:kern w:val="0"/>
      <w:sz w:val="24"/>
      <w:szCs w:val="24"/>
    </w:rPr>
  </w:style>
  <w:style w:type="character" w:customStyle="1" w:styleId="494">
    <w:name w:val="浅色底纹 - 着色 2 字符"/>
    <w:link w:val="495"/>
    <w:qFormat/>
    <w:uiPriority w:val="0"/>
    <w:rPr>
      <w:b/>
      <w:bCs/>
      <w:i/>
      <w:iCs/>
      <w:color w:val="4F81BD"/>
    </w:rPr>
  </w:style>
  <w:style w:type="paragraph" w:customStyle="1" w:styleId="495">
    <w:name w:val="浅色底纹 - 着色 21"/>
    <w:basedOn w:val="1"/>
    <w:next w:val="1"/>
    <w:link w:val="494"/>
    <w:qFormat/>
    <w:uiPriority w:val="0"/>
    <w:pPr>
      <w:pBdr>
        <w:bottom w:val="single" w:color="4F81BD" w:sz="4" w:space="4"/>
      </w:pBdr>
      <w:spacing w:before="200" w:after="280"/>
      <w:ind w:left="936" w:right="936"/>
    </w:pPr>
    <w:rPr>
      <w:b/>
      <w:bCs/>
      <w:i/>
      <w:iCs/>
      <w:color w:val="4F81BD"/>
      <w:kern w:val="0"/>
      <w:sz w:val="20"/>
      <w:szCs w:val="20"/>
    </w:rPr>
  </w:style>
  <w:style w:type="character" w:customStyle="1" w:styleId="496">
    <w:name w:val="未处理的提及1"/>
    <w:unhideWhenUsed/>
    <w:qFormat/>
    <w:uiPriority w:val="99"/>
    <w:rPr>
      <w:color w:val="605E5C"/>
      <w:shd w:val="clear" w:color="auto" w:fill="E1DFDD"/>
    </w:rPr>
  </w:style>
  <w:style w:type="character" w:customStyle="1" w:styleId="497">
    <w:name w:val="未处理的提及2"/>
    <w:unhideWhenUsed/>
    <w:qFormat/>
    <w:uiPriority w:val="99"/>
    <w:rPr>
      <w:color w:val="605E5C"/>
      <w:shd w:val="clear" w:color="auto" w:fill="E1DFDD"/>
    </w:rPr>
  </w:style>
  <w:style w:type="character" w:customStyle="1" w:styleId="498">
    <w:name w:val="font31"/>
    <w:qFormat/>
    <w:uiPriority w:val="0"/>
    <w:rPr>
      <w:rFonts w:hint="eastAsia" w:ascii="宋体" w:hAnsi="宋体" w:eastAsia="宋体" w:cs="宋体"/>
      <w:color w:val="000000"/>
      <w:sz w:val="22"/>
      <w:szCs w:val="22"/>
      <w:u w:val="none"/>
    </w:rPr>
  </w:style>
  <w:style w:type="character" w:customStyle="1" w:styleId="499">
    <w:name w:val="font61"/>
    <w:qFormat/>
    <w:uiPriority w:val="0"/>
    <w:rPr>
      <w:rFonts w:hint="eastAsia" w:ascii="宋体" w:hAnsi="宋体" w:eastAsia="宋体" w:cs="宋体"/>
      <w:color w:val="FF0000"/>
      <w:sz w:val="22"/>
      <w:szCs w:val="22"/>
      <w:u w:val="none"/>
    </w:rPr>
  </w:style>
  <w:style w:type="character" w:customStyle="1" w:styleId="500">
    <w:name w:val="font01"/>
    <w:qFormat/>
    <w:uiPriority w:val="0"/>
    <w:rPr>
      <w:rFonts w:hint="eastAsia" w:ascii="宋体" w:hAnsi="宋体" w:eastAsia="宋体" w:cs="宋体"/>
      <w:color w:val="FF0000"/>
      <w:sz w:val="20"/>
      <w:szCs w:val="20"/>
      <w:u w:val="none"/>
    </w:rPr>
  </w:style>
  <w:style w:type="character" w:customStyle="1" w:styleId="501">
    <w:name w:val="font41"/>
    <w:qFormat/>
    <w:uiPriority w:val="0"/>
    <w:rPr>
      <w:rFonts w:hint="eastAsia" w:ascii="宋体" w:hAnsi="宋体" w:eastAsia="宋体" w:cs="宋体"/>
      <w:color w:val="FF0000"/>
      <w:sz w:val="22"/>
      <w:szCs w:val="22"/>
      <w:u w:val="none"/>
    </w:rPr>
  </w:style>
  <w:style w:type="paragraph" w:customStyle="1" w:styleId="502">
    <w:name w:val="访问过的超链接1"/>
    <w:qFormat/>
    <w:uiPriority w:val="99"/>
    <w:rPr>
      <w:rFonts w:ascii="Times New Roman" w:hAnsi="Times New Roman" w:eastAsia="宋体" w:cs="Times New Roman"/>
      <w:lang w:val="en-US" w:eastAsia="zh-CN" w:bidi="ar-SA"/>
    </w:rPr>
  </w:style>
  <w:style w:type="paragraph" w:customStyle="1" w:styleId="503">
    <w:name w:val="tableheading"/>
    <w:basedOn w:val="1"/>
    <w:qFormat/>
    <w:uiPriority w:val="0"/>
    <w:pPr>
      <w:widowControl/>
      <w:spacing w:before="100" w:beforeAutospacing="1" w:after="100" w:afterAutospacing="1"/>
      <w:jc w:val="left"/>
    </w:pPr>
    <w:rPr>
      <w:rFonts w:ascii="宋体" w:hAnsi="宋体" w:cs="宋体"/>
      <w:kern w:val="0"/>
      <w:sz w:val="24"/>
    </w:rPr>
  </w:style>
  <w:style w:type="paragraph" w:customStyle="1" w:styleId="504">
    <w:name w:val="Char Char Char Char Char Char Char Char Char Char Char Char1"/>
    <w:basedOn w:val="1"/>
    <w:qFormat/>
    <w:uiPriority w:val="0"/>
    <w:pPr>
      <w:spacing w:line="240" w:lineRule="atLeast"/>
      <w:ind w:left="420" w:firstLine="420"/>
    </w:pPr>
    <w:rPr>
      <w:rFonts w:ascii="Times New Roman" w:hAnsi="Times New Roman"/>
      <w:kern w:val="0"/>
      <w:szCs w:val="21"/>
    </w:rPr>
  </w:style>
  <w:style w:type="paragraph" w:customStyle="1" w:styleId="505">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76" w:lineRule="auto"/>
      <w:ind w:firstLine="200" w:firstLineChars="200"/>
      <w:jc w:val="left"/>
    </w:pPr>
    <w:rPr>
      <w:rFonts w:ascii="宋体" w:hAnsi="宋体"/>
      <w:kern w:val="0"/>
      <w:sz w:val="20"/>
      <w:lang w:eastAsia="en-US" w:bidi="en-US"/>
    </w:rPr>
  </w:style>
  <w:style w:type="paragraph" w:customStyle="1" w:styleId="506">
    <w:name w:val="xl121"/>
    <w:basedOn w:val="1"/>
    <w:qFormat/>
    <w:uiPriority w:val="0"/>
    <w:pPr>
      <w:widowControl/>
      <w:spacing w:before="100" w:beforeAutospacing="1" w:after="100" w:afterAutospacing="1"/>
      <w:jc w:val="center"/>
    </w:pPr>
    <w:rPr>
      <w:rFonts w:ascii="宋体" w:hAnsi="宋体" w:cs="宋体"/>
      <w:b/>
      <w:bCs/>
      <w:kern w:val="0"/>
      <w:sz w:val="32"/>
      <w:szCs w:val="32"/>
    </w:rPr>
  </w:style>
  <w:style w:type="paragraph" w:customStyle="1" w:styleId="507">
    <w:name w:val="xl13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508">
    <w:name w:val="xl142"/>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509">
    <w:name w:val="CM116"/>
    <w:basedOn w:val="114"/>
    <w:next w:val="114"/>
    <w:qFormat/>
    <w:uiPriority w:val="0"/>
    <w:rPr>
      <w:rFonts w:hAnsi="Times New Roman"/>
      <w:color w:val="auto"/>
      <w:kern w:val="2"/>
      <w:szCs w:val="24"/>
    </w:rPr>
  </w:style>
  <w:style w:type="paragraph" w:customStyle="1" w:styleId="510">
    <w:name w:val="表格1"/>
    <w:basedOn w:val="1"/>
    <w:qFormat/>
    <w:uiPriority w:val="0"/>
    <w:pPr>
      <w:widowControl/>
      <w:tabs>
        <w:tab w:val="left" w:pos="203"/>
      </w:tabs>
      <w:spacing w:before="40" w:after="40" w:line="276" w:lineRule="auto"/>
      <w:ind w:firstLine="200" w:firstLineChars="200"/>
      <w:jc w:val="center"/>
    </w:pPr>
    <w:rPr>
      <w:b/>
      <w:bCs/>
      <w:kern w:val="0"/>
      <w:sz w:val="28"/>
      <w:lang w:eastAsia="en-US" w:bidi="en-US"/>
    </w:rPr>
  </w:style>
  <w:style w:type="paragraph" w:customStyle="1" w:styleId="511">
    <w:name w:val="CM88"/>
    <w:basedOn w:val="114"/>
    <w:next w:val="114"/>
    <w:qFormat/>
    <w:uiPriority w:val="0"/>
    <w:pPr>
      <w:spacing w:line="551" w:lineRule="atLeast"/>
    </w:pPr>
    <w:rPr>
      <w:rFonts w:hAnsi="Times New Roman"/>
      <w:color w:val="auto"/>
      <w:kern w:val="2"/>
      <w:szCs w:val="24"/>
    </w:rPr>
  </w:style>
  <w:style w:type="paragraph" w:customStyle="1" w:styleId="512">
    <w:name w:val="CM213"/>
    <w:basedOn w:val="114"/>
    <w:next w:val="114"/>
    <w:qFormat/>
    <w:uiPriority w:val="0"/>
    <w:rPr>
      <w:rFonts w:hAnsi="Times New Roman"/>
      <w:color w:val="auto"/>
      <w:kern w:val="2"/>
      <w:szCs w:val="24"/>
    </w:rPr>
  </w:style>
  <w:style w:type="paragraph" w:customStyle="1" w:styleId="513">
    <w:name w:val="Char Char Char Char Char Char Char Char Char Char Char Char Char Char Char Char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14">
    <w:name w:val="xl90"/>
    <w:basedOn w:val="1"/>
    <w:qFormat/>
    <w:uiPriority w:val="0"/>
    <w:pPr>
      <w:widowControl/>
      <w:pBdr>
        <w:top w:val="single" w:color="auto" w:sz="4" w:space="0"/>
        <w:left w:val="single" w:color="auto" w:sz="4" w:space="0"/>
        <w:right w:val="single" w:color="auto" w:sz="4" w:space="0"/>
      </w:pBdr>
      <w:spacing w:before="100" w:beforeAutospacing="1" w:after="100" w:afterAutospacing="1" w:line="276" w:lineRule="auto"/>
      <w:ind w:firstLine="200" w:firstLineChars="200"/>
      <w:jc w:val="center"/>
    </w:pPr>
    <w:rPr>
      <w:rFonts w:ascii="宋体" w:hAnsi="宋体"/>
      <w:kern w:val="0"/>
      <w:sz w:val="22"/>
      <w:szCs w:val="22"/>
      <w:lang w:eastAsia="en-US" w:bidi="en-US"/>
    </w:rPr>
  </w:style>
  <w:style w:type="paragraph" w:customStyle="1" w:styleId="515">
    <w:name w:val="xl96"/>
    <w:basedOn w:val="1"/>
    <w:qFormat/>
    <w:uiPriority w:val="0"/>
    <w:pPr>
      <w:widowControl/>
      <w:pBdr>
        <w:top w:val="single" w:color="auto" w:sz="4" w:space="0"/>
        <w:bottom w:val="single" w:color="auto" w:sz="4" w:space="0"/>
        <w:right w:val="single" w:color="auto" w:sz="4" w:space="0"/>
      </w:pBdr>
      <w:shd w:val="clear" w:color="auto" w:fill="FFFFFF"/>
      <w:spacing w:before="100" w:beforeAutospacing="1" w:after="100" w:afterAutospacing="1" w:line="276" w:lineRule="auto"/>
      <w:ind w:firstLine="200" w:firstLineChars="200"/>
      <w:jc w:val="center"/>
    </w:pPr>
    <w:rPr>
      <w:rFonts w:ascii="宋体" w:hAnsi="宋体"/>
      <w:b/>
      <w:bCs/>
      <w:kern w:val="0"/>
      <w:sz w:val="24"/>
      <w:szCs w:val="22"/>
      <w:lang w:eastAsia="en-US" w:bidi="en-US"/>
    </w:rPr>
  </w:style>
  <w:style w:type="paragraph" w:customStyle="1" w:styleId="516">
    <w:name w:val="修订1"/>
    <w:qFormat/>
    <w:uiPriority w:val="0"/>
    <w:rPr>
      <w:rFonts w:ascii="Calibri" w:hAnsi="Calibri" w:eastAsia="宋体" w:cs="Times New Roman"/>
      <w:kern w:val="2"/>
      <w:sz w:val="21"/>
      <w:szCs w:val="24"/>
      <w:lang w:val="en-US" w:eastAsia="zh-CN" w:bidi="ar-SA"/>
    </w:rPr>
  </w:style>
  <w:style w:type="paragraph" w:customStyle="1" w:styleId="517">
    <w:name w:val="正文文本 22"/>
    <w:basedOn w:val="1"/>
    <w:qFormat/>
    <w:uiPriority w:val="0"/>
    <w:pPr>
      <w:widowControl/>
      <w:adjustRightInd w:val="0"/>
      <w:spacing w:after="200" w:line="276" w:lineRule="auto"/>
      <w:ind w:left="360" w:hanging="360" w:firstLineChars="200"/>
      <w:jc w:val="left"/>
      <w:textAlignment w:val="baseline"/>
    </w:pPr>
    <w:rPr>
      <w:kern w:val="0"/>
      <w:sz w:val="24"/>
      <w:lang w:eastAsia="en-US" w:bidi="en-US"/>
    </w:rPr>
  </w:style>
  <w:style w:type="paragraph" w:styleId="518">
    <w:name w:val="List Paragraph"/>
    <w:basedOn w:val="1"/>
    <w:qFormat/>
    <w:uiPriority w:val="34"/>
    <w:pPr>
      <w:ind w:firstLine="420" w:firstLineChars="200"/>
    </w:pPr>
    <w:rPr>
      <w:szCs w:val="22"/>
    </w:rPr>
  </w:style>
  <w:style w:type="paragraph" w:customStyle="1" w:styleId="519">
    <w:name w:val="Char11"/>
    <w:basedOn w:val="1"/>
    <w:qFormat/>
    <w:uiPriority w:val="0"/>
    <w:pPr>
      <w:spacing w:line="240" w:lineRule="atLeast"/>
      <w:ind w:left="420" w:firstLine="420"/>
    </w:pPr>
    <w:rPr>
      <w:rFonts w:ascii="Times New Roman" w:hAnsi="Times New Roman"/>
      <w:kern w:val="0"/>
      <w:szCs w:val="21"/>
    </w:rPr>
  </w:style>
  <w:style w:type="paragraph" w:customStyle="1" w:styleId="520">
    <w:name w:val="样式 标题 1刘兵12标题 1    第一章H1自标题 1技术标题1Section Head标题 1 1标书1..."/>
    <w:basedOn w:val="4"/>
    <w:qFormat/>
    <w:uiPriority w:val="0"/>
    <w:pPr>
      <w:keepNext w:val="0"/>
      <w:keepLines w:val="0"/>
      <w:tabs>
        <w:tab w:val="left" w:pos="360"/>
      </w:tabs>
      <w:spacing w:before="120" w:after="240"/>
      <w:jc w:val="center"/>
    </w:pPr>
    <w:rPr>
      <w:rFonts w:ascii="黑体" w:hAnsi="Arial" w:eastAsia="黑体" w:cs="宋体"/>
      <w:sz w:val="24"/>
      <w:szCs w:val="20"/>
    </w:rPr>
  </w:style>
  <w:style w:type="paragraph" w:customStyle="1" w:styleId="521">
    <w:name w:val="样式3"/>
    <w:basedOn w:val="6"/>
    <w:qFormat/>
    <w:uiPriority w:val="0"/>
    <w:pPr>
      <w:spacing w:before="260" w:after="260" w:line="415" w:lineRule="auto"/>
    </w:pPr>
    <w:rPr>
      <w:rFonts w:ascii="Times New Roman" w:hAnsi="Times New Roman" w:eastAsia="Arial"/>
      <w:sz w:val="32"/>
    </w:rPr>
  </w:style>
  <w:style w:type="paragraph" w:customStyle="1" w:styleId="522">
    <w:name w:val="xl113"/>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523">
    <w:name w:val="AOHead2"/>
    <w:basedOn w:val="1"/>
    <w:next w:val="1"/>
    <w:qFormat/>
    <w:uiPriority w:val="0"/>
    <w:pPr>
      <w:keepNext/>
      <w:widowControl/>
      <w:spacing w:before="300" w:after="100" w:afterAutospacing="1" w:line="400" w:lineRule="exact"/>
      <w:outlineLvl w:val="1"/>
    </w:pPr>
    <w:rPr>
      <w:rFonts w:ascii="黑体" w:hAnsi="宋体" w:eastAsia="黑体"/>
      <w:b/>
      <w:bCs/>
      <w:color w:val="0000FF"/>
      <w:kern w:val="28"/>
      <w:sz w:val="28"/>
      <w:szCs w:val="20"/>
      <w:lang w:val="en-GB"/>
    </w:rPr>
  </w:style>
  <w:style w:type="paragraph" w:customStyle="1" w:styleId="524">
    <w:name w:val="Char1 Char Char Char Char Char Char1"/>
    <w:basedOn w:val="1"/>
    <w:qFormat/>
    <w:uiPriority w:val="0"/>
  </w:style>
  <w:style w:type="paragraph" w:customStyle="1" w:styleId="525">
    <w:name w:val="CM181"/>
    <w:basedOn w:val="114"/>
    <w:next w:val="114"/>
    <w:qFormat/>
    <w:uiPriority w:val="0"/>
    <w:rPr>
      <w:rFonts w:hAnsi="Times New Roman"/>
      <w:color w:val="auto"/>
      <w:kern w:val="2"/>
      <w:szCs w:val="24"/>
    </w:rPr>
  </w:style>
  <w:style w:type="paragraph" w:customStyle="1" w:styleId="526">
    <w:name w:val="表格文字"/>
    <w:next w:val="23"/>
    <w:qFormat/>
    <w:uiPriority w:val="0"/>
    <w:pPr>
      <w:spacing w:after="200" w:line="276" w:lineRule="auto"/>
      <w:ind w:firstLine="200" w:firstLineChars="200"/>
      <w:jc w:val="center"/>
    </w:pPr>
    <w:rPr>
      <w:rFonts w:ascii="Calibri" w:hAnsi="Calibri" w:eastAsia="楷体_GB2312" w:cs="Times New Roman"/>
      <w:sz w:val="24"/>
      <w:szCs w:val="22"/>
      <w:lang w:val="en-US" w:eastAsia="en-US" w:bidi="en-US"/>
    </w:rPr>
  </w:style>
  <w:style w:type="paragraph" w:customStyle="1" w:styleId="527">
    <w:name w:val="Agreement Section"/>
    <w:basedOn w:val="1"/>
    <w:qFormat/>
    <w:uiPriority w:val="99"/>
    <w:pPr>
      <w:tabs>
        <w:tab w:val="left" w:pos="750"/>
      </w:tabs>
      <w:spacing w:line="460" w:lineRule="exact"/>
      <w:ind w:left="750" w:hanging="750"/>
      <w:jc w:val="left"/>
    </w:pPr>
    <w:rPr>
      <w:rFonts w:ascii="黑体" w:hAnsi="微软雅黑" w:eastAsia="黑体" w:cs="宋体"/>
      <w:color w:val="000000"/>
      <w:kern w:val="0"/>
      <w:szCs w:val="21"/>
    </w:rPr>
  </w:style>
  <w:style w:type="paragraph" w:customStyle="1" w:styleId="528">
    <w:name w:val="CM191"/>
    <w:basedOn w:val="114"/>
    <w:next w:val="114"/>
    <w:qFormat/>
    <w:uiPriority w:val="0"/>
    <w:rPr>
      <w:rFonts w:hAnsi="Times New Roman"/>
      <w:color w:val="auto"/>
      <w:kern w:val="2"/>
      <w:szCs w:val="24"/>
    </w:rPr>
  </w:style>
  <w:style w:type="paragraph" w:customStyle="1" w:styleId="529">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530">
    <w:name w:val="正文 + 宋体"/>
    <w:basedOn w:val="1"/>
    <w:qFormat/>
    <w:uiPriority w:val="0"/>
    <w:pPr>
      <w:widowControl/>
      <w:spacing w:line="324" w:lineRule="auto"/>
      <w:ind w:firstLine="480" w:firstLineChars="200"/>
      <w:jc w:val="left"/>
    </w:pPr>
    <w:rPr>
      <w:rFonts w:ascii="Times New Roman" w:hAnsi="Times New Roman"/>
      <w:kern w:val="0"/>
      <w:sz w:val="20"/>
      <w:szCs w:val="20"/>
    </w:rPr>
  </w:style>
  <w:style w:type="paragraph" w:customStyle="1" w:styleId="531">
    <w:name w:val="Char1"/>
    <w:basedOn w:val="19"/>
    <w:qFormat/>
    <w:uiPriority w:val="0"/>
    <w:rPr>
      <w:rFonts w:ascii="Tahoma" w:hAnsi="Tahoma"/>
      <w:sz w:val="24"/>
    </w:rPr>
  </w:style>
  <w:style w:type="paragraph" w:customStyle="1" w:styleId="532">
    <w:name w:val="Revision_0"/>
    <w:qFormat/>
    <w:uiPriority w:val="0"/>
    <w:rPr>
      <w:rFonts w:ascii="Calibri" w:hAnsi="Calibri" w:eastAsia="宋体" w:cs="Times New Roman"/>
      <w:kern w:val="2"/>
      <w:sz w:val="21"/>
      <w:szCs w:val="24"/>
      <w:lang w:val="en-US" w:eastAsia="zh-CN" w:bidi="ar-SA"/>
    </w:rPr>
  </w:style>
  <w:style w:type="paragraph" w:customStyle="1" w:styleId="533">
    <w:name w:val="CM52"/>
    <w:basedOn w:val="114"/>
    <w:next w:val="114"/>
    <w:qFormat/>
    <w:uiPriority w:val="0"/>
    <w:pPr>
      <w:spacing w:line="398" w:lineRule="atLeast"/>
    </w:pPr>
    <w:rPr>
      <w:rFonts w:hAnsi="Times New Roman"/>
      <w:color w:val="auto"/>
      <w:kern w:val="2"/>
      <w:szCs w:val="24"/>
    </w:rPr>
  </w:style>
  <w:style w:type="paragraph" w:customStyle="1" w:styleId="534">
    <w:name w:val="CM202"/>
    <w:basedOn w:val="114"/>
    <w:next w:val="114"/>
    <w:qFormat/>
    <w:uiPriority w:val="0"/>
    <w:rPr>
      <w:rFonts w:hAnsi="Times New Roman"/>
      <w:color w:val="auto"/>
      <w:kern w:val="2"/>
      <w:szCs w:val="24"/>
    </w:rPr>
  </w:style>
  <w:style w:type="paragraph" w:customStyle="1" w:styleId="535">
    <w:name w:val="不缩进"/>
    <w:basedOn w:val="1"/>
    <w:qFormat/>
    <w:uiPriority w:val="0"/>
    <w:pPr>
      <w:widowControl/>
      <w:spacing w:after="200" w:line="276" w:lineRule="auto"/>
      <w:ind w:firstLine="200" w:firstLineChars="200"/>
      <w:jc w:val="center"/>
    </w:pPr>
    <w:rPr>
      <w:rFonts w:ascii="楷体_GB2312" w:eastAsia="楷体_GB2312"/>
      <w:spacing w:val="-8"/>
      <w:kern w:val="0"/>
      <w:sz w:val="24"/>
      <w:lang w:eastAsia="en-US" w:bidi="en-US"/>
    </w:rPr>
  </w:style>
  <w:style w:type="paragraph" w:customStyle="1" w:styleId="536">
    <w:name w:val="表格内容"/>
    <w:basedOn w:val="1"/>
    <w:qFormat/>
    <w:uiPriority w:val="0"/>
    <w:pPr>
      <w:widowControl/>
      <w:overflowPunct w:val="0"/>
      <w:adjustRightInd w:val="0"/>
      <w:spacing w:before="40" w:after="60" w:line="200" w:lineRule="atLeast"/>
      <w:ind w:firstLine="200" w:firstLineChars="200"/>
      <w:jc w:val="left"/>
      <w:textAlignment w:val="baseline"/>
    </w:pPr>
    <w:rPr>
      <w:rFonts w:ascii="Arial" w:hAnsi="Arial" w:eastAsia="仿宋_GB2312"/>
      <w:kern w:val="0"/>
      <w:sz w:val="24"/>
      <w:lang w:eastAsia="en-US" w:bidi="en-US"/>
    </w:rPr>
  </w:style>
  <w:style w:type="paragraph" w:customStyle="1" w:styleId="537">
    <w:name w:val="_Style 27"/>
    <w:basedOn w:val="1"/>
    <w:next w:val="518"/>
    <w:qFormat/>
    <w:uiPriority w:val="99"/>
    <w:pPr>
      <w:ind w:firstLine="420" w:firstLineChars="200"/>
    </w:pPr>
    <w:rPr>
      <w:rFonts w:ascii="Times New Roman" w:hAnsi="Times New Roman"/>
    </w:rPr>
  </w:style>
  <w:style w:type="paragraph" w:customStyle="1" w:styleId="538">
    <w:name w:val="font6"/>
    <w:basedOn w:val="1"/>
    <w:qFormat/>
    <w:uiPriority w:val="0"/>
    <w:pPr>
      <w:widowControl/>
      <w:spacing w:before="100" w:beforeAutospacing="1" w:after="100" w:afterAutospacing="1" w:line="276" w:lineRule="auto"/>
      <w:ind w:firstLine="200" w:firstLineChars="200"/>
      <w:jc w:val="left"/>
    </w:pPr>
    <w:rPr>
      <w:rFonts w:hint="eastAsia" w:ascii="宋体" w:hAnsi="宋体"/>
      <w:kern w:val="0"/>
      <w:sz w:val="20"/>
      <w:lang w:eastAsia="en-US" w:bidi="en-US"/>
    </w:rPr>
  </w:style>
  <w:style w:type="paragraph" w:customStyle="1" w:styleId="539">
    <w:name w:val="列出段落1"/>
    <w:basedOn w:val="1"/>
    <w:qFormat/>
    <w:uiPriority w:val="0"/>
    <w:pPr>
      <w:widowControl/>
      <w:ind w:left="720"/>
      <w:jc w:val="left"/>
    </w:pPr>
    <w:rPr>
      <w:kern w:val="0"/>
      <w:sz w:val="24"/>
      <w:lang w:eastAsia="en-US"/>
    </w:rPr>
  </w:style>
  <w:style w:type="paragraph" w:customStyle="1" w:styleId="540">
    <w:name w:val="Char1 Char Char Char1"/>
    <w:basedOn w:val="1"/>
    <w:qFormat/>
    <w:uiPriority w:val="0"/>
    <w:pPr>
      <w:widowControl/>
      <w:spacing w:after="200" w:line="276" w:lineRule="auto"/>
      <w:ind w:firstLine="200" w:firstLineChars="200"/>
      <w:jc w:val="left"/>
    </w:pPr>
    <w:rPr>
      <w:kern w:val="0"/>
      <w:sz w:val="22"/>
      <w:szCs w:val="22"/>
      <w:lang w:eastAsia="en-US" w:bidi="en-US"/>
    </w:rPr>
  </w:style>
  <w:style w:type="paragraph" w:customStyle="1" w:styleId="541">
    <w:name w:val="Char Char Char Char"/>
    <w:basedOn w:val="1"/>
    <w:qFormat/>
    <w:uiPriority w:val="0"/>
    <w:rPr>
      <w:rFonts w:ascii="Tahoma" w:hAnsi="Tahoma"/>
      <w:sz w:val="24"/>
      <w:szCs w:val="20"/>
    </w:rPr>
  </w:style>
  <w:style w:type="paragraph" w:customStyle="1" w:styleId="542">
    <w:name w:val="CM94"/>
    <w:basedOn w:val="114"/>
    <w:next w:val="114"/>
    <w:qFormat/>
    <w:uiPriority w:val="0"/>
    <w:rPr>
      <w:rFonts w:hAnsi="Times New Roman"/>
      <w:color w:val="auto"/>
      <w:kern w:val="2"/>
      <w:szCs w:val="24"/>
    </w:rPr>
  </w:style>
  <w:style w:type="paragraph" w:customStyle="1" w:styleId="543">
    <w:name w:val="xl5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line="276" w:lineRule="auto"/>
      <w:ind w:firstLine="200" w:firstLineChars="200"/>
      <w:jc w:val="center"/>
    </w:pPr>
    <w:rPr>
      <w:rFonts w:ascii="宋体" w:hAnsi="宋体"/>
      <w:kern w:val="0"/>
      <w:sz w:val="22"/>
      <w:szCs w:val="22"/>
      <w:lang w:eastAsia="en-US" w:bidi="en-US"/>
    </w:rPr>
  </w:style>
  <w:style w:type="paragraph" w:customStyle="1" w:styleId="544">
    <w:name w:val="样式 宋体 小四 首行缩进:  0.93 厘米 段前: 11.15 磅 段后: 11.15 磅1"/>
    <w:basedOn w:val="1"/>
    <w:qFormat/>
    <w:uiPriority w:val="0"/>
    <w:pPr>
      <w:adjustRightInd w:val="0"/>
      <w:snapToGrid w:val="0"/>
      <w:ind w:left="200" w:leftChars="200"/>
    </w:pPr>
    <w:rPr>
      <w:rFonts w:ascii="宋体" w:hAnsi="Times New Roman" w:cs="宋体"/>
      <w:sz w:val="24"/>
      <w:szCs w:val="20"/>
    </w:rPr>
  </w:style>
  <w:style w:type="paragraph" w:customStyle="1" w:styleId="545">
    <w:name w:val="+正文"/>
    <w:basedOn w:val="1"/>
    <w:qFormat/>
    <w:uiPriority w:val="0"/>
    <w:pPr>
      <w:spacing w:line="360" w:lineRule="auto"/>
      <w:ind w:firstLine="200" w:firstLineChars="200"/>
    </w:pPr>
    <w:rPr>
      <w:rFonts w:ascii="Times New Roman" w:hAnsi="Times New Roman"/>
      <w:sz w:val="24"/>
      <w:szCs w:val="28"/>
    </w:rPr>
  </w:style>
  <w:style w:type="paragraph" w:customStyle="1" w:styleId="546">
    <w:name w:val="P7"/>
    <w:qFormat/>
    <w:uiPriority w:val="0"/>
    <w:pPr>
      <w:widowControl w:val="0"/>
      <w:tabs>
        <w:tab w:val="left" w:pos="576"/>
      </w:tabs>
      <w:adjustRightInd w:val="0"/>
      <w:spacing w:after="240" w:line="240" w:lineRule="atLeast"/>
      <w:ind w:left="1728" w:hanging="1728"/>
      <w:jc w:val="both"/>
      <w:textAlignment w:val="baseline"/>
    </w:pPr>
    <w:rPr>
      <w:rFonts w:ascii="Times New Roman" w:hAnsi="Times New Roman" w:eastAsia="全真中明體" w:cs="Times New Roman"/>
      <w:spacing w:val="30"/>
      <w:sz w:val="24"/>
      <w:lang w:val="en-GB" w:eastAsia="zh-TW" w:bidi="ar-SA"/>
    </w:rPr>
  </w:style>
  <w:style w:type="paragraph" w:customStyle="1" w:styleId="547">
    <w:name w:val="CM106"/>
    <w:basedOn w:val="114"/>
    <w:next w:val="114"/>
    <w:qFormat/>
    <w:uiPriority w:val="0"/>
    <w:pPr>
      <w:spacing w:line="391" w:lineRule="atLeast"/>
    </w:pPr>
    <w:rPr>
      <w:rFonts w:hAnsi="Times New Roman"/>
      <w:color w:val="auto"/>
      <w:kern w:val="2"/>
      <w:szCs w:val="24"/>
    </w:rPr>
  </w:style>
  <w:style w:type="paragraph" w:customStyle="1" w:styleId="548">
    <w:name w:val="CM81"/>
    <w:basedOn w:val="114"/>
    <w:next w:val="114"/>
    <w:qFormat/>
    <w:uiPriority w:val="0"/>
    <w:rPr>
      <w:rFonts w:hAnsi="Times New Roman"/>
      <w:color w:val="auto"/>
      <w:kern w:val="2"/>
      <w:szCs w:val="24"/>
    </w:rPr>
  </w:style>
  <w:style w:type="paragraph" w:customStyle="1" w:styleId="549">
    <w:name w:val="Char Char Char Char Char Char Char Char Char1"/>
    <w:basedOn w:val="1"/>
    <w:qFormat/>
    <w:uiPriority w:val="0"/>
    <w:pPr>
      <w:widowControl/>
      <w:spacing w:after="160" w:line="240" w:lineRule="exact"/>
      <w:ind w:firstLine="200" w:firstLineChars="200"/>
      <w:jc w:val="left"/>
    </w:pPr>
    <w:rPr>
      <w:rFonts w:ascii="Verdana" w:hAnsi="Verdana" w:eastAsia="仿宋_GB2312"/>
      <w:kern w:val="0"/>
      <w:sz w:val="24"/>
      <w:lang w:eastAsia="en-US" w:bidi="en-US"/>
    </w:rPr>
  </w:style>
  <w:style w:type="paragraph" w:customStyle="1" w:styleId="550">
    <w:name w:val="CM135"/>
    <w:basedOn w:val="114"/>
    <w:next w:val="114"/>
    <w:qFormat/>
    <w:uiPriority w:val="0"/>
    <w:pPr>
      <w:spacing w:line="273" w:lineRule="atLeast"/>
    </w:pPr>
    <w:rPr>
      <w:rFonts w:hAnsi="Times New Roman"/>
      <w:color w:val="auto"/>
      <w:kern w:val="2"/>
      <w:szCs w:val="24"/>
    </w:rPr>
  </w:style>
  <w:style w:type="paragraph" w:customStyle="1" w:styleId="551">
    <w:name w:val="样式 标题 3 + 首行缩进:  2 字符 行距: 1.5 倍行距"/>
    <w:basedOn w:val="6"/>
    <w:qFormat/>
    <w:uiPriority w:val="0"/>
    <w:pPr>
      <w:widowControl/>
      <w:spacing w:before="120" w:after="120"/>
      <w:ind w:firstLine="200" w:firstLineChars="200"/>
      <w:jc w:val="left"/>
    </w:pPr>
    <w:rPr>
      <w:rFonts w:ascii="宋体" w:hAnsi="宋体" w:cs="宋体"/>
      <w:color w:val="4F81BD"/>
      <w:kern w:val="0"/>
      <w:sz w:val="22"/>
      <w:szCs w:val="20"/>
      <w:lang w:eastAsia="en-US" w:bidi="en-US"/>
    </w:rPr>
  </w:style>
  <w:style w:type="paragraph" w:customStyle="1" w:styleId="552">
    <w:name w:val="CM130"/>
    <w:basedOn w:val="114"/>
    <w:next w:val="114"/>
    <w:qFormat/>
    <w:uiPriority w:val="0"/>
    <w:pPr>
      <w:spacing w:line="273" w:lineRule="atLeast"/>
    </w:pPr>
    <w:rPr>
      <w:rFonts w:hAnsi="Times New Roman"/>
      <w:color w:val="auto"/>
      <w:kern w:val="2"/>
      <w:szCs w:val="24"/>
    </w:rPr>
  </w:style>
  <w:style w:type="paragraph" w:customStyle="1" w:styleId="553">
    <w:name w:val="表格内文字"/>
    <w:basedOn w:val="1"/>
    <w:qFormat/>
    <w:uiPriority w:val="0"/>
    <w:pPr>
      <w:adjustRightInd w:val="0"/>
      <w:snapToGrid w:val="0"/>
      <w:spacing w:line="240" w:lineRule="atLeast"/>
      <w:jc w:val="center"/>
    </w:pPr>
    <w:rPr>
      <w:kern w:val="28"/>
      <w:sz w:val="24"/>
    </w:rPr>
  </w:style>
  <w:style w:type="paragraph" w:customStyle="1" w:styleId="554">
    <w:name w:val="xl14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555">
    <w:name w:val="(1)"/>
    <w:basedOn w:val="1"/>
    <w:qFormat/>
    <w:uiPriority w:val="0"/>
    <w:pPr>
      <w:widowControl/>
      <w:tabs>
        <w:tab w:val="left" w:pos="573"/>
      </w:tabs>
      <w:adjustRightInd w:val="0"/>
      <w:snapToGrid w:val="0"/>
      <w:spacing w:before="80" w:after="100" w:line="240" w:lineRule="atLeast"/>
      <w:ind w:firstLine="200" w:firstLineChars="200"/>
      <w:jc w:val="left"/>
      <w:textAlignment w:val="baseline"/>
    </w:pPr>
    <w:rPr>
      <w:rFonts w:ascii="Arial" w:hAnsi="Arial"/>
      <w:kern w:val="44"/>
      <w:sz w:val="24"/>
      <w:szCs w:val="22"/>
      <w:lang w:eastAsia="en-US" w:bidi="en-US"/>
    </w:rPr>
  </w:style>
  <w:style w:type="paragraph" w:customStyle="1" w:styleId="556">
    <w:name w:val="P3"/>
    <w:qFormat/>
    <w:uiPriority w:val="0"/>
    <w:pPr>
      <w:widowControl w:val="0"/>
      <w:adjustRightInd w:val="0"/>
      <w:spacing w:after="240" w:line="240" w:lineRule="atLeast"/>
      <w:ind w:left="2880" w:hanging="576"/>
      <w:jc w:val="both"/>
      <w:textAlignment w:val="baseline"/>
    </w:pPr>
    <w:rPr>
      <w:rFonts w:ascii="Times New Roman" w:hAnsi="Times New Roman" w:eastAsia="全真中明體" w:cs="Times New Roman"/>
      <w:spacing w:val="30"/>
      <w:sz w:val="24"/>
      <w:lang w:val="en-GB" w:eastAsia="zh-TW" w:bidi="ar-SA"/>
    </w:rPr>
  </w:style>
  <w:style w:type="paragraph" w:customStyle="1" w:styleId="557">
    <w:name w:val="CM57"/>
    <w:basedOn w:val="114"/>
    <w:next w:val="114"/>
    <w:qFormat/>
    <w:uiPriority w:val="99"/>
    <w:rPr>
      <w:rFonts w:ascii="Times New Roman"/>
      <w:color w:val="auto"/>
      <w:szCs w:val="24"/>
    </w:rPr>
  </w:style>
  <w:style w:type="paragraph" w:customStyle="1" w:styleId="558">
    <w:name w:val="xl7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line="276" w:lineRule="auto"/>
      <w:ind w:firstLine="200" w:firstLineChars="200"/>
      <w:jc w:val="left"/>
    </w:pPr>
    <w:rPr>
      <w:rFonts w:ascii="宋体" w:hAnsi="宋体"/>
      <w:kern w:val="0"/>
      <w:sz w:val="22"/>
      <w:szCs w:val="22"/>
      <w:lang w:eastAsia="en-US" w:bidi="en-US"/>
    </w:rPr>
  </w:style>
  <w:style w:type="paragraph" w:customStyle="1" w:styleId="559">
    <w:name w:val="CM180"/>
    <w:basedOn w:val="114"/>
    <w:next w:val="114"/>
    <w:qFormat/>
    <w:uiPriority w:val="0"/>
    <w:rPr>
      <w:rFonts w:hAnsi="Times New Roman"/>
      <w:color w:val="auto"/>
      <w:kern w:val="2"/>
      <w:szCs w:val="24"/>
    </w:rPr>
  </w:style>
  <w:style w:type="paragraph" w:customStyle="1" w:styleId="560">
    <w:name w:val="赵国俊表栏"/>
    <w:basedOn w:val="1"/>
    <w:next w:val="1"/>
    <w:qFormat/>
    <w:uiPriority w:val="0"/>
    <w:pPr>
      <w:jc w:val="center"/>
    </w:pPr>
    <w:rPr>
      <w:rFonts w:ascii="黑体" w:eastAsia="黑体"/>
      <w:b/>
      <w:sz w:val="28"/>
    </w:rPr>
  </w:style>
  <w:style w:type="paragraph" w:customStyle="1" w:styleId="56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76" w:lineRule="auto"/>
      <w:ind w:firstLine="200" w:firstLineChars="200"/>
      <w:jc w:val="left"/>
    </w:pPr>
    <w:rPr>
      <w:rFonts w:ascii="宋体" w:hAnsi="宋体"/>
      <w:kern w:val="0"/>
      <w:sz w:val="20"/>
      <w:lang w:eastAsia="en-US" w:bidi="en-US"/>
    </w:rPr>
  </w:style>
  <w:style w:type="paragraph" w:customStyle="1" w:styleId="562">
    <w:name w:val="xl92"/>
    <w:basedOn w:val="1"/>
    <w:qFormat/>
    <w:uiPriority w:val="0"/>
    <w:pPr>
      <w:widowControl/>
      <w:pBdr>
        <w:top w:val="single" w:color="auto" w:sz="4" w:space="0"/>
        <w:left w:val="single" w:color="auto" w:sz="4" w:space="0"/>
        <w:right w:val="single" w:color="auto" w:sz="4" w:space="0"/>
      </w:pBdr>
      <w:spacing w:before="100" w:beforeAutospacing="1" w:after="100" w:afterAutospacing="1" w:line="276" w:lineRule="auto"/>
      <w:ind w:firstLine="200" w:firstLineChars="200"/>
      <w:jc w:val="left"/>
    </w:pPr>
    <w:rPr>
      <w:rFonts w:ascii="宋体" w:hAnsi="宋体"/>
      <w:kern w:val="0"/>
      <w:sz w:val="22"/>
      <w:szCs w:val="22"/>
      <w:lang w:eastAsia="en-US" w:bidi="en-US"/>
    </w:rPr>
  </w:style>
  <w:style w:type="paragraph" w:customStyle="1" w:styleId="563">
    <w:name w:val="CM160"/>
    <w:basedOn w:val="114"/>
    <w:next w:val="114"/>
    <w:qFormat/>
    <w:uiPriority w:val="0"/>
    <w:rPr>
      <w:rFonts w:hAnsi="Times New Roman"/>
      <w:color w:val="auto"/>
      <w:kern w:val="2"/>
      <w:szCs w:val="24"/>
    </w:rPr>
  </w:style>
  <w:style w:type="paragraph" w:customStyle="1" w:styleId="564">
    <w:name w:val="Char61"/>
    <w:basedOn w:val="1"/>
    <w:qFormat/>
    <w:uiPriority w:val="0"/>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customStyle="1" w:styleId="565">
    <w:name w:val="CM103"/>
    <w:basedOn w:val="114"/>
    <w:next w:val="114"/>
    <w:qFormat/>
    <w:uiPriority w:val="0"/>
    <w:rPr>
      <w:rFonts w:hAnsi="Times New Roman"/>
      <w:color w:val="auto"/>
      <w:kern w:val="2"/>
      <w:szCs w:val="24"/>
    </w:rPr>
  </w:style>
  <w:style w:type="paragraph" w:customStyle="1" w:styleId="566">
    <w:name w:val="xl5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76" w:lineRule="auto"/>
      <w:ind w:firstLine="200" w:firstLineChars="200"/>
      <w:jc w:val="right"/>
    </w:pPr>
    <w:rPr>
      <w:rFonts w:ascii="宋体" w:hAnsi="宋体"/>
      <w:kern w:val="0"/>
      <w:sz w:val="22"/>
      <w:szCs w:val="22"/>
      <w:lang w:eastAsia="en-US" w:bidi="en-US"/>
    </w:rPr>
  </w:style>
  <w:style w:type="paragraph" w:customStyle="1" w:styleId="567">
    <w:name w:val="xl14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568">
    <w:name w:val="CM155"/>
    <w:basedOn w:val="114"/>
    <w:next w:val="114"/>
    <w:qFormat/>
    <w:uiPriority w:val="0"/>
    <w:pPr>
      <w:spacing w:line="343" w:lineRule="atLeast"/>
    </w:pPr>
    <w:rPr>
      <w:rFonts w:hAnsi="Times New Roman"/>
      <w:color w:val="auto"/>
      <w:kern w:val="2"/>
      <w:szCs w:val="24"/>
    </w:rPr>
  </w:style>
  <w:style w:type="paragraph" w:customStyle="1" w:styleId="569">
    <w:name w:val="xl53"/>
    <w:basedOn w:val="1"/>
    <w:qFormat/>
    <w:uiPriority w:val="0"/>
    <w:pPr>
      <w:widowControl/>
      <w:pBdr>
        <w:top w:val="single" w:color="auto" w:sz="4" w:space="0"/>
        <w:left w:val="single" w:color="auto" w:sz="4" w:space="0"/>
        <w:right w:val="single" w:color="auto" w:sz="8" w:space="0"/>
      </w:pBdr>
      <w:shd w:val="clear" w:color="auto" w:fill="FFFFFF"/>
      <w:spacing w:before="100" w:beforeAutospacing="1" w:after="100" w:afterAutospacing="1" w:line="276" w:lineRule="auto"/>
      <w:ind w:firstLine="200" w:firstLineChars="200"/>
      <w:jc w:val="left"/>
    </w:pPr>
    <w:rPr>
      <w:rFonts w:ascii="宋体" w:hAnsi="宋体"/>
      <w:kern w:val="0"/>
      <w:sz w:val="22"/>
      <w:szCs w:val="22"/>
      <w:lang w:eastAsia="en-US" w:bidi="en-US"/>
    </w:rPr>
  </w:style>
  <w:style w:type="paragraph" w:customStyle="1" w:styleId="570">
    <w:name w:val="CM40"/>
    <w:basedOn w:val="114"/>
    <w:next w:val="114"/>
    <w:qFormat/>
    <w:uiPriority w:val="0"/>
    <w:pPr>
      <w:spacing w:line="440" w:lineRule="atLeast"/>
    </w:pPr>
    <w:rPr>
      <w:rFonts w:hAnsi="Times New Roman"/>
      <w:color w:val="auto"/>
      <w:kern w:val="2"/>
      <w:szCs w:val="24"/>
    </w:rPr>
  </w:style>
  <w:style w:type="paragraph" w:customStyle="1" w:styleId="571">
    <w:name w:val="CM146"/>
    <w:basedOn w:val="114"/>
    <w:next w:val="114"/>
    <w:qFormat/>
    <w:uiPriority w:val="0"/>
    <w:rPr>
      <w:rFonts w:hAnsi="Times New Roman"/>
      <w:color w:val="auto"/>
      <w:kern w:val="2"/>
      <w:szCs w:val="24"/>
    </w:rPr>
  </w:style>
  <w:style w:type="paragraph" w:customStyle="1" w:styleId="572">
    <w:name w:val="CM47"/>
    <w:basedOn w:val="114"/>
    <w:next w:val="114"/>
    <w:qFormat/>
    <w:uiPriority w:val="0"/>
    <w:pPr>
      <w:spacing w:line="400" w:lineRule="atLeast"/>
    </w:pPr>
    <w:rPr>
      <w:rFonts w:hAnsi="Times New Roman"/>
      <w:color w:val="auto"/>
      <w:kern w:val="2"/>
      <w:szCs w:val="24"/>
    </w:rPr>
  </w:style>
  <w:style w:type="paragraph" w:customStyle="1" w:styleId="573">
    <w:name w:val="ÑùÊ½2"/>
    <w:basedOn w:val="1"/>
    <w:qFormat/>
    <w:uiPriority w:val="0"/>
    <w:pPr>
      <w:widowControl/>
      <w:overflowPunct w:val="0"/>
      <w:autoSpaceDE w:val="0"/>
      <w:autoSpaceDN w:val="0"/>
      <w:adjustRightInd w:val="0"/>
      <w:spacing w:after="200" w:line="410" w:lineRule="atLeast"/>
      <w:ind w:left="480" w:leftChars="200" w:firstLine="200" w:firstLineChars="200"/>
      <w:jc w:val="left"/>
    </w:pPr>
    <w:rPr>
      <w:rFonts w:ascii="宋体" w:hAnsi="宋体" w:eastAsia="楷体_GB2312"/>
      <w:kern w:val="0"/>
      <w:sz w:val="24"/>
      <w:lang w:eastAsia="en-US" w:bidi="en-US"/>
    </w:rPr>
  </w:style>
  <w:style w:type="paragraph" w:customStyle="1" w:styleId="574">
    <w:name w:val="font5"/>
    <w:basedOn w:val="1"/>
    <w:qFormat/>
    <w:uiPriority w:val="0"/>
    <w:pPr>
      <w:widowControl/>
      <w:spacing w:before="100" w:beforeAutospacing="1" w:after="100" w:afterAutospacing="1" w:line="276" w:lineRule="auto"/>
      <w:ind w:firstLine="200" w:firstLineChars="200"/>
      <w:jc w:val="left"/>
    </w:pPr>
    <w:rPr>
      <w:rFonts w:hint="eastAsia" w:ascii="宋体" w:hAnsi="宋体"/>
      <w:kern w:val="0"/>
      <w:sz w:val="18"/>
      <w:szCs w:val="18"/>
      <w:lang w:eastAsia="en-US" w:bidi="en-US"/>
    </w:rPr>
  </w:style>
  <w:style w:type="paragraph" w:customStyle="1" w:styleId="575">
    <w:name w:val="_Style 387"/>
    <w:next w:val="1"/>
    <w:qFormat/>
    <w:uiPriority w:val="0"/>
    <w:rPr>
      <w:rFonts w:ascii="Calibri" w:hAnsi="Calibri" w:eastAsia="宋体" w:cs="Times New Roman"/>
      <w:lang w:val="en-US" w:eastAsia="zh-CN" w:bidi="ar-SA"/>
    </w:rPr>
  </w:style>
  <w:style w:type="paragraph" w:customStyle="1" w:styleId="576">
    <w:name w:val="xl13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577">
    <w:name w:val="CM37"/>
    <w:basedOn w:val="114"/>
    <w:next w:val="114"/>
    <w:qFormat/>
    <w:uiPriority w:val="99"/>
    <w:rPr>
      <w:rFonts w:ascii="Times New Roman"/>
      <w:color w:val="auto"/>
      <w:szCs w:val="24"/>
    </w:rPr>
  </w:style>
  <w:style w:type="paragraph" w:customStyle="1" w:styleId="578">
    <w:name w:val="AOHead3"/>
    <w:basedOn w:val="1"/>
    <w:next w:val="1"/>
    <w:qFormat/>
    <w:uiPriority w:val="0"/>
    <w:pPr>
      <w:widowControl/>
      <w:snapToGrid w:val="0"/>
      <w:spacing w:line="360" w:lineRule="auto"/>
      <w:ind w:left="1260" w:leftChars="600"/>
      <w:outlineLvl w:val="2"/>
    </w:pPr>
    <w:rPr>
      <w:rFonts w:ascii="宋体" w:hAnsi="宋体"/>
      <w:color w:val="0000FF"/>
      <w:kern w:val="0"/>
      <w:sz w:val="24"/>
      <w:szCs w:val="20"/>
    </w:rPr>
  </w:style>
  <w:style w:type="paragraph" w:customStyle="1" w:styleId="579">
    <w:name w:val="CM137"/>
    <w:basedOn w:val="114"/>
    <w:next w:val="114"/>
    <w:qFormat/>
    <w:uiPriority w:val="0"/>
    <w:pPr>
      <w:spacing w:line="273" w:lineRule="atLeast"/>
    </w:pPr>
    <w:rPr>
      <w:rFonts w:hAnsi="Times New Roman"/>
      <w:color w:val="auto"/>
      <w:kern w:val="2"/>
      <w:szCs w:val="24"/>
    </w:rPr>
  </w:style>
  <w:style w:type="paragraph" w:customStyle="1" w:styleId="580">
    <w:name w:val="xl101"/>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pPr>
    <w:rPr>
      <w:rFonts w:ascii="宋体" w:hAnsi="宋体" w:cs="宋体"/>
      <w:kern w:val="0"/>
      <w:sz w:val="18"/>
      <w:szCs w:val="18"/>
    </w:rPr>
  </w:style>
  <w:style w:type="paragraph" w:customStyle="1" w:styleId="581">
    <w:name w:val="xl89"/>
    <w:basedOn w:val="1"/>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line="276" w:lineRule="auto"/>
      <w:ind w:firstLine="200" w:firstLineChars="200"/>
      <w:jc w:val="left"/>
    </w:pPr>
    <w:rPr>
      <w:rFonts w:ascii="宋体" w:hAnsi="宋体"/>
      <w:b/>
      <w:bCs/>
      <w:kern w:val="0"/>
      <w:sz w:val="22"/>
      <w:szCs w:val="22"/>
      <w:lang w:eastAsia="en-US" w:bidi="en-US"/>
    </w:rPr>
  </w:style>
  <w:style w:type="paragraph" w:customStyle="1" w:styleId="582">
    <w:name w:val="设备规范标题1"/>
    <w:next w:val="583"/>
    <w:qFormat/>
    <w:uiPriority w:val="0"/>
    <w:pPr>
      <w:keepNext/>
      <w:tabs>
        <w:tab w:val="left" w:pos="425"/>
      </w:tabs>
      <w:spacing w:beforeLines="100" w:afterLines="50" w:line="276" w:lineRule="auto"/>
      <w:ind w:left="425" w:hanging="425" w:firstLineChars="200"/>
      <w:jc w:val="both"/>
    </w:pPr>
    <w:rPr>
      <w:rFonts w:ascii="Calibri" w:hAnsi="Calibri" w:eastAsia="楷体_GB2312" w:cs="Times New Roman"/>
      <w:b/>
      <w:sz w:val="24"/>
      <w:szCs w:val="22"/>
      <w:lang w:val="en-US" w:eastAsia="en-US" w:bidi="en-US"/>
    </w:rPr>
  </w:style>
  <w:style w:type="paragraph" w:customStyle="1" w:styleId="583">
    <w:name w:val="设备规范标题2"/>
    <w:next w:val="1"/>
    <w:qFormat/>
    <w:uiPriority w:val="0"/>
    <w:pPr>
      <w:tabs>
        <w:tab w:val="left" w:pos="0"/>
        <w:tab w:val="left" w:pos="720"/>
      </w:tabs>
      <w:spacing w:beforeLines="100" w:afterLines="50" w:line="276" w:lineRule="auto"/>
      <w:ind w:hanging="510" w:firstLineChars="200"/>
      <w:jc w:val="both"/>
    </w:pPr>
    <w:rPr>
      <w:rFonts w:ascii="Calibri" w:hAnsi="Calibri" w:eastAsia="楷体_GB2312" w:cs="Times New Roman"/>
      <w:b/>
      <w:bCs/>
      <w:sz w:val="24"/>
      <w:szCs w:val="22"/>
      <w:lang w:val="en-US" w:eastAsia="en-US" w:bidi="en-US"/>
    </w:rPr>
  </w:style>
  <w:style w:type="paragraph" w:customStyle="1" w:styleId="584">
    <w:name w:val="CM209"/>
    <w:basedOn w:val="114"/>
    <w:next w:val="114"/>
    <w:qFormat/>
    <w:uiPriority w:val="0"/>
    <w:rPr>
      <w:rFonts w:hAnsi="Times New Roman"/>
      <w:color w:val="auto"/>
      <w:kern w:val="2"/>
      <w:szCs w:val="24"/>
    </w:rPr>
  </w:style>
  <w:style w:type="paragraph" w:customStyle="1" w:styleId="585">
    <w:name w:val="标题4"/>
    <w:basedOn w:val="1"/>
    <w:next w:val="7"/>
    <w:qFormat/>
    <w:uiPriority w:val="0"/>
    <w:pPr>
      <w:widowControl/>
      <w:jc w:val="left"/>
    </w:pPr>
    <w:rPr>
      <w:rFonts w:ascii="黑体" w:eastAsia="黑体"/>
      <w:kern w:val="0"/>
      <w:sz w:val="24"/>
      <w:szCs w:val="30"/>
    </w:rPr>
  </w:style>
  <w:style w:type="paragraph" w:customStyle="1" w:styleId="586">
    <w:name w:val="Normal (Web)_0"/>
    <w:basedOn w:val="1"/>
    <w:qFormat/>
    <w:uiPriority w:val="0"/>
    <w:pPr>
      <w:widowControl/>
      <w:spacing w:before="100" w:beforeAutospacing="1" w:after="100" w:afterAutospacing="1"/>
      <w:jc w:val="left"/>
    </w:pPr>
    <w:rPr>
      <w:rFonts w:hint="eastAsia" w:ascii="宋体" w:hAnsi="宋体"/>
      <w:sz w:val="24"/>
      <w:szCs w:val="20"/>
    </w:rPr>
  </w:style>
  <w:style w:type="paragraph" w:customStyle="1" w:styleId="587">
    <w:name w:val="Char Char Char1 Char"/>
    <w:basedOn w:val="1"/>
    <w:qFormat/>
    <w:uiPriority w:val="0"/>
    <w:pPr>
      <w:widowControl/>
      <w:spacing w:after="200" w:line="276" w:lineRule="auto"/>
      <w:ind w:firstLine="200" w:firstLineChars="200"/>
      <w:jc w:val="left"/>
    </w:pPr>
    <w:rPr>
      <w:kern w:val="0"/>
      <w:sz w:val="22"/>
      <w:szCs w:val="22"/>
      <w:lang w:eastAsia="en-US" w:bidi="en-US"/>
    </w:rPr>
  </w:style>
  <w:style w:type="paragraph" w:customStyle="1" w:styleId="588">
    <w:name w:val="CM36"/>
    <w:basedOn w:val="114"/>
    <w:next w:val="114"/>
    <w:qFormat/>
    <w:uiPriority w:val="0"/>
    <w:pPr>
      <w:spacing w:line="398" w:lineRule="atLeast"/>
    </w:pPr>
    <w:rPr>
      <w:rFonts w:hAnsi="Times New Roman"/>
      <w:color w:val="auto"/>
      <w:kern w:val="2"/>
      <w:szCs w:val="24"/>
    </w:rPr>
  </w:style>
  <w:style w:type="paragraph" w:customStyle="1" w:styleId="589">
    <w:name w:val="样式 标题 2刘兵2第一节 标题 2标题3技术标题22nd levelh2Header 2l2H2sect ..."/>
    <w:basedOn w:val="5"/>
    <w:qFormat/>
    <w:uiPriority w:val="0"/>
    <w:pPr>
      <w:keepNext w:val="0"/>
      <w:keepLines w:val="0"/>
      <w:widowControl w:val="0"/>
      <w:tabs>
        <w:tab w:val="left" w:pos="360"/>
        <w:tab w:val="left" w:pos="709"/>
      </w:tabs>
      <w:adjustRightInd w:val="0"/>
      <w:spacing w:before="240" w:after="240" w:line="360" w:lineRule="auto"/>
      <w:textAlignment w:val="center"/>
    </w:pPr>
    <w:rPr>
      <w:rFonts w:ascii="黑体" w:cs="宋体"/>
      <w:kern w:val="2"/>
      <w:sz w:val="24"/>
      <w:szCs w:val="20"/>
    </w:rPr>
  </w:style>
  <w:style w:type="paragraph" w:customStyle="1" w:styleId="590">
    <w:name w:val="CM65"/>
    <w:basedOn w:val="114"/>
    <w:next w:val="114"/>
    <w:qFormat/>
    <w:uiPriority w:val="0"/>
    <w:pPr>
      <w:spacing w:line="400" w:lineRule="atLeast"/>
    </w:pPr>
    <w:rPr>
      <w:rFonts w:hAnsi="Times New Roman"/>
      <w:color w:val="auto"/>
      <w:kern w:val="2"/>
      <w:szCs w:val="24"/>
    </w:rPr>
  </w:style>
  <w:style w:type="paragraph" w:customStyle="1" w:styleId="591">
    <w:name w:val="CM32"/>
    <w:basedOn w:val="114"/>
    <w:next w:val="114"/>
    <w:qFormat/>
    <w:uiPriority w:val="0"/>
    <w:pPr>
      <w:spacing w:line="400" w:lineRule="atLeast"/>
    </w:pPr>
    <w:rPr>
      <w:rFonts w:hAnsi="Times New Roman"/>
      <w:color w:val="auto"/>
      <w:kern w:val="2"/>
      <w:szCs w:val="24"/>
    </w:rPr>
  </w:style>
  <w:style w:type="paragraph" w:customStyle="1" w:styleId="592">
    <w:name w:val="样式 标题 3刘兵3章标题1sect1.2.3sect1.2.31sect1.2.32sect1.2.311sec..."/>
    <w:basedOn w:val="6"/>
    <w:qFormat/>
    <w:uiPriority w:val="0"/>
    <w:pPr>
      <w:keepNext w:val="0"/>
      <w:keepLines w:val="0"/>
      <w:tabs>
        <w:tab w:val="left" w:pos="360"/>
        <w:tab w:val="left" w:pos="425"/>
      </w:tabs>
      <w:spacing w:before="120" w:after="120"/>
      <w:jc w:val="left"/>
    </w:pPr>
    <w:rPr>
      <w:rFonts w:ascii="宋体" w:hAnsi="Arial" w:cs="宋体"/>
      <w:sz w:val="21"/>
      <w:szCs w:val="20"/>
    </w:rPr>
  </w:style>
  <w:style w:type="paragraph" w:customStyle="1" w:styleId="593">
    <w:name w:val="Char Char Char Char1 Char Char Char1"/>
    <w:basedOn w:val="1"/>
    <w:qFormat/>
    <w:uiPriority w:val="0"/>
    <w:pPr>
      <w:spacing w:line="240" w:lineRule="atLeast"/>
      <w:ind w:left="420" w:firstLine="420"/>
    </w:pPr>
    <w:rPr>
      <w:kern w:val="0"/>
      <w:szCs w:val="21"/>
    </w:rPr>
  </w:style>
  <w:style w:type="paragraph" w:customStyle="1" w:styleId="594">
    <w:name w:val="xl56"/>
    <w:basedOn w:val="1"/>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line="276" w:lineRule="auto"/>
      <w:ind w:firstLine="200" w:firstLineChars="200"/>
      <w:jc w:val="left"/>
    </w:pPr>
    <w:rPr>
      <w:rFonts w:ascii="宋体" w:hAnsi="宋体"/>
      <w:kern w:val="0"/>
      <w:sz w:val="22"/>
      <w:szCs w:val="22"/>
      <w:lang w:eastAsia="en-US" w:bidi="en-US"/>
    </w:rPr>
  </w:style>
  <w:style w:type="paragraph" w:customStyle="1" w:styleId="595">
    <w:name w:val="CM93"/>
    <w:basedOn w:val="114"/>
    <w:next w:val="114"/>
    <w:qFormat/>
    <w:uiPriority w:val="0"/>
    <w:pPr>
      <w:spacing w:line="678" w:lineRule="atLeast"/>
    </w:pPr>
    <w:rPr>
      <w:rFonts w:hAnsi="Times New Roman"/>
      <w:color w:val="auto"/>
      <w:kern w:val="2"/>
      <w:szCs w:val="24"/>
    </w:rPr>
  </w:style>
  <w:style w:type="paragraph" w:customStyle="1" w:styleId="596">
    <w:name w:val="xl6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line="276" w:lineRule="auto"/>
      <w:ind w:firstLine="200" w:firstLineChars="200"/>
      <w:jc w:val="right"/>
    </w:pPr>
    <w:rPr>
      <w:color w:val="FF0000"/>
      <w:kern w:val="0"/>
      <w:sz w:val="22"/>
      <w:szCs w:val="22"/>
      <w:lang w:eastAsia="en-US" w:bidi="en-US"/>
    </w:rPr>
  </w:style>
  <w:style w:type="paragraph" w:customStyle="1" w:styleId="597">
    <w:name w:val="修订3"/>
    <w:qFormat/>
    <w:uiPriority w:val="99"/>
    <w:rPr>
      <w:rFonts w:ascii="Times New Roman" w:hAnsi="Times New Roman" w:eastAsia="宋体" w:cs="Times New Roman"/>
      <w:kern w:val="2"/>
      <w:sz w:val="21"/>
      <w:szCs w:val="24"/>
      <w:lang w:val="en-US" w:eastAsia="zh-CN" w:bidi="ar-SA"/>
    </w:rPr>
  </w:style>
  <w:style w:type="paragraph" w:customStyle="1" w:styleId="598">
    <w:name w:val="表"/>
    <w:basedOn w:val="1"/>
    <w:qFormat/>
    <w:uiPriority w:val="0"/>
    <w:pPr>
      <w:tabs>
        <w:tab w:val="left" w:pos="0"/>
      </w:tabs>
      <w:spacing w:line="360" w:lineRule="auto"/>
      <w:ind w:left="5"/>
      <w:jc w:val="center"/>
    </w:pPr>
    <w:rPr>
      <w:rFonts w:ascii="宋体" w:hAnsi="宋体"/>
      <w:color w:val="000000"/>
      <w:kern w:val="0"/>
      <w:szCs w:val="28"/>
    </w:rPr>
  </w:style>
  <w:style w:type="paragraph" w:customStyle="1" w:styleId="599">
    <w:name w:val="自定样式3"/>
    <w:qFormat/>
    <w:uiPriority w:val="0"/>
    <w:pPr>
      <w:jc w:val="center"/>
    </w:pPr>
    <w:rPr>
      <w:rFonts w:ascii="宋体" w:hAnsi="宋体" w:eastAsia="宋体" w:cs="Times New Roman"/>
      <w:b/>
      <w:bCs/>
      <w:kern w:val="2"/>
      <w:sz w:val="24"/>
      <w:szCs w:val="24"/>
      <w:lang w:val="en-US" w:eastAsia="zh-CN" w:bidi="ar-SA"/>
    </w:rPr>
  </w:style>
  <w:style w:type="paragraph" w:customStyle="1" w:styleId="600">
    <w:name w:val="小标题2"/>
    <w:basedOn w:val="1"/>
    <w:qFormat/>
    <w:uiPriority w:val="0"/>
    <w:pPr>
      <w:widowControl/>
      <w:tabs>
        <w:tab w:val="left" w:pos="420"/>
        <w:tab w:val="left" w:pos="980"/>
      </w:tabs>
      <w:overflowPunct w:val="0"/>
      <w:adjustRightInd w:val="0"/>
      <w:snapToGrid w:val="0"/>
      <w:spacing w:beforeLines="50" w:afterLines="50" w:line="300" w:lineRule="auto"/>
      <w:ind w:left="420" w:hanging="420" w:firstLineChars="200"/>
      <w:jc w:val="left"/>
    </w:pPr>
    <w:rPr>
      <w:rFonts w:ascii="Arial" w:hAnsi="Arial" w:eastAsia="仿宋_GB2312"/>
      <w:kern w:val="0"/>
      <w:sz w:val="28"/>
      <w:lang w:eastAsia="en-US" w:bidi="en-US"/>
    </w:rPr>
  </w:style>
  <w:style w:type="paragraph" w:customStyle="1" w:styleId="601">
    <w:name w:val="注1"/>
    <w:basedOn w:val="1"/>
    <w:qFormat/>
    <w:uiPriority w:val="0"/>
    <w:pPr>
      <w:widowControl/>
      <w:spacing w:after="200" w:line="360" w:lineRule="auto"/>
      <w:ind w:left="400" w:leftChars="200" w:hanging="200" w:hangingChars="200"/>
      <w:jc w:val="left"/>
    </w:pPr>
    <w:rPr>
      <w:rFonts w:ascii="宋体"/>
      <w:b/>
      <w:kern w:val="0"/>
      <w:sz w:val="22"/>
      <w:szCs w:val="22"/>
      <w:lang w:eastAsia="en-US" w:bidi="en-US"/>
    </w:rPr>
  </w:style>
  <w:style w:type="paragraph" w:customStyle="1" w:styleId="602">
    <w:name w:val="CM54"/>
    <w:basedOn w:val="114"/>
    <w:next w:val="114"/>
    <w:qFormat/>
    <w:uiPriority w:val="0"/>
    <w:pPr>
      <w:spacing w:line="400" w:lineRule="atLeast"/>
    </w:pPr>
    <w:rPr>
      <w:rFonts w:hAnsi="Times New Roman"/>
      <w:color w:val="auto"/>
      <w:kern w:val="2"/>
      <w:szCs w:val="24"/>
    </w:rPr>
  </w:style>
  <w:style w:type="paragraph" w:customStyle="1" w:styleId="603">
    <w:name w:val="CM105"/>
    <w:basedOn w:val="114"/>
    <w:next w:val="114"/>
    <w:qFormat/>
    <w:uiPriority w:val="0"/>
    <w:rPr>
      <w:rFonts w:hAnsi="Times New Roman"/>
      <w:color w:val="auto"/>
      <w:kern w:val="2"/>
      <w:szCs w:val="24"/>
    </w:rPr>
  </w:style>
  <w:style w:type="paragraph" w:customStyle="1" w:styleId="604">
    <w:name w:val="xl93"/>
    <w:basedOn w:val="1"/>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line="276" w:lineRule="auto"/>
      <w:ind w:firstLine="200" w:firstLineChars="200"/>
      <w:jc w:val="right"/>
    </w:pPr>
    <w:rPr>
      <w:rFonts w:ascii="宋体" w:hAnsi="宋体"/>
      <w:b/>
      <w:bCs/>
      <w:kern w:val="0"/>
      <w:sz w:val="22"/>
      <w:szCs w:val="22"/>
      <w:lang w:eastAsia="en-US" w:bidi="en-US"/>
    </w:rPr>
  </w:style>
  <w:style w:type="paragraph" w:customStyle="1" w:styleId="605">
    <w:name w:val="xl6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line="276" w:lineRule="auto"/>
      <w:ind w:firstLine="200" w:firstLineChars="200"/>
      <w:jc w:val="right"/>
    </w:pPr>
    <w:rPr>
      <w:b/>
      <w:bCs/>
      <w:color w:val="FF0000"/>
      <w:kern w:val="0"/>
      <w:sz w:val="22"/>
      <w:szCs w:val="22"/>
      <w:lang w:eastAsia="en-US" w:bidi="en-US"/>
    </w:rPr>
  </w:style>
  <w:style w:type="paragraph" w:customStyle="1" w:styleId="606">
    <w:name w:val="Char Char Char Char Char Char Char Char Char Char Char Char Char Char Char Char Char Char Char"/>
    <w:basedOn w:val="1"/>
    <w:qFormat/>
    <w:uiPriority w:val="0"/>
    <w:pPr>
      <w:widowControl/>
      <w:spacing w:after="160" w:line="240" w:lineRule="exact"/>
      <w:ind w:firstLine="200" w:firstLineChars="200"/>
      <w:jc w:val="left"/>
    </w:pPr>
    <w:rPr>
      <w:rFonts w:ascii="Verdana" w:hAnsi="Verdana" w:eastAsia="仿宋_GB2312"/>
      <w:kern w:val="0"/>
      <w:sz w:val="24"/>
      <w:lang w:eastAsia="en-US" w:bidi="en-US"/>
    </w:rPr>
  </w:style>
  <w:style w:type="paragraph" w:customStyle="1" w:styleId="607">
    <w:name w:val="Char"/>
    <w:basedOn w:val="1"/>
    <w:qFormat/>
    <w:uiPriority w:val="0"/>
    <w:pPr>
      <w:spacing w:line="240" w:lineRule="atLeast"/>
      <w:ind w:left="420" w:firstLine="420"/>
    </w:pPr>
    <w:rPr>
      <w:rFonts w:ascii="Times New Roman" w:hAnsi="Times New Roman"/>
      <w:kern w:val="0"/>
      <w:szCs w:val="21"/>
    </w:rPr>
  </w:style>
  <w:style w:type="paragraph" w:customStyle="1" w:styleId="608">
    <w:name w:val="CM134"/>
    <w:basedOn w:val="114"/>
    <w:next w:val="114"/>
    <w:qFormat/>
    <w:uiPriority w:val="0"/>
    <w:pPr>
      <w:spacing w:line="273" w:lineRule="atLeast"/>
    </w:pPr>
    <w:rPr>
      <w:rFonts w:hAnsi="Times New Roman"/>
      <w:color w:val="auto"/>
      <w:kern w:val="2"/>
      <w:szCs w:val="24"/>
    </w:rPr>
  </w:style>
  <w:style w:type="paragraph" w:customStyle="1" w:styleId="609">
    <w:name w:val="Char Char Char1"/>
    <w:basedOn w:val="1"/>
    <w:qFormat/>
    <w:uiPriority w:val="0"/>
    <w:pPr>
      <w:widowControl/>
      <w:spacing w:after="200" w:line="276" w:lineRule="auto"/>
      <w:ind w:firstLine="200" w:firstLineChars="200"/>
      <w:jc w:val="left"/>
    </w:pPr>
    <w:rPr>
      <w:kern w:val="0"/>
      <w:sz w:val="22"/>
      <w:lang w:eastAsia="en-US" w:bidi="en-US"/>
    </w:rPr>
  </w:style>
  <w:style w:type="paragraph" w:customStyle="1" w:styleId="610">
    <w:name w:val="font1"/>
    <w:basedOn w:val="1"/>
    <w:qFormat/>
    <w:uiPriority w:val="0"/>
    <w:pPr>
      <w:widowControl/>
      <w:spacing w:before="100" w:beforeAutospacing="1" w:after="100" w:afterAutospacing="1" w:line="276" w:lineRule="auto"/>
      <w:ind w:firstLine="200" w:firstLineChars="200"/>
      <w:jc w:val="left"/>
    </w:pPr>
    <w:rPr>
      <w:rFonts w:hint="eastAsia" w:ascii="宋体" w:hAnsi="宋体"/>
      <w:b/>
      <w:bCs/>
      <w:kern w:val="0"/>
      <w:sz w:val="24"/>
      <w:szCs w:val="22"/>
      <w:lang w:eastAsia="en-US" w:bidi="en-US"/>
    </w:rPr>
  </w:style>
  <w:style w:type="paragraph" w:customStyle="1" w:styleId="611">
    <w:name w:val="菲页1"/>
    <w:basedOn w:val="5"/>
    <w:qFormat/>
    <w:uiPriority w:val="0"/>
    <w:pPr>
      <w:keepLines w:val="0"/>
      <w:spacing w:before="120" w:after="120" w:line="240" w:lineRule="auto"/>
      <w:jc w:val="center"/>
    </w:pPr>
    <w:rPr>
      <w:rFonts w:ascii="黑体" w:hAnsi="宋体" w:eastAsia="仿宋"/>
      <w:b w:val="0"/>
      <w:iCs/>
      <w:sz w:val="52"/>
      <w:szCs w:val="48"/>
      <w:lang w:bidi="en-US"/>
    </w:rPr>
  </w:style>
  <w:style w:type="paragraph" w:customStyle="1" w:styleId="612">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613">
    <w:name w:val="xl44"/>
    <w:basedOn w:val="1"/>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line="276" w:lineRule="auto"/>
      <w:ind w:firstLine="200" w:firstLineChars="200"/>
      <w:jc w:val="center"/>
    </w:pPr>
    <w:rPr>
      <w:rFonts w:ascii="宋体" w:hAnsi="宋体"/>
      <w:kern w:val="0"/>
      <w:sz w:val="22"/>
      <w:szCs w:val="22"/>
      <w:lang w:eastAsia="en-US" w:bidi="en-US"/>
    </w:rPr>
  </w:style>
  <w:style w:type="paragraph" w:customStyle="1" w:styleId="614">
    <w:name w:val="7"/>
    <w:basedOn w:val="1"/>
    <w:qFormat/>
    <w:uiPriority w:val="0"/>
    <w:pPr>
      <w:widowControl/>
      <w:tabs>
        <w:tab w:val="left" w:pos="425"/>
      </w:tabs>
      <w:spacing w:beforeLines="100" w:after="160" w:line="240" w:lineRule="exact"/>
      <w:ind w:left="425" w:hanging="425"/>
      <w:jc w:val="left"/>
    </w:pPr>
    <w:rPr>
      <w:rFonts w:ascii="Verdana" w:hAnsi="Verdana" w:eastAsia="黑体"/>
      <w:kern w:val="0"/>
      <w:sz w:val="20"/>
      <w:lang w:eastAsia="en-US"/>
    </w:rPr>
  </w:style>
  <w:style w:type="paragraph" w:customStyle="1" w:styleId="615">
    <w:name w:val="表文1"/>
    <w:basedOn w:val="1"/>
    <w:qFormat/>
    <w:uiPriority w:val="0"/>
    <w:pPr>
      <w:autoSpaceDE w:val="0"/>
      <w:autoSpaceDN w:val="0"/>
      <w:adjustRightInd w:val="0"/>
      <w:snapToGrid w:val="0"/>
      <w:spacing w:before="120" w:after="60" w:line="312" w:lineRule="auto"/>
      <w:jc w:val="center"/>
      <w:textAlignment w:val="baseline"/>
    </w:pPr>
    <w:rPr>
      <w:rFonts w:ascii="Arial" w:hAnsi="Arial"/>
      <w:kern w:val="0"/>
      <w:sz w:val="24"/>
      <w:szCs w:val="20"/>
    </w:rPr>
  </w:style>
  <w:style w:type="paragraph" w:customStyle="1" w:styleId="616">
    <w:name w:val="CM87"/>
    <w:basedOn w:val="114"/>
    <w:next w:val="114"/>
    <w:qFormat/>
    <w:uiPriority w:val="0"/>
    <w:pPr>
      <w:spacing w:line="391" w:lineRule="atLeast"/>
    </w:pPr>
    <w:rPr>
      <w:rFonts w:hAnsi="Times New Roman"/>
      <w:color w:val="auto"/>
      <w:kern w:val="2"/>
      <w:szCs w:val="24"/>
    </w:rPr>
  </w:style>
  <w:style w:type="paragraph" w:customStyle="1" w:styleId="617">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618">
    <w:name w:val="xl83"/>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line="276" w:lineRule="auto"/>
      <w:ind w:firstLine="200" w:firstLineChars="200"/>
      <w:jc w:val="left"/>
    </w:pPr>
    <w:rPr>
      <w:rFonts w:ascii="宋体" w:hAnsi="宋体"/>
      <w:color w:val="FF0000"/>
      <w:kern w:val="0"/>
      <w:sz w:val="22"/>
      <w:szCs w:val="22"/>
      <w:lang w:eastAsia="en-US" w:bidi="en-US"/>
    </w:rPr>
  </w:style>
  <w:style w:type="paragraph" w:customStyle="1" w:styleId="619">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76" w:lineRule="auto"/>
      <w:ind w:firstLine="200" w:firstLineChars="200"/>
      <w:jc w:val="left"/>
    </w:pPr>
    <w:rPr>
      <w:rFonts w:ascii="宋体" w:hAnsi="宋体"/>
      <w:kern w:val="0"/>
      <w:sz w:val="22"/>
      <w:szCs w:val="22"/>
      <w:lang w:eastAsia="en-US" w:bidi="en-US"/>
    </w:rPr>
  </w:style>
  <w:style w:type="paragraph" w:customStyle="1" w:styleId="620">
    <w:name w:val="CM132"/>
    <w:basedOn w:val="114"/>
    <w:next w:val="114"/>
    <w:qFormat/>
    <w:uiPriority w:val="0"/>
    <w:pPr>
      <w:spacing w:line="273" w:lineRule="atLeast"/>
    </w:pPr>
    <w:rPr>
      <w:rFonts w:hAnsi="Times New Roman"/>
      <w:color w:val="auto"/>
      <w:kern w:val="2"/>
      <w:szCs w:val="24"/>
    </w:rPr>
  </w:style>
  <w:style w:type="paragraph" w:customStyle="1" w:styleId="621">
    <w:name w:val="xl98"/>
    <w:basedOn w:val="1"/>
    <w:qFormat/>
    <w:uiPriority w:val="0"/>
    <w:pPr>
      <w:widowControl/>
      <w:pBdr>
        <w:top w:val="single" w:color="auto" w:sz="4" w:space="0"/>
        <w:bottom w:val="single" w:color="auto" w:sz="4" w:space="0"/>
        <w:right w:val="single" w:color="auto" w:sz="4" w:space="0"/>
      </w:pBdr>
      <w:shd w:val="clear" w:color="auto" w:fill="FFFFFF"/>
      <w:spacing w:before="100" w:beforeAutospacing="1" w:after="100" w:afterAutospacing="1" w:line="276" w:lineRule="auto"/>
      <w:ind w:firstLine="200" w:firstLineChars="200"/>
      <w:jc w:val="center"/>
    </w:pPr>
    <w:rPr>
      <w:rFonts w:ascii="宋体" w:hAnsi="宋体"/>
      <w:b/>
      <w:bCs/>
      <w:kern w:val="0"/>
      <w:sz w:val="22"/>
      <w:szCs w:val="22"/>
      <w:lang w:eastAsia="en-US" w:bidi="en-US"/>
    </w:rPr>
  </w:style>
  <w:style w:type="paragraph" w:customStyle="1" w:styleId="622">
    <w:name w:val="Revision1"/>
    <w:qFormat/>
    <w:uiPriority w:val="99"/>
    <w:rPr>
      <w:rFonts w:ascii="Times New Roman" w:hAnsi="Times New Roman" w:eastAsia="宋体" w:cs="Times New Roman"/>
      <w:kern w:val="2"/>
      <w:sz w:val="21"/>
      <w:szCs w:val="24"/>
      <w:lang w:val="en-US" w:eastAsia="zh-CN" w:bidi="ar-SA"/>
    </w:rPr>
  </w:style>
  <w:style w:type="paragraph" w:customStyle="1" w:styleId="623">
    <w:name w:val="CM7"/>
    <w:basedOn w:val="114"/>
    <w:next w:val="114"/>
    <w:qFormat/>
    <w:uiPriority w:val="99"/>
    <w:pPr>
      <w:spacing w:line="191" w:lineRule="atLeast"/>
    </w:pPr>
    <w:rPr>
      <w:rFonts w:ascii="Times New Roman"/>
      <w:color w:val="auto"/>
      <w:szCs w:val="24"/>
    </w:rPr>
  </w:style>
  <w:style w:type="paragraph" w:customStyle="1" w:styleId="624">
    <w:name w:val="样式 标题 2Underrubrik1prop2Heading 2 HiddenHeading 2 CCBS2nd l..."/>
    <w:basedOn w:val="5"/>
    <w:qFormat/>
    <w:uiPriority w:val="0"/>
    <w:pPr>
      <w:widowControl w:val="0"/>
      <w:spacing w:beforeLines="50" w:afterLines="100" w:line="415" w:lineRule="auto"/>
      <w:ind w:left="100" w:leftChars="100" w:right="100" w:rightChars="100"/>
      <w:jc w:val="both"/>
    </w:pPr>
    <w:rPr>
      <w:rFonts w:ascii="宋体" w:hAnsi="宋体" w:eastAsia="宋体" w:cs="宋体"/>
      <w:kern w:val="2"/>
      <w:sz w:val="24"/>
      <w:szCs w:val="20"/>
    </w:rPr>
  </w:style>
  <w:style w:type="paragraph" w:customStyle="1" w:styleId="625">
    <w:name w:val="Char Char Char1 Char1"/>
    <w:basedOn w:val="1"/>
    <w:qFormat/>
    <w:uiPriority w:val="0"/>
    <w:pPr>
      <w:widowControl/>
      <w:spacing w:after="200" w:line="276" w:lineRule="auto"/>
      <w:ind w:firstLine="200" w:firstLineChars="200"/>
      <w:jc w:val="left"/>
    </w:pPr>
    <w:rPr>
      <w:kern w:val="0"/>
      <w:sz w:val="22"/>
      <w:szCs w:val="22"/>
      <w:lang w:eastAsia="en-US" w:bidi="en-US"/>
    </w:rPr>
  </w:style>
  <w:style w:type="paragraph" w:customStyle="1" w:styleId="626">
    <w:name w:val="Char Char Char Char Char Char Char Char Char Char Char Char Char Char Char"/>
    <w:basedOn w:val="1"/>
    <w:qFormat/>
    <w:uiPriority w:val="0"/>
    <w:pPr>
      <w:widowControl/>
      <w:spacing w:after="160" w:line="240" w:lineRule="exact"/>
      <w:ind w:firstLine="200" w:firstLineChars="200"/>
      <w:jc w:val="left"/>
    </w:pPr>
    <w:rPr>
      <w:rFonts w:ascii="Verdana" w:hAnsi="Verdana" w:eastAsia="仿宋_GB2312"/>
      <w:kern w:val="0"/>
      <w:sz w:val="24"/>
      <w:lang w:eastAsia="en-US" w:bidi="en-US"/>
    </w:rPr>
  </w:style>
  <w:style w:type="paragraph" w:customStyle="1" w:styleId="627">
    <w:name w:val="标准"/>
    <w:basedOn w:val="1"/>
    <w:qFormat/>
    <w:uiPriority w:val="0"/>
    <w:pPr>
      <w:widowControl/>
      <w:adjustRightInd w:val="0"/>
      <w:spacing w:after="200" w:line="480" w:lineRule="atLeast"/>
      <w:ind w:firstLine="200" w:firstLineChars="200"/>
      <w:jc w:val="left"/>
    </w:pPr>
    <w:rPr>
      <w:kern w:val="0"/>
      <w:sz w:val="28"/>
      <w:lang w:val="en-GB" w:eastAsia="en-US" w:bidi="en-US"/>
    </w:rPr>
  </w:style>
  <w:style w:type="paragraph" w:customStyle="1" w:styleId="628">
    <w:name w:val="p132"/>
    <w:basedOn w:val="1"/>
    <w:qFormat/>
    <w:uiPriority w:val="0"/>
    <w:pPr>
      <w:widowControl/>
      <w:jc w:val="center"/>
    </w:pPr>
    <w:rPr>
      <w:rFonts w:ascii="黑体" w:hAnsi="黑体" w:eastAsia="黑体" w:cs="宋体"/>
      <w:kern w:val="0"/>
      <w:sz w:val="28"/>
      <w:szCs w:val="28"/>
    </w:rPr>
  </w:style>
  <w:style w:type="paragraph" w:customStyle="1" w:styleId="629">
    <w:name w:val="CM75"/>
    <w:basedOn w:val="114"/>
    <w:next w:val="114"/>
    <w:qFormat/>
    <w:uiPriority w:val="0"/>
    <w:pPr>
      <w:spacing w:line="478" w:lineRule="atLeast"/>
    </w:pPr>
    <w:rPr>
      <w:rFonts w:hAnsi="Times New Roman"/>
      <w:color w:val="auto"/>
      <w:kern w:val="2"/>
      <w:szCs w:val="24"/>
    </w:rPr>
  </w:style>
  <w:style w:type="paragraph" w:customStyle="1" w:styleId="630">
    <w:name w:val="彩色列表 - 强调文字颜色 11"/>
    <w:basedOn w:val="1"/>
    <w:qFormat/>
    <w:uiPriority w:val="0"/>
    <w:pPr>
      <w:spacing w:line="360" w:lineRule="auto"/>
      <w:ind w:firstLine="420" w:firstLineChars="200"/>
    </w:pPr>
  </w:style>
  <w:style w:type="paragraph" w:customStyle="1" w:styleId="631">
    <w:name w:val="CM31"/>
    <w:basedOn w:val="114"/>
    <w:next w:val="114"/>
    <w:qFormat/>
    <w:uiPriority w:val="0"/>
    <w:pPr>
      <w:spacing w:line="400" w:lineRule="atLeast"/>
    </w:pPr>
    <w:rPr>
      <w:rFonts w:hAnsi="Times New Roman"/>
      <w:color w:val="auto"/>
      <w:kern w:val="2"/>
      <w:szCs w:val="24"/>
    </w:rPr>
  </w:style>
  <w:style w:type="paragraph" w:customStyle="1" w:styleId="632">
    <w:name w:val="xl13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633">
    <w:name w:val="CM84"/>
    <w:basedOn w:val="114"/>
    <w:next w:val="114"/>
    <w:qFormat/>
    <w:uiPriority w:val="0"/>
    <w:pPr>
      <w:spacing w:line="396" w:lineRule="atLeast"/>
    </w:pPr>
    <w:rPr>
      <w:rFonts w:hAnsi="Times New Roman"/>
      <w:color w:val="auto"/>
      <w:kern w:val="2"/>
      <w:szCs w:val="24"/>
    </w:rPr>
  </w:style>
  <w:style w:type="paragraph" w:customStyle="1" w:styleId="634">
    <w:name w:val="缺省文本"/>
    <w:basedOn w:val="1"/>
    <w:qFormat/>
    <w:uiPriority w:val="0"/>
    <w:pPr>
      <w:autoSpaceDE w:val="0"/>
      <w:autoSpaceDN w:val="0"/>
      <w:adjustRightInd w:val="0"/>
      <w:jc w:val="left"/>
    </w:pPr>
    <w:rPr>
      <w:rFonts w:ascii="Times New Roman" w:hAnsi="Times New Roman"/>
      <w:kern w:val="0"/>
      <w:sz w:val="24"/>
      <w:szCs w:val="20"/>
    </w:rPr>
  </w:style>
  <w:style w:type="paragraph" w:customStyle="1" w:styleId="635">
    <w:name w:val="Char Char Char Char Char Char Char Char Char Char Char Char Char Char Char Char Char Char Char Char Char Char Char Char Char Char Char Char Char Char Char Char Char Char"/>
    <w:basedOn w:val="1"/>
    <w:qFormat/>
    <w:uiPriority w:val="0"/>
    <w:pPr>
      <w:spacing w:line="360" w:lineRule="auto"/>
      <w:ind w:firstLine="200" w:firstLineChars="200"/>
    </w:pPr>
  </w:style>
  <w:style w:type="paragraph" w:customStyle="1" w:styleId="636">
    <w:name w:val="中文表内容"/>
    <w:basedOn w:val="1"/>
    <w:next w:val="1"/>
    <w:qFormat/>
    <w:uiPriority w:val="0"/>
    <w:pPr>
      <w:widowControl/>
      <w:overflowPunct w:val="0"/>
      <w:adjustRightInd w:val="0"/>
      <w:snapToGrid w:val="0"/>
      <w:spacing w:after="200" w:line="200" w:lineRule="atLeast"/>
      <w:ind w:left="284" w:firstLine="200" w:firstLineChars="200"/>
      <w:jc w:val="left"/>
      <w:textAlignment w:val="baseline"/>
    </w:pPr>
    <w:rPr>
      <w:rFonts w:eastAsia="仿宋_GB2312"/>
      <w:kern w:val="0"/>
      <w:sz w:val="28"/>
      <w:lang w:eastAsia="en-US" w:bidi="en-US"/>
    </w:rPr>
  </w:style>
  <w:style w:type="paragraph" w:customStyle="1" w:styleId="637">
    <w:name w:val="Body"/>
    <w:qFormat/>
    <w:uiPriority w:val="0"/>
    <w:pPr>
      <w:tabs>
        <w:tab w:val="left" w:pos="720"/>
        <w:tab w:val="left" w:pos="1152"/>
        <w:tab w:val="left" w:pos="1584"/>
        <w:tab w:val="left" w:pos="2016"/>
      </w:tabs>
      <w:overflowPunct w:val="0"/>
      <w:autoSpaceDE w:val="0"/>
      <w:autoSpaceDN w:val="0"/>
      <w:adjustRightInd w:val="0"/>
      <w:spacing w:before="180" w:after="200" w:line="276" w:lineRule="auto"/>
      <w:ind w:left="720" w:firstLine="200" w:firstLineChars="200"/>
      <w:jc w:val="both"/>
      <w:textAlignment w:val="baseline"/>
    </w:pPr>
    <w:rPr>
      <w:rFonts w:ascii="Calibri" w:hAnsi="Calibri" w:eastAsia="宋体" w:cs="Times New Roman"/>
      <w:sz w:val="22"/>
      <w:szCs w:val="22"/>
      <w:lang w:val="en-US" w:eastAsia="en-US" w:bidi="en-US"/>
    </w:rPr>
  </w:style>
  <w:style w:type="paragraph" w:customStyle="1" w:styleId="638">
    <w:name w:val="Normal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639">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76" w:lineRule="auto"/>
      <w:ind w:firstLine="200" w:firstLineChars="200"/>
      <w:jc w:val="center"/>
    </w:pPr>
    <w:rPr>
      <w:rFonts w:ascii="宋体" w:hAnsi="宋体"/>
      <w:kern w:val="0"/>
      <w:sz w:val="22"/>
      <w:szCs w:val="22"/>
      <w:lang w:eastAsia="en-US" w:bidi="en-US"/>
    </w:rPr>
  </w:style>
  <w:style w:type="paragraph" w:customStyle="1" w:styleId="640">
    <w:name w:val="Char Char Char Char Char Char Char Char Char Char Char Char Char Char Char Char Char Char Char Char Char Char Char Char Char Char Char Char"/>
    <w:basedOn w:val="1"/>
    <w:qFormat/>
    <w:uiPriority w:val="0"/>
    <w:pPr>
      <w:widowControl/>
      <w:spacing w:after="160" w:line="240" w:lineRule="exact"/>
      <w:ind w:firstLine="200" w:firstLineChars="200"/>
      <w:jc w:val="left"/>
    </w:pPr>
    <w:rPr>
      <w:rFonts w:ascii="Verdana" w:hAnsi="Verdana" w:eastAsia="仿宋_GB2312"/>
      <w:kern w:val="0"/>
      <w:sz w:val="24"/>
      <w:lang w:eastAsia="en-US" w:bidi="en-US"/>
    </w:rPr>
  </w:style>
  <w:style w:type="paragraph" w:customStyle="1" w:styleId="641">
    <w:name w:val="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42">
    <w:name w:val="H2"/>
    <w:basedOn w:val="1"/>
    <w:next w:val="1"/>
    <w:qFormat/>
    <w:uiPriority w:val="0"/>
    <w:pPr>
      <w:keepNext/>
      <w:autoSpaceDE w:val="0"/>
      <w:autoSpaceDN w:val="0"/>
      <w:adjustRightInd w:val="0"/>
      <w:spacing w:before="100" w:after="100"/>
      <w:jc w:val="left"/>
      <w:outlineLvl w:val="2"/>
    </w:pPr>
    <w:rPr>
      <w:b/>
      <w:kern w:val="0"/>
      <w:sz w:val="36"/>
    </w:rPr>
  </w:style>
  <w:style w:type="paragraph" w:customStyle="1" w:styleId="643">
    <w:name w:val="p0"/>
    <w:basedOn w:val="1"/>
    <w:qFormat/>
    <w:uiPriority w:val="0"/>
    <w:pPr>
      <w:widowControl/>
    </w:pPr>
    <w:rPr>
      <w:kern w:val="0"/>
      <w:szCs w:val="21"/>
    </w:rPr>
  </w:style>
  <w:style w:type="paragraph" w:customStyle="1" w:styleId="644">
    <w:name w:val="AOHead4"/>
    <w:basedOn w:val="1"/>
    <w:next w:val="1"/>
    <w:qFormat/>
    <w:uiPriority w:val="0"/>
    <w:pPr>
      <w:widowControl/>
      <w:spacing w:before="240" w:line="260" w:lineRule="atLeast"/>
      <w:outlineLvl w:val="3"/>
    </w:pPr>
    <w:rPr>
      <w:rFonts w:ascii="Times New Roman" w:hAnsi="Times New Roman"/>
      <w:kern w:val="0"/>
      <w:sz w:val="22"/>
      <w:szCs w:val="20"/>
      <w:lang w:val="en-GB" w:eastAsia="en-US"/>
    </w:rPr>
  </w:style>
  <w:style w:type="paragraph" w:customStyle="1" w:styleId="645">
    <w:name w:val="p14"/>
    <w:basedOn w:val="1"/>
    <w:qFormat/>
    <w:uiPriority w:val="0"/>
    <w:pPr>
      <w:widowControl/>
      <w:spacing w:line="480" w:lineRule="auto"/>
      <w:jc w:val="left"/>
    </w:pPr>
    <w:rPr>
      <w:rFonts w:ascii="宋体" w:hAnsi="宋体" w:cs="宋体"/>
      <w:kern w:val="0"/>
      <w:szCs w:val="21"/>
    </w:rPr>
  </w:style>
  <w:style w:type="paragraph" w:customStyle="1" w:styleId="646">
    <w:name w:val="文本"/>
    <w:basedOn w:val="23"/>
    <w:qFormat/>
    <w:uiPriority w:val="0"/>
    <w:pPr>
      <w:widowControl w:val="0"/>
      <w:snapToGrid w:val="0"/>
      <w:spacing w:after="0" w:line="360" w:lineRule="auto"/>
      <w:ind w:firstLine="424" w:firstLineChars="202"/>
      <w:jc w:val="both"/>
    </w:pPr>
    <w:rPr>
      <w:rFonts w:ascii="宋体" w:hAnsi="宋体"/>
      <w:kern w:val="2"/>
      <w:sz w:val="24"/>
      <w:szCs w:val="24"/>
    </w:rPr>
  </w:style>
  <w:style w:type="paragraph" w:customStyle="1" w:styleId="647">
    <w:name w:val="已访问的超链接1"/>
    <w:qFormat/>
    <w:uiPriority w:val="99"/>
    <w:rPr>
      <w:rFonts w:ascii="Times New Roman" w:hAnsi="Times New Roman" w:eastAsia="宋体" w:cs="Times New Roman"/>
      <w:lang w:val="en-US" w:eastAsia="zh-CN" w:bidi="ar-SA"/>
    </w:rPr>
  </w:style>
  <w:style w:type="paragraph" w:customStyle="1" w:styleId="648">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line="276" w:lineRule="auto"/>
      <w:ind w:firstLine="200" w:firstLineChars="200"/>
      <w:jc w:val="right"/>
    </w:pPr>
    <w:rPr>
      <w:rFonts w:ascii="宋体" w:hAnsi="宋体"/>
      <w:b/>
      <w:bCs/>
      <w:kern w:val="0"/>
      <w:sz w:val="22"/>
      <w:szCs w:val="22"/>
      <w:lang w:eastAsia="en-US" w:bidi="en-US"/>
    </w:rPr>
  </w:style>
  <w:style w:type="paragraph" w:customStyle="1" w:styleId="649">
    <w:name w:val="样式 标题 1 + 宋体 居中 段前: 48 磅 段后: 12 磅 行距: 1.5 倍行距"/>
    <w:basedOn w:val="4"/>
    <w:qFormat/>
    <w:uiPriority w:val="0"/>
    <w:pPr>
      <w:adjustRightInd w:val="0"/>
      <w:spacing w:before="100" w:beforeAutospacing="1"/>
      <w:jc w:val="center"/>
      <w:textAlignment w:val="baseline"/>
    </w:pPr>
    <w:rPr>
      <w:rFonts w:ascii="宋体" w:hAnsi="宋体" w:cs="宋体"/>
      <w:snapToGrid w:val="0"/>
      <w:kern w:val="2"/>
      <w:sz w:val="44"/>
    </w:rPr>
  </w:style>
  <w:style w:type="paragraph" w:customStyle="1" w:styleId="650">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76" w:lineRule="auto"/>
      <w:ind w:firstLine="200" w:firstLineChars="200"/>
      <w:jc w:val="left"/>
    </w:pPr>
    <w:rPr>
      <w:rFonts w:ascii="宋体" w:hAnsi="宋体"/>
      <w:b/>
      <w:bCs/>
      <w:kern w:val="0"/>
      <w:sz w:val="22"/>
      <w:szCs w:val="22"/>
      <w:lang w:eastAsia="en-US" w:bidi="en-US"/>
    </w:rPr>
  </w:style>
  <w:style w:type="paragraph" w:customStyle="1" w:styleId="651">
    <w:name w:val="p233"/>
    <w:basedOn w:val="1"/>
    <w:qFormat/>
    <w:uiPriority w:val="0"/>
    <w:pPr>
      <w:widowControl/>
      <w:spacing w:line="480" w:lineRule="auto"/>
      <w:ind w:firstLine="422"/>
      <w:jc w:val="left"/>
    </w:pPr>
    <w:rPr>
      <w:rFonts w:ascii="宋体" w:hAnsi="宋体" w:cs="宋体"/>
      <w:kern w:val="0"/>
      <w:szCs w:val="21"/>
    </w:rPr>
  </w:style>
  <w:style w:type="paragraph" w:customStyle="1" w:styleId="652">
    <w:name w:val="opening2"/>
    <w:basedOn w:val="1"/>
    <w:qFormat/>
    <w:uiPriority w:val="0"/>
    <w:pPr>
      <w:widowControl/>
      <w:spacing w:before="100" w:beforeAutospacing="1" w:after="100" w:afterAutospacing="1"/>
      <w:jc w:val="left"/>
    </w:pPr>
    <w:rPr>
      <w:rFonts w:ascii="宋体" w:hAnsi="宋体" w:cs="宋体"/>
      <w:color w:val="000000"/>
      <w:kern w:val="0"/>
      <w:sz w:val="23"/>
      <w:szCs w:val="23"/>
    </w:rPr>
  </w:style>
  <w:style w:type="paragraph" w:customStyle="1" w:styleId="653">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654">
    <w:name w:val="Char Char Char Char Char Char Char Char Char Char11"/>
    <w:basedOn w:val="1"/>
    <w:qFormat/>
    <w:uiPriority w:val="0"/>
    <w:pPr>
      <w:tabs>
        <w:tab w:val="left" w:pos="425"/>
      </w:tabs>
      <w:ind w:left="425" w:hanging="425"/>
    </w:pPr>
    <w:rPr>
      <w:rFonts w:ascii="Arial" w:hAnsi="Arial" w:eastAsia="黑体" w:cs="宋体"/>
      <w:b/>
      <w:bCs/>
      <w:sz w:val="32"/>
      <w:szCs w:val="32"/>
    </w:rPr>
  </w:style>
  <w:style w:type="paragraph" w:customStyle="1" w:styleId="655">
    <w:name w:val="CM107"/>
    <w:basedOn w:val="114"/>
    <w:next w:val="114"/>
    <w:qFormat/>
    <w:uiPriority w:val="0"/>
    <w:rPr>
      <w:rFonts w:hAnsi="Times New Roman"/>
      <w:color w:val="auto"/>
      <w:kern w:val="2"/>
      <w:szCs w:val="24"/>
    </w:rPr>
  </w:style>
  <w:style w:type="paragraph" w:customStyle="1" w:styleId="656">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line="276" w:lineRule="auto"/>
      <w:ind w:firstLine="200" w:firstLineChars="200"/>
      <w:jc w:val="right"/>
    </w:pPr>
    <w:rPr>
      <w:rFonts w:ascii="宋体" w:hAnsi="宋体"/>
      <w:kern w:val="0"/>
      <w:sz w:val="22"/>
      <w:szCs w:val="22"/>
      <w:lang w:eastAsia="en-US" w:bidi="en-US"/>
    </w:rPr>
  </w:style>
  <w:style w:type="paragraph" w:customStyle="1" w:styleId="657">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76" w:lineRule="auto"/>
      <w:ind w:firstLine="200" w:firstLineChars="200"/>
      <w:jc w:val="left"/>
    </w:pPr>
    <w:rPr>
      <w:rFonts w:ascii="宋体" w:hAnsi="宋体"/>
      <w:color w:val="FF0000"/>
      <w:kern w:val="0"/>
      <w:sz w:val="22"/>
      <w:szCs w:val="22"/>
      <w:lang w:eastAsia="en-US" w:bidi="en-US"/>
    </w:rPr>
  </w:style>
  <w:style w:type="paragraph" w:customStyle="1" w:styleId="658">
    <w:name w:val="Char Char Char Char Char Char Char Char Char Char Char Char Char Char Char Char Char Char Char1"/>
    <w:basedOn w:val="1"/>
    <w:qFormat/>
    <w:uiPriority w:val="0"/>
    <w:pPr>
      <w:widowControl/>
      <w:spacing w:after="160" w:line="240" w:lineRule="exact"/>
      <w:ind w:firstLine="200" w:firstLineChars="200"/>
      <w:jc w:val="left"/>
    </w:pPr>
    <w:rPr>
      <w:rFonts w:ascii="Verdana" w:hAnsi="Verdana" w:eastAsia="仿宋_GB2312"/>
      <w:kern w:val="0"/>
      <w:sz w:val="24"/>
      <w:lang w:eastAsia="en-US" w:bidi="en-US"/>
    </w:rPr>
  </w:style>
  <w:style w:type="paragraph" w:customStyle="1" w:styleId="659">
    <w:name w:val="xl57"/>
    <w:basedOn w:val="1"/>
    <w:qFormat/>
    <w:uiPriority w:val="0"/>
    <w:pPr>
      <w:widowControl/>
      <w:pBdr>
        <w:top w:val="single" w:color="auto" w:sz="8" w:space="0"/>
        <w:left w:val="single" w:color="auto" w:sz="4" w:space="0"/>
        <w:bottom w:val="single" w:color="auto" w:sz="4" w:space="0"/>
        <w:right w:val="single" w:color="auto" w:sz="4" w:space="0"/>
      </w:pBdr>
      <w:shd w:val="clear" w:color="auto" w:fill="FFFFFF"/>
      <w:spacing w:before="100" w:beforeAutospacing="1" w:after="100" w:afterAutospacing="1" w:line="276" w:lineRule="auto"/>
      <w:ind w:firstLine="200" w:firstLineChars="200"/>
      <w:jc w:val="center"/>
    </w:pPr>
    <w:rPr>
      <w:rFonts w:ascii="宋体" w:hAnsi="宋体"/>
      <w:b/>
      <w:bCs/>
      <w:color w:val="FF0000"/>
      <w:kern w:val="0"/>
      <w:sz w:val="22"/>
      <w:szCs w:val="22"/>
      <w:lang w:eastAsia="en-US" w:bidi="en-US"/>
    </w:rPr>
  </w:style>
  <w:style w:type="paragraph" w:customStyle="1" w:styleId="660">
    <w:name w:val="样式1"/>
    <w:basedOn w:val="1"/>
    <w:next w:val="7"/>
    <w:qFormat/>
    <w:uiPriority w:val="0"/>
    <w:pPr>
      <w:spacing w:line="360" w:lineRule="auto"/>
      <w:ind w:firstLine="420" w:firstLineChars="200"/>
    </w:pPr>
    <w:rPr>
      <w:rFonts w:ascii="宋体" w:hAnsi="宋体"/>
      <w:szCs w:val="21"/>
    </w:rPr>
  </w:style>
  <w:style w:type="paragraph" w:customStyle="1" w:styleId="661">
    <w:name w:val="CM161"/>
    <w:basedOn w:val="114"/>
    <w:next w:val="114"/>
    <w:qFormat/>
    <w:uiPriority w:val="0"/>
    <w:pPr>
      <w:spacing w:line="340" w:lineRule="atLeast"/>
    </w:pPr>
    <w:rPr>
      <w:rFonts w:hAnsi="Times New Roman"/>
      <w:color w:val="auto"/>
      <w:kern w:val="2"/>
      <w:szCs w:val="24"/>
    </w:rPr>
  </w:style>
  <w:style w:type="paragraph" w:customStyle="1" w:styleId="662">
    <w:name w:val="CM198"/>
    <w:basedOn w:val="114"/>
    <w:next w:val="114"/>
    <w:qFormat/>
    <w:uiPriority w:val="0"/>
    <w:rPr>
      <w:rFonts w:hAnsi="Times New Roman"/>
      <w:color w:val="auto"/>
      <w:kern w:val="2"/>
      <w:szCs w:val="24"/>
    </w:rPr>
  </w:style>
  <w:style w:type="paragraph" w:customStyle="1" w:styleId="663">
    <w:name w:val="xl80"/>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line="276" w:lineRule="auto"/>
      <w:ind w:firstLine="200" w:firstLineChars="200"/>
      <w:jc w:val="left"/>
    </w:pPr>
    <w:rPr>
      <w:kern w:val="0"/>
      <w:sz w:val="22"/>
      <w:szCs w:val="22"/>
      <w:lang w:eastAsia="en-US" w:bidi="en-US"/>
    </w:rPr>
  </w:style>
  <w:style w:type="paragraph" w:customStyle="1" w:styleId="664">
    <w:name w:val="css1"/>
    <w:basedOn w:val="1"/>
    <w:qFormat/>
    <w:uiPriority w:val="0"/>
    <w:pPr>
      <w:widowControl/>
      <w:spacing w:before="100" w:beforeAutospacing="1" w:after="100" w:afterAutospacing="1" w:line="360" w:lineRule="auto"/>
      <w:jc w:val="left"/>
    </w:pPr>
    <w:rPr>
      <w:rFonts w:ascii="宋体" w:hAnsi="宋体"/>
      <w:color w:val="000000"/>
      <w:kern w:val="0"/>
      <w:sz w:val="18"/>
      <w:szCs w:val="18"/>
    </w:rPr>
  </w:style>
  <w:style w:type="paragraph" w:customStyle="1" w:styleId="665">
    <w:name w:val="Table Text"/>
    <w:qFormat/>
    <w:uiPriority w:val="0"/>
    <w:pPr>
      <w:snapToGrid w:val="0"/>
      <w:spacing w:before="80" w:after="80"/>
    </w:pPr>
    <w:rPr>
      <w:rFonts w:ascii="Arial" w:hAnsi="Arial" w:eastAsia="宋体" w:cs="Arial"/>
      <w:sz w:val="18"/>
      <w:szCs w:val="18"/>
      <w:lang w:val="en-US" w:eastAsia="zh-CN" w:bidi="ar-SA"/>
    </w:rPr>
  </w:style>
  <w:style w:type="paragraph" w:customStyle="1" w:styleId="666">
    <w:name w:val="Char Char Char"/>
    <w:basedOn w:val="1"/>
    <w:qFormat/>
    <w:uiPriority w:val="0"/>
    <w:pPr>
      <w:widowControl/>
      <w:spacing w:after="160" w:line="240" w:lineRule="exact"/>
      <w:ind w:firstLine="200" w:firstLineChars="200"/>
      <w:jc w:val="left"/>
    </w:pPr>
    <w:rPr>
      <w:rFonts w:ascii="Verdana" w:hAnsi="Verdana" w:eastAsia="仿宋_GB2312"/>
      <w:kern w:val="0"/>
      <w:sz w:val="24"/>
      <w:lang w:eastAsia="en-US" w:bidi="en-US"/>
    </w:rPr>
  </w:style>
  <w:style w:type="paragraph" w:customStyle="1" w:styleId="667">
    <w:name w:val="CM48"/>
    <w:basedOn w:val="114"/>
    <w:next w:val="114"/>
    <w:qFormat/>
    <w:uiPriority w:val="0"/>
    <w:pPr>
      <w:spacing w:line="400" w:lineRule="atLeast"/>
    </w:pPr>
    <w:rPr>
      <w:rFonts w:hAnsi="Times New Roman"/>
      <w:color w:val="auto"/>
      <w:kern w:val="2"/>
      <w:szCs w:val="24"/>
    </w:rPr>
  </w:style>
  <w:style w:type="paragraph" w:customStyle="1" w:styleId="668">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76" w:lineRule="auto"/>
      <w:ind w:firstLine="200" w:firstLineChars="200"/>
      <w:jc w:val="left"/>
    </w:pPr>
    <w:rPr>
      <w:rFonts w:ascii="宋体" w:hAnsi="宋体"/>
      <w:kern w:val="0"/>
      <w:sz w:val="24"/>
      <w:szCs w:val="22"/>
      <w:lang w:eastAsia="en-US" w:bidi="en-US"/>
    </w:rPr>
  </w:style>
  <w:style w:type="paragraph" w:customStyle="1" w:styleId="669">
    <w:name w:val="Char6"/>
    <w:basedOn w:val="1"/>
    <w:qFormat/>
    <w:uiPriority w:val="0"/>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customStyle="1" w:styleId="670">
    <w:name w:val="Char Char Char Char1 Char Char Char Char Char1 Char1"/>
    <w:basedOn w:val="1"/>
    <w:qFormat/>
    <w:uiPriority w:val="0"/>
    <w:pPr>
      <w:spacing w:line="240" w:lineRule="atLeast"/>
      <w:ind w:left="420" w:firstLine="420"/>
    </w:pPr>
    <w:rPr>
      <w:rFonts w:ascii="Times New Roman" w:hAnsi="Times New Roman"/>
      <w:kern w:val="0"/>
      <w:szCs w:val="21"/>
    </w:rPr>
  </w:style>
  <w:style w:type="paragraph" w:customStyle="1" w:styleId="671">
    <w:name w:val="Char Char Char Char Char Char Char Char Char Char Char Char Char Char Char Char Char Char Char Char Char Char Char Char Char Char Char Char2"/>
    <w:basedOn w:val="1"/>
    <w:qFormat/>
    <w:uiPriority w:val="0"/>
    <w:pPr>
      <w:widowControl/>
      <w:spacing w:after="160" w:line="240" w:lineRule="exact"/>
      <w:ind w:firstLine="200" w:firstLineChars="200"/>
      <w:jc w:val="left"/>
    </w:pPr>
    <w:rPr>
      <w:rFonts w:ascii="Verdana" w:hAnsi="Verdana" w:eastAsia="仿宋_GB2312"/>
      <w:kern w:val="0"/>
      <w:sz w:val="24"/>
      <w:lang w:eastAsia="en-US" w:bidi="en-US"/>
    </w:rPr>
  </w:style>
  <w:style w:type="paragraph" w:customStyle="1" w:styleId="672">
    <w:name w:val="注释"/>
    <w:basedOn w:val="3"/>
    <w:qFormat/>
    <w:uiPriority w:val="0"/>
    <w:pPr>
      <w:widowControl w:val="0"/>
      <w:spacing w:beforeLines="100" w:afterLines="100"/>
      <w:ind w:left="0"/>
      <w:jc w:val="center"/>
    </w:pPr>
    <w:rPr>
      <w:rFonts w:ascii="仿宋_GB2312" w:hAnsi="Times New Roman" w:eastAsia="仿宋_GB2312"/>
      <w:kern w:val="2"/>
      <w:sz w:val="36"/>
      <w:szCs w:val="24"/>
    </w:rPr>
  </w:style>
  <w:style w:type="paragraph" w:customStyle="1" w:styleId="673">
    <w:name w:val="Cap_标题_2"/>
    <w:next w:val="1"/>
    <w:qFormat/>
    <w:uiPriority w:val="0"/>
    <w:pPr>
      <w:keepNext/>
      <w:tabs>
        <w:tab w:val="left" w:pos="567"/>
      </w:tabs>
      <w:spacing w:before="180" w:after="120"/>
      <w:ind w:left="576" w:hanging="576"/>
      <w:outlineLvl w:val="1"/>
    </w:pPr>
    <w:rPr>
      <w:rFonts w:ascii="Arial" w:hAnsi="Arial" w:eastAsia="宋体" w:cs="Times New Roman"/>
      <w:b/>
      <w:sz w:val="24"/>
      <w:szCs w:val="24"/>
      <w:lang w:val="en-US" w:eastAsia="en-CA" w:bidi="ar-SA"/>
    </w:rPr>
  </w:style>
  <w:style w:type="paragraph" w:customStyle="1" w:styleId="674">
    <w:name w:val="自定样式2"/>
    <w:qFormat/>
    <w:uiPriority w:val="0"/>
    <w:pPr>
      <w:spacing w:line="480" w:lineRule="auto"/>
      <w:jc w:val="center"/>
    </w:pPr>
    <w:rPr>
      <w:rFonts w:ascii="宋体" w:hAnsi="宋体" w:eastAsia="宋体" w:cs="Times New Roman"/>
      <w:b/>
      <w:bCs/>
      <w:kern w:val="2"/>
      <w:sz w:val="28"/>
      <w:szCs w:val="24"/>
      <w:lang w:val="en-US" w:eastAsia="zh-CN" w:bidi="ar-SA"/>
    </w:rPr>
  </w:style>
  <w:style w:type="paragraph" w:customStyle="1" w:styleId="675">
    <w:name w:val="xl3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line="276" w:lineRule="auto"/>
      <w:ind w:firstLine="200" w:firstLineChars="200"/>
      <w:jc w:val="center"/>
    </w:pPr>
    <w:rPr>
      <w:rFonts w:ascii="宋体" w:hAnsi="宋体"/>
      <w:kern w:val="0"/>
      <w:sz w:val="22"/>
      <w:szCs w:val="22"/>
      <w:lang w:eastAsia="en-US" w:bidi="en-US"/>
    </w:rPr>
  </w:style>
  <w:style w:type="paragraph" w:customStyle="1" w:styleId="676">
    <w:name w:val="表格"/>
    <w:basedOn w:val="1"/>
    <w:qFormat/>
    <w:uiPriority w:val="0"/>
    <w:pPr>
      <w:jc w:val="center"/>
      <w:textAlignment w:val="center"/>
    </w:pPr>
    <w:rPr>
      <w:rFonts w:ascii="华文细黑" w:hAnsi="华文细黑"/>
      <w:kern w:val="0"/>
      <w:szCs w:val="20"/>
    </w:rPr>
  </w:style>
  <w:style w:type="paragraph" w:customStyle="1" w:styleId="677">
    <w:name w:val="标题 0"/>
    <w:basedOn w:val="4"/>
    <w:qFormat/>
    <w:uiPriority w:val="0"/>
    <w:pPr>
      <w:keepNext w:val="0"/>
      <w:widowControl/>
      <w:autoSpaceDE w:val="0"/>
      <w:autoSpaceDN w:val="0"/>
      <w:spacing w:before="480" w:line="276" w:lineRule="auto"/>
      <w:ind w:left="425" w:hanging="425" w:firstLineChars="200"/>
      <w:jc w:val="left"/>
    </w:pPr>
    <w:rPr>
      <w:color w:val="000000"/>
      <w:kern w:val="0"/>
      <w:sz w:val="28"/>
      <w:szCs w:val="20"/>
    </w:rPr>
  </w:style>
  <w:style w:type="paragraph" w:customStyle="1" w:styleId="678">
    <w:name w:val="CM45"/>
    <w:basedOn w:val="114"/>
    <w:next w:val="114"/>
    <w:qFormat/>
    <w:uiPriority w:val="0"/>
    <w:pPr>
      <w:spacing w:line="440" w:lineRule="atLeast"/>
    </w:pPr>
    <w:rPr>
      <w:rFonts w:hAnsi="Times New Roman"/>
      <w:color w:val="auto"/>
      <w:kern w:val="2"/>
      <w:szCs w:val="24"/>
    </w:rPr>
  </w:style>
  <w:style w:type="paragraph" w:customStyle="1" w:styleId="679">
    <w:name w:val="Char2 Char Char Char Char Char Char1"/>
    <w:basedOn w:val="19"/>
    <w:qFormat/>
    <w:uiPriority w:val="0"/>
    <w:rPr>
      <w:rFonts w:ascii="宋体"/>
      <w:kern w:val="0"/>
      <w:sz w:val="18"/>
      <w:szCs w:val="18"/>
    </w:rPr>
  </w:style>
  <w:style w:type="paragraph" w:customStyle="1" w:styleId="680">
    <w:name w:val="Char Char Char Char Char Char Char Char Char Char Char Char Char Char Char Char Char Char Char Char Char Char Char Char Char Char Char Char1"/>
    <w:basedOn w:val="1"/>
    <w:qFormat/>
    <w:uiPriority w:val="0"/>
    <w:pPr>
      <w:widowControl/>
      <w:spacing w:after="160" w:line="240" w:lineRule="exact"/>
      <w:ind w:firstLine="200" w:firstLineChars="200"/>
      <w:jc w:val="left"/>
    </w:pPr>
    <w:rPr>
      <w:rFonts w:ascii="Verdana" w:hAnsi="Verdana" w:eastAsia="仿宋_GB2312"/>
      <w:kern w:val="0"/>
      <w:sz w:val="24"/>
      <w:lang w:eastAsia="en-US" w:bidi="en-US"/>
    </w:rPr>
  </w:style>
  <w:style w:type="paragraph" w:customStyle="1" w:styleId="681">
    <w:name w:val="xl13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682">
    <w:name w:val="彩色底纹 - 着色 11"/>
    <w:qFormat/>
    <w:uiPriority w:val="0"/>
    <w:rPr>
      <w:rFonts w:ascii="Times New Roman" w:hAnsi="Times New Roman" w:eastAsia="宋体" w:cs="Times New Roman"/>
      <w:kern w:val="2"/>
      <w:sz w:val="21"/>
      <w:szCs w:val="24"/>
      <w:lang w:val="en-US" w:eastAsia="zh-CN" w:bidi="ar-SA"/>
    </w:rPr>
  </w:style>
  <w:style w:type="paragraph" w:customStyle="1" w:styleId="683">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684">
    <w:name w:val="TOC 2_0"/>
    <w:basedOn w:val="1"/>
    <w:next w:val="1"/>
    <w:qFormat/>
    <w:uiPriority w:val="39"/>
    <w:pPr>
      <w:widowControl/>
      <w:tabs>
        <w:tab w:val="right" w:leader="dot" w:pos="9530"/>
      </w:tabs>
      <w:spacing w:line="440" w:lineRule="exact"/>
      <w:ind w:left="198"/>
      <w:jc w:val="left"/>
    </w:pPr>
    <w:rPr>
      <w:rFonts w:ascii="宋体" w:hAnsi="宋体"/>
      <w:bCs/>
      <w:smallCaps/>
      <w:kern w:val="0"/>
      <w:szCs w:val="21"/>
    </w:rPr>
  </w:style>
  <w:style w:type="paragraph" w:customStyle="1" w:styleId="685">
    <w:name w:val="Char Char25"/>
    <w:next w:val="1"/>
    <w:qFormat/>
    <w:uiPriority w:val="0"/>
    <w:pPr>
      <w:keepNext/>
      <w:keepLines/>
      <w:spacing w:before="240" w:after="240"/>
      <w:ind w:left="624" w:hanging="624"/>
      <w:outlineLvl w:val="7"/>
    </w:pPr>
    <w:rPr>
      <w:rFonts w:ascii="Arial" w:hAnsi="Arial" w:eastAsia="黑体" w:cs="Arial"/>
      <w:snapToGrid w:val="0"/>
      <w:sz w:val="21"/>
      <w:szCs w:val="21"/>
      <w:lang w:val="en-US" w:eastAsia="zh-CN" w:bidi="ar-SA"/>
    </w:rPr>
  </w:style>
  <w:style w:type="paragraph" w:customStyle="1" w:styleId="686">
    <w:name w:val="CM219"/>
    <w:basedOn w:val="114"/>
    <w:next w:val="114"/>
    <w:qFormat/>
    <w:uiPriority w:val="0"/>
    <w:rPr>
      <w:rFonts w:hAnsi="Times New Roman"/>
      <w:color w:val="auto"/>
      <w:kern w:val="2"/>
      <w:szCs w:val="24"/>
    </w:rPr>
  </w:style>
  <w:style w:type="paragraph" w:customStyle="1" w:styleId="687">
    <w:name w:val="CM71"/>
    <w:basedOn w:val="114"/>
    <w:next w:val="114"/>
    <w:qFormat/>
    <w:uiPriority w:val="0"/>
    <w:pPr>
      <w:spacing w:line="553" w:lineRule="atLeast"/>
    </w:pPr>
    <w:rPr>
      <w:rFonts w:hAnsi="Times New Roman"/>
      <w:color w:val="auto"/>
      <w:kern w:val="2"/>
      <w:szCs w:val="24"/>
    </w:rPr>
  </w:style>
  <w:style w:type="paragraph" w:customStyle="1" w:styleId="688">
    <w:name w:val="p237"/>
    <w:basedOn w:val="1"/>
    <w:qFormat/>
    <w:uiPriority w:val="0"/>
    <w:pPr>
      <w:widowControl/>
      <w:jc w:val="left"/>
    </w:pPr>
    <w:rPr>
      <w:rFonts w:ascii="黑体" w:hAnsi="黑体" w:eastAsia="黑体" w:cs="宋体"/>
      <w:kern w:val="0"/>
      <w:sz w:val="25"/>
      <w:szCs w:val="25"/>
    </w:rPr>
  </w:style>
  <w:style w:type="paragraph" w:customStyle="1" w:styleId="689">
    <w:name w:val="Char Char Char Char1 Char Char Char Char Char1 Char Char Char1 Char"/>
    <w:basedOn w:val="1"/>
    <w:qFormat/>
    <w:uiPriority w:val="0"/>
    <w:pPr>
      <w:spacing w:line="240" w:lineRule="atLeast"/>
      <w:ind w:left="420" w:firstLine="420"/>
    </w:pPr>
    <w:rPr>
      <w:rFonts w:ascii="Times New Roman" w:hAnsi="Times New Roman"/>
    </w:rPr>
  </w:style>
  <w:style w:type="paragraph" w:customStyle="1" w:styleId="690">
    <w:name w:val="Char Char Char Char Char Char Char Char Char Char"/>
    <w:qFormat/>
    <w:uiPriority w:val="0"/>
    <w:pPr>
      <w:spacing w:before="240" w:after="240" w:line="360" w:lineRule="auto"/>
      <w:ind w:firstLine="200" w:firstLineChars="200"/>
      <w:jc w:val="both"/>
    </w:pPr>
    <w:rPr>
      <w:rFonts w:ascii="Calibri" w:hAnsi="Calibri" w:eastAsia="仿宋_GB2312" w:cs="宋体"/>
      <w:kern w:val="2"/>
      <w:sz w:val="24"/>
      <w:szCs w:val="24"/>
      <w:lang w:val="en-US" w:eastAsia="zh-CN" w:bidi="ar-SA"/>
    </w:rPr>
  </w:style>
  <w:style w:type="paragraph" w:customStyle="1" w:styleId="691">
    <w:name w:val="列表段落1"/>
    <w:basedOn w:val="1"/>
    <w:qFormat/>
    <w:uiPriority w:val="34"/>
    <w:pPr>
      <w:ind w:firstLine="420" w:firstLineChars="200"/>
    </w:pPr>
  </w:style>
  <w:style w:type="paragraph" w:customStyle="1" w:styleId="692">
    <w:name w:val="flName"/>
    <w:basedOn w:val="1"/>
    <w:qFormat/>
    <w:uiPriority w:val="0"/>
    <w:pPr>
      <w:widowControl/>
      <w:adjustRightInd w:val="0"/>
      <w:spacing w:before="320" w:after="160" w:line="360" w:lineRule="atLeast"/>
      <w:ind w:firstLine="200" w:firstLineChars="200"/>
      <w:jc w:val="center"/>
      <w:textAlignment w:val="baseline"/>
    </w:pPr>
    <w:rPr>
      <w:rFonts w:ascii="Arial" w:eastAsia="黑体"/>
      <w:kern w:val="0"/>
      <w:sz w:val="32"/>
      <w:lang w:eastAsia="en-US" w:bidi="en-US"/>
    </w:rPr>
  </w:style>
  <w:style w:type="paragraph" w:customStyle="1" w:styleId="693">
    <w:name w:val="Char Char Char Char Char Char Char1"/>
    <w:basedOn w:val="19"/>
    <w:qFormat/>
    <w:uiPriority w:val="0"/>
    <w:pPr>
      <w:adjustRightInd w:val="0"/>
      <w:spacing w:line="436" w:lineRule="exact"/>
      <w:ind w:left="357"/>
      <w:jc w:val="left"/>
      <w:outlineLvl w:val="3"/>
    </w:pPr>
    <w:rPr>
      <w:rFonts w:ascii="Tahoma" w:hAnsi="Tahoma"/>
      <w:b/>
      <w:sz w:val="24"/>
    </w:rPr>
  </w:style>
  <w:style w:type="paragraph" w:customStyle="1" w:styleId="694">
    <w:name w:val="样式 标题 2"/>
    <w:basedOn w:val="1"/>
    <w:next w:val="6"/>
    <w:qFormat/>
    <w:uiPriority w:val="0"/>
    <w:pPr>
      <w:snapToGrid w:val="0"/>
      <w:spacing w:line="360" w:lineRule="auto"/>
      <w:ind w:firstLine="200" w:firstLineChars="200"/>
    </w:pPr>
    <w:rPr>
      <w:rFonts w:ascii="Times New Roman" w:hAnsi="Times New Roman" w:eastAsia="仿宋_GB2312"/>
      <w:sz w:val="32"/>
      <w:szCs w:val="32"/>
    </w:rPr>
  </w:style>
  <w:style w:type="paragraph" w:customStyle="1" w:styleId="695">
    <w:name w:val="xl94"/>
    <w:basedOn w:val="1"/>
    <w:qFormat/>
    <w:uiPriority w:val="0"/>
    <w:pPr>
      <w:widowControl/>
      <w:pBdr>
        <w:bottom w:val="single" w:color="auto" w:sz="8" w:space="0"/>
      </w:pBdr>
      <w:spacing w:before="100" w:beforeAutospacing="1" w:after="100" w:afterAutospacing="1" w:line="276" w:lineRule="auto"/>
      <w:ind w:firstLine="200" w:firstLineChars="200"/>
      <w:jc w:val="left"/>
    </w:pPr>
    <w:rPr>
      <w:rFonts w:ascii="宋体" w:hAnsi="宋体"/>
      <w:kern w:val="0"/>
      <w:sz w:val="18"/>
      <w:szCs w:val="18"/>
      <w:lang w:eastAsia="en-US" w:bidi="en-US"/>
    </w:rPr>
  </w:style>
  <w:style w:type="paragraph" w:customStyle="1" w:styleId="696">
    <w:name w:val="附件标题1"/>
    <w:next w:val="1"/>
    <w:qFormat/>
    <w:uiPriority w:val="0"/>
    <w:pPr>
      <w:tabs>
        <w:tab w:val="left" w:pos="567"/>
      </w:tabs>
      <w:adjustRightInd w:val="0"/>
      <w:snapToGrid w:val="0"/>
      <w:spacing w:afterLines="50" w:line="312" w:lineRule="auto"/>
      <w:ind w:firstLine="400"/>
    </w:pPr>
    <w:rPr>
      <w:rFonts w:ascii="黑体" w:hAnsi="黑体" w:eastAsia="黑体" w:cs="Times New Roman"/>
      <w:b/>
      <w:kern w:val="2"/>
      <w:sz w:val="24"/>
      <w:szCs w:val="24"/>
      <w:lang w:val="en-US" w:eastAsia="zh-CN" w:bidi="ar-SA"/>
    </w:rPr>
  </w:style>
  <w:style w:type="paragraph" w:customStyle="1" w:styleId="697">
    <w:name w:val="Char Char Char Char Char Char Char Char Char Char Char Char Char Char Char1"/>
    <w:basedOn w:val="1"/>
    <w:qFormat/>
    <w:uiPriority w:val="0"/>
    <w:pPr>
      <w:widowControl/>
      <w:spacing w:after="160" w:line="240" w:lineRule="exact"/>
      <w:ind w:firstLine="200" w:firstLineChars="200"/>
      <w:jc w:val="left"/>
    </w:pPr>
    <w:rPr>
      <w:rFonts w:ascii="Verdana" w:hAnsi="Verdana" w:eastAsia="仿宋_GB2312"/>
      <w:kern w:val="0"/>
      <w:sz w:val="24"/>
      <w:lang w:eastAsia="en-US" w:bidi="en-US"/>
    </w:rPr>
  </w:style>
  <w:style w:type="paragraph" w:customStyle="1" w:styleId="698">
    <w:name w:val="样式 样式 表格 + 全部大写 + 非全部大写"/>
    <w:basedOn w:val="1"/>
    <w:qFormat/>
    <w:uiPriority w:val="0"/>
    <w:pPr>
      <w:widowControl/>
      <w:topLinePunct/>
      <w:adjustRightInd w:val="0"/>
      <w:spacing w:before="120" w:after="120" w:line="360" w:lineRule="auto"/>
      <w:ind w:firstLine="200" w:firstLineChars="200"/>
      <w:jc w:val="left"/>
      <w:textAlignment w:val="baseline"/>
    </w:pPr>
    <w:rPr>
      <w:rFonts w:ascii="MingLiU" w:hAnsi="Times New Roman" w:eastAsia="MingLiU"/>
      <w:kern w:val="0"/>
      <w:sz w:val="24"/>
      <w:szCs w:val="20"/>
      <w:lang w:val="en-GB" w:eastAsia="zh-TW"/>
    </w:rPr>
  </w:style>
  <w:style w:type="paragraph" w:customStyle="1" w:styleId="699">
    <w:name w:val="TOC 1_0"/>
    <w:basedOn w:val="1"/>
    <w:next w:val="1"/>
    <w:unhideWhenUsed/>
    <w:qFormat/>
    <w:uiPriority w:val="39"/>
  </w:style>
  <w:style w:type="paragraph" w:customStyle="1" w:styleId="700">
    <w:name w:val="纯文本1"/>
    <w:basedOn w:val="1"/>
    <w:qFormat/>
    <w:uiPriority w:val="0"/>
    <w:rPr>
      <w:rFonts w:ascii="宋体" w:hAnsi="Courier New" w:cs="Courier New"/>
      <w:szCs w:val="21"/>
    </w:rPr>
  </w:style>
  <w:style w:type="paragraph" w:customStyle="1" w:styleId="701">
    <w:name w:val="协议书标题2"/>
    <w:basedOn w:val="5"/>
    <w:next w:val="1"/>
    <w:qFormat/>
    <w:uiPriority w:val="0"/>
    <w:pPr>
      <w:keepNext w:val="0"/>
      <w:keepLines w:val="0"/>
      <w:tabs>
        <w:tab w:val="left" w:pos="567"/>
      </w:tabs>
      <w:spacing w:line="360" w:lineRule="auto"/>
      <w:ind w:left="425"/>
    </w:pPr>
    <w:rPr>
      <w:rFonts w:ascii="宋体" w:hAnsi="宋体" w:eastAsia="宋体"/>
      <w:sz w:val="24"/>
    </w:rPr>
  </w:style>
  <w:style w:type="paragraph" w:customStyle="1" w:styleId="702">
    <w:name w:val="Char Char Char Char Char Char Char Char Char Char1"/>
    <w:basedOn w:val="1"/>
    <w:qFormat/>
    <w:uiPriority w:val="0"/>
    <w:pPr>
      <w:tabs>
        <w:tab w:val="left" w:pos="425"/>
      </w:tabs>
      <w:ind w:left="425" w:hanging="425"/>
    </w:pPr>
    <w:rPr>
      <w:rFonts w:ascii="Arial" w:hAnsi="Arial" w:eastAsia="黑体" w:cs="宋体"/>
      <w:b/>
      <w:bCs/>
      <w:sz w:val="32"/>
      <w:szCs w:val="32"/>
    </w:rPr>
  </w:style>
  <w:style w:type="paragraph" w:customStyle="1" w:styleId="703">
    <w:name w:val="CM217"/>
    <w:basedOn w:val="114"/>
    <w:next w:val="114"/>
    <w:qFormat/>
    <w:uiPriority w:val="0"/>
    <w:rPr>
      <w:rFonts w:hAnsi="Times New Roman"/>
      <w:color w:val="auto"/>
      <w:kern w:val="2"/>
      <w:szCs w:val="24"/>
    </w:rPr>
  </w:style>
  <w:style w:type="paragraph" w:customStyle="1" w:styleId="704">
    <w:name w:val="CM5"/>
    <w:basedOn w:val="114"/>
    <w:next w:val="114"/>
    <w:qFormat/>
    <w:uiPriority w:val="99"/>
    <w:pPr>
      <w:spacing w:line="180" w:lineRule="atLeast"/>
    </w:pPr>
    <w:rPr>
      <w:rFonts w:ascii="Times New Roman"/>
      <w:color w:val="auto"/>
      <w:szCs w:val="24"/>
    </w:rPr>
  </w:style>
  <w:style w:type="paragraph" w:customStyle="1" w:styleId="705">
    <w:name w:val="xl40"/>
    <w:basedOn w:val="1"/>
    <w:qFormat/>
    <w:uiPriority w:val="0"/>
    <w:pPr>
      <w:widowControl/>
      <w:pBdr>
        <w:left w:val="single" w:color="auto" w:sz="8" w:space="0"/>
        <w:right w:val="single" w:color="auto" w:sz="4" w:space="0"/>
      </w:pBdr>
      <w:shd w:val="clear" w:color="auto" w:fill="FFFFFF"/>
      <w:spacing w:before="100" w:beforeAutospacing="1" w:after="100" w:afterAutospacing="1" w:line="276" w:lineRule="auto"/>
      <w:ind w:firstLine="200" w:firstLineChars="200"/>
      <w:jc w:val="center"/>
    </w:pPr>
    <w:rPr>
      <w:rFonts w:ascii="宋体" w:hAnsi="宋体"/>
      <w:kern w:val="0"/>
      <w:sz w:val="22"/>
      <w:szCs w:val="22"/>
      <w:lang w:eastAsia="en-US" w:bidi="en-US"/>
    </w:rPr>
  </w:style>
  <w:style w:type="paragraph" w:customStyle="1" w:styleId="706">
    <w:name w:val="日期1"/>
    <w:basedOn w:val="1"/>
    <w:next w:val="1"/>
    <w:qFormat/>
    <w:uiPriority w:val="0"/>
    <w:pPr>
      <w:widowControl/>
      <w:adjustRightInd w:val="0"/>
      <w:spacing w:after="200" w:line="360" w:lineRule="atLeast"/>
      <w:ind w:firstLine="200" w:firstLineChars="200"/>
      <w:jc w:val="left"/>
      <w:textAlignment w:val="baseline"/>
    </w:pPr>
    <w:rPr>
      <w:rFonts w:ascii="宋体"/>
      <w:kern w:val="0"/>
      <w:sz w:val="28"/>
      <w:lang w:eastAsia="en-US" w:bidi="en-US"/>
    </w:rPr>
  </w:style>
  <w:style w:type="paragraph" w:customStyle="1" w:styleId="707">
    <w:name w:val="CM59"/>
    <w:basedOn w:val="114"/>
    <w:next w:val="114"/>
    <w:qFormat/>
    <w:uiPriority w:val="0"/>
    <w:pPr>
      <w:spacing w:line="393" w:lineRule="atLeast"/>
    </w:pPr>
    <w:rPr>
      <w:rFonts w:hAnsi="Times New Roman"/>
      <w:color w:val="auto"/>
      <w:kern w:val="2"/>
      <w:szCs w:val="24"/>
    </w:rPr>
  </w:style>
  <w:style w:type="paragraph" w:customStyle="1" w:styleId="708">
    <w:name w:val="Identation 2"/>
    <w:qFormat/>
    <w:uiPriority w:val="0"/>
    <w:pPr>
      <w:overflowPunct w:val="0"/>
      <w:autoSpaceDE w:val="0"/>
      <w:autoSpaceDN w:val="0"/>
      <w:adjustRightInd w:val="0"/>
      <w:spacing w:before="120" w:after="60" w:line="288" w:lineRule="auto"/>
      <w:ind w:left="432"/>
      <w:jc w:val="both"/>
      <w:textAlignment w:val="baseline"/>
    </w:pPr>
    <w:rPr>
      <w:rFonts w:ascii="Calibri" w:hAnsi="Calibri" w:eastAsia="楷体_GB2312" w:cs="Times New Roman"/>
      <w:color w:val="000000"/>
      <w:sz w:val="24"/>
      <w:szCs w:val="22"/>
      <w:lang w:val="en-US" w:eastAsia="en-US" w:bidi="en-US"/>
    </w:rPr>
  </w:style>
  <w:style w:type="paragraph" w:customStyle="1" w:styleId="709">
    <w:name w:val="xl35"/>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line="276" w:lineRule="auto"/>
      <w:ind w:firstLine="200" w:firstLineChars="200"/>
      <w:jc w:val="center"/>
    </w:pPr>
    <w:rPr>
      <w:rFonts w:ascii="宋体" w:hAnsi="宋体"/>
      <w:b/>
      <w:bCs/>
      <w:kern w:val="0"/>
      <w:sz w:val="22"/>
      <w:szCs w:val="22"/>
      <w:lang w:eastAsia="en-US" w:bidi="en-US"/>
    </w:rPr>
  </w:style>
  <w:style w:type="paragraph" w:customStyle="1" w:styleId="710">
    <w:name w:val="CM101"/>
    <w:basedOn w:val="114"/>
    <w:next w:val="114"/>
    <w:qFormat/>
    <w:uiPriority w:val="0"/>
    <w:pPr>
      <w:spacing w:line="340" w:lineRule="atLeast"/>
    </w:pPr>
    <w:rPr>
      <w:rFonts w:hAnsi="Times New Roman"/>
      <w:color w:val="auto"/>
      <w:kern w:val="2"/>
      <w:szCs w:val="24"/>
    </w:rPr>
  </w:style>
  <w:style w:type="paragraph" w:customStyle="1" w:styleId="711">
    <w:name w:val="CM73"/>
    <w:basedOn w:val="114"/>
    <w:next w:val="114"/>
    <w:qFormat/>
    <w:uiPriority w:val="0"/>
    <w:pPr>
      <w:spacing w:line="478" w:lineRule="atLeast"/>
    </w:pPr>
    <w:rPr>
      <w:rFonts w:hAnsi="Times New Roman"/>
      <w:color w:val="auto"/>
      <w:kern w:val="2"/>
      <w:szCs w:val="24"/>
    </w:rPr>
  </w:style>
  <w:style w:type="paragraph" w:customStyle="1" w:styleId="712">
    <w:name w:val="CM148"/>
    <w:basedOn w:val="114"/>
    <w:next w:val="114"/>
    <w:qFormat/>
    <w:uiPriority w:val="0"/>
    <w:rPr>
      <w:rFonts w:hAnsi="Times New Roman"/>
      <w:color w:val="auto"/>
      <w:kern w:val="2"/>
      <w:szCs w:val="24"/>
    </w:rPr>
  </w:style>
  <w:style w:type="paragraph" w:customStyle="1" w:styleId="713">
    <w:name w:val="P10"/>
    <w:basedOn w:val="714"/>
    <w:qFormat/>
    <w:uiPriority w:val="0"/>
    <w:pPr>
      <w:ind w:left="3240"/>
    </w:pPr>
    <w:rPr>
      <w:spacing w:val="20"/>
    </w:rPr>
  </w:style>
  <w:style w:type="paragraph" w:customStyle="1" w:styleId="714">
    <w:name w:val="P5"/>
    <w:qFormat/>
    <w:uiPriority w:val="0"/>
    <w:pPr>
      <w:widowControl w:val="0"/>
      <w:adjustRightInd w:val="0"/>
      <w:spacing w:after="240" w:line="240" w:lineRule="atLeast"/>
      <w:ind w:left="2304"/>
      <w:jc w:val="both"/>
      <w:textAlignment w:val="baseline"/>
    </w:pPr>
    <w:rPr>
      <w:rFonts w:ascii="Times New Roman" w:hAnsi="Times New Roman" w:eastAsia="全真中明體" w:cs="Times New Roman"/>
      <w:spacing w:val="30"/>
      <w:sz w:val="24"/>
      <w:lang w:val="en-GB" w:eastAsia="zh-TW" w:bidi="ar-SA"/>
    </w:rPr>
  </w:style>
  <w:style w:type="paragraph" w:customStyle="1" w:styleId="715">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716">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18"/>
      <w:szCs w:val="18"/>
    </w:rPr>
  </w:style>
  <w:style w:type="paragraph" w:customStyle="1" w:styleId="717">
    <w:name w:val="附表"/>
    <w:basedOn w:val="1"/>
    <w:qFormat/>
    <w:uiPriority w:val="0"/>
    <w:pPr>
      <w:adjustRightInd w:val="0"/>
      <w:snapToGrid w:val="0"/>
    </w:pPr>
    <w:rPr>
      <w:rFonts w:ascii="黑体" w:hAnsi="Times New Roman" w:eastAsia="黑体"/>
    </w:rPr>
  </w:style>
  <w:style w:type="paragraph" w:customStyle="1" w:styleId="718">
    <w:name w:val="通用标题5"/>
    <w:qFormat/>
    <w:uiPriority w:val="0"/>
    <w:pPr>
      <w:widowControl w:val="0"/>
      <w:tabs>
        <w:tab w:val="left" w:pos="1134"/>
      </w:tabs>
      <w:autoSpaceDE w:val="0"/>
      <w:autoSpaceDN w:val="0"/>
      <w:adjustRightInd w:val="0"/>
      <w:snapToGrid w:val="0"/>
      <w:spacing w:afterLines="50" w:line="360" w:lineRule="auto"/>
      <w:ind w:left="710"/>
      <w:jc w:val="both"/>
    </w:pPr>
    <w:rPr>
      <w:rFonts w:ascii="宋体" w:hAnsi="宋体" w:eastAsia="宋体" w:cs="Times New Roman"/>
      <w:kern w:val="2"/>
      <w:sz w:val="24"/>
      <w:szCs w:val="21"/>
      <w:lang w:val="en-US" w:eastAsia="zh-CN" w:bidi="ar-SA"/>
    </w:rPr>
  </w:style>
  <w:style w:type="paragraph" w:customStyle="1" w:styleId="719">
    <w:name w:val="Table of Contents"/>
    <w:basedOn w:val="59"/>
    <w:qFormat/>
    <w:uiPriority w:val="0"/>
    <w:pPr>
      <w:widowControl/>
      <w:spacing w:beforeLines="0" w:after="480" w:afterAutospacing="0" w:line="240" w:lineRule="auto"/>
      <w:outlineLvl w:val="0"/>
    </w:pPr>
    <w:rPr>
      <w:rFonts w:ascii="B Frutiger Bold" w:hAnsi="B Frutiger Bold"/>
      <w:kern w:val="0"/>
      <w:sz w:val="24"/>
      <w:szCs w:val="20"/>
      <w:lang w:val="en-AU"/>
    </w:rPr>
  </w:style>
  <w:style w:type="paragraph" w:customStyle="1" w:styleId="720">
    <w:name w:val="zjl正文"/>
    <w:basedOn w:val="1"/>
    <w:qFormat/>
    <w:uiPriority w:val="0"/>
    <w:pPr>
      <w:spacing w:line="360" w:lineRule="auto"/>
      <w:ind w:right="210"/>
    </w:pPr>
    <w:rPr>
      <w:rFonts w:ascii="宋体" w:hAnsi="宋体"/>
      <w:b/>
      <w:szCs w:val="21"/>
    </w:rPr>
  </w:style>
  <w:style w:type="paragraph" w:customStyle="1" w:styleId="721">
    <w:name w:val="小标题"/>
    <w:basedOn w:val="1"/>
    <w:qFormat/>
    <w:uiPriority w:val="0"/>
    <w:pPr>
      <w:widowControl/>
      <w:tabs>
        <w:tab w:val="left" w:pos="987"/>
      </w:tabs>
      <w:overflowPunct w:val="0"/>
      <w:snapToGrid w:val="0"/>
      <w:spacing w:after="200" w:line="480" w:lineRule="exact"/>
      <w:ind w:left="987" w:hanging="420" w:firstLineChars="200"/>
      <w:jc w:val="left"/>
    </w:pPr>
    <w:rPr>
      <w:rFonts w:ascii="Arial" w:hAnsi="Arial" w:eastAsia="仿宋_GB2312"/>
      <w:b/>
      <w:kern w:val="0"/>
      <w:sz w:val="28"/>
      <w:lang w:eastAsia="en-US" w:bidi="en-US"/>
    </w:rPr>
  </w:style>
  <w:style w:type="paragraph" w:customStyle="1" w:styleId="722">
    <w:name w:val="CM195"/>
    <w:basedOn w:val="114"/>
    <w:next w:val="114"/>
    <w:qFormat/>
    <w:uiPriority w:val="0"/>
    <w:rPr>
      <w:rFonts w:hAnsi="Times New Roman"/>
      <w:color w:val="auto"/>
      <w:kern w:val="2"/>
      <w:szCs w:val="24"/>
    </w:rPr>
  </w:style>
  <w:style w:type="paragraph" w:customStyle="1" w:styleId="723">
    <w:name w:val="CM46"/>
    <w:basedOn w:val="114"/>
    <w:next w:val="114"/>
    <w:qFormat/>
    <w:uiPriority w:val="0"/>
    <w:pPr>
      <w:spacing w:line="313" w:lineRule="atLeast"/>
    </w:pPr>
    <w:rPr>
      <w:rFonts w:hAnsi="Times New Roman"/>
      <w:color w:val="auto"/>
      <w:kern w:val="2"/>
      <w:szCs w:val="24"/>
    </w:rPr>
  </w:style>
  <w:style w:type="paragraph" w:customStyle="1" w:styleId="724">
    <w:name w:val="附件标题"/>
    <w:basedOn w:val="5"/>
    <w:next w:val="1"/>
    <w:qFormat/>
    <w:uiPriority w:val="0"/>
    <w:pPr>
      <w:tabs>
        <w:tab w:val="left" w:pos="1134"/>
      </w:tabs>
      <w:spacing w:line="360" w:lineRule="auto"/>
      <w:ind w:left="3681"/>
      <w:jc w:val="center"/>
    </w:pPr>
    <w:rPr>
      <w:rFonts w:ascii="黑体" w:hAnsi="黑体"/>
      <w:sz w:val="30"/>
      <w:szCs w:val="30"/>
    </w:rPr>
  </w:style>
  <w:style w:type="paragraph" w:customStyle="1" w:styleId="725">
    <w:name w:val="附件"/>
    <w:basedOn w:val="1"/>
    <w:qFormat/>
    <w:uiPriority w:val="0"/>
    <w:pPr>
      <w:ind w:left="280" w:hanging="280" w:hangingChars="100"/>
      <w:jc w:val="left"/>
    </w:pPr>
    <w:rPr>
      <w:rFonts w:hint="eastAsia" w:ascii="宋体" w:hAnsi="宋体"/>
    </w:rPr>
  </w:style>
  <w:style w:type="paragraph" w:customStyle="1" w:styleId="726">
    <w:name w:val="合同文本"/>
    <w:basedOn w:val="1"/>
    <w:qFormat/>
    <w:uiPriority w:val="0"/>
    <w:pPr>
      <w:snapToGrid w:val="0"/>
      <w:spacing w:line="360" w:lineRule="auto"/>
      <w:ind w:firstLine="425" w:firstLineChars="177"/>
    </w:pPr>
    <w:rPr>
      <w:rFonts w:ascii="宋体" w:hAnsi="宋体"/>
      <w:szCs w:val="21"/>
    </w:rPr>
  </w:style>
  <w:style w:type="paragraph" w:customStyle="1" w:styleId="727">
    <w:name w:val="Char Char Char Char11"/>
    <w:basedOn w:val="1"/>
    <w:qFormat/>
    <w:uiPriority w:val="0"/>
    <w:pPr>
      <w:spacing w:line="240" w:lineRule="atLeast"/>
      <w:ind w:left="420" w:firstLine="420"/>
    </w:pPr>
    <w:rPr>
      <w:rFonts w:ascii="Times New Roman" w:hAnsi="Times New Roman"/>
      <w:kern w:val="0"/>
      <w:szCs w:val="21"/>
    </w:rPr>
  </w:style>
  <w:style w:type="paragraph" w:customStyle="1" w:styleId="728">
    <w:name w:val="样式 正文缩进正文（首行缩进两字）特点ALT+Z表正文正文非缩进四号段1Normal Indent Char2...2"/>
    <w:basedOn w:val="6"/>
    <w:qFormat/>
    <w:uiPriority w:val="0"/>
    <w:pPr>
      <w:tabs>
        <w:tab w:val="left" w:pos="1740"/>
      </w:tabs>
      <w:adjustRightInd w:val="0"/>
      <w:spacing w:before="360" w:after="120"/>
      <w:ind w:left="1740" w:hanging="420"/>
      <w:jc w:val="center"/>
      <w:textAlignment w:val="baseline"/>
    </w:pPr>
    <w:rPr>
      <w:rFonts w:ascii="宋体" w:hAnsi="宋体"/>
      <w:bCs w:val="0"/>
      <w:kern w:val="0"/>
      <w:sz w:val="28"/>
      <w:szCs w:val="28"/>
    </w:rPr>
  </w:style>
  <w:style w:type="paragraph" w:customStyle="1" w:styleId="729">
    <w:name w:val="xl81"/>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line="276" w:lineRule="auto"/>
      <w:ind w:firstLine="200" w:firstLineChars="200"/>
      <w:jc w:val="left"/>
    </w:pPr>
    <w:rPr>
      <w:rFonts w:ascii="宋体" w:hAnsi="宋体"/>
      <w:kern w:val="0"/>
      <w:sz w:val="22"/>
      <w:szCs w:val="22"/>
      <w:lang w:eastAsia="en-US" w:bidi="en-US"/>
    </w:rPr>
  </w:style>
  <w:style w:type="paragraph" w:customStyle="1" w:styleId="730">
    <w:name w:val="CM208"/>
    <w:basedOn w:val="114"/>
    <w:next w:val="114"/>
    <w:qFormat/>
    <w:uiPriority w:val="0"/>
    <w:rPr>
      <w:rFonts w:hAnsi="Times New Roman"/>
      <w:color w:val="auto"/>
      <w:kern w:val="2"/>
      <w:szCs w:val="24"/>
    </w:rPr>
  </w:style>
  <w:style w:type="paragraph" w:customStyle="1" w:styleId="731">
    <w:name w:val="菲页2"/>
    <w:basedOn w:val="6"/>
    <w:qFormat/>
    <w:uiPriority w:val="0"/>
    <w:pPr>
      <w:keepLines w:val="0"/>
      <w:widowControl/>
      <w:tabs>
        <w:tab w:val="left" w:pos="945"/>
      </w:tabs>
      <w:spacing w:before="120" w:after="120" w:line="240" w:lineRule="auto"/>
      <w:ind w:left="945" w:hanging="375"/>
      <w:jc w:val="center"/>
    </w:pPr>
    <w:rPr>
      <w:rFonts w:hint="eastAsia" w:ascii="黑体" w:hAnsi="宋体" w:eastAsia="黑体"/>
      <w:b w:val="0"/>
      <w:sz w:val="44"/>
      <w:szCs w:val="26"/>
      <w:lang w:eastAsia="en-US" w:bidi="en-US"/>
    </w:rPr>
  </w:style>
  <w:style w:type="paragraph" w:customStyle="1" w:styleId="732">
    <w:name w:val="xl131"/>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733">
    <w:name w:val="pa-34"/>
    <w:basedOn w:val="1"/>
    <w:qFormat/>
    <w:uiPriority w:val="0"/>
    <w:pPr>
      <w:widowControl/>
      <w:spacing w:line="360" w:lineRule="atLeast"/>
      <w:ind w:firstLine="420"/>
      <w:jc w:val="left"/>
    </w:pPr>
    <w:rPr>
      <w:rFonts w:ascii="宋体" w:hAnsi="宋体" w:cs="宋体"/>
      <w:kern w:val="0"/>
      <w:sz w:val="24"/>
    </w:rPr>
  </w:style>
  <w:style w:type="paragraph" w:customStyle="1" w:styleId="734">
    <w:name w:val="样式 正文缩进正文（首行缩进两字）特点ALT+Z表正文正文非缩进四号段1Normal Indent Char2...1"/>
    <w:basedOn w:val="5"/>
    <w:qFormat/>
    <w:uiPriority w:val="0"/>
    <w:pPr>
      <w:widowControl w:val="0"/>
      <w:adjustRightInd w:val="0"/>
      <w:spacing w:before="1320" w:after="240" w:line="300" w:lineRule="auto"/>
      <w:jc w:val="center"/>
      <w:textAlignment w:val="baseline"/>
    </w:pPr>
    <w:rPr>
      <w:rFonts w:cs="宋体"/>
    </w:rPr>
  </w:style>
  <w:style w:type="paragraph" w:customStyle="1" w:styleId="735">
    <w:name w:val="Revision2"/>
    <w:qFormat/>
    <w:uiPriority w:val="0"/>
    <w:rPr>
      <w:rFonts w:ascii="Times New Roman" w:hAnsi="Times New Roman" w:eastAsia="宋体" w:cs="Times New Roman"/>
      <w:kern w:val="2"/>
      <w:sz w:val="21"/>
      <w:szCs w:val="24"/>
      <w:lang w:val="en-US" w:eastAsia="zh-CN" w:bidi="ar-SA"/>
    </w:rPr>
  </w:style>
  <w:style w:type="paragraph" w:customStyle="1" w:styleId="736">
    <w:name w:val="首消息标题"/>
    <w:basedOn w:val="55"/>
    <w:next w:val="55"/>
    <w:qFormat/>
    <w:uiPriority w:val="0"/>
  </w:style>
  <w:style w:type="paragraph" w:customStyle="1" w:styleId="737">
    <w:name w:val="xl42"/>
    <w:basedOn w:val="1"/>
    <w:qFormat/>
    <w:uiPriority w:val="0"/>
    <w:pPr>
      <w:widowControl/>
      <w:pBdr>
        <w:left w:val="single" w:color="auto" w:sz="8" w:space="0"/>
        <w:bottom w:val="single" w:color="auto" w:sz="4" w:space="0"/>
        <w:right w:val="single" w:color="auto" w:sz="4" w:space="0"/>
      </w:pBdr>
      <w:shd w:val="clear" w:color="auto" w:fill="FFFFFF"/>
      <w:spacing w:before="100" w:beforeAutospacing="1" w:after="100" w:afterAutospacing="1" w:line="276" w:lineRule="auto"/>
      <w:ind w:firstLine="200" w:firstLineChars="200"/>
      <w:jc w:val="center"/>
    </w:pPr>
    <w:rPr>
      <w:rFonts w:ascii="宋体" w:hAnsi="宋体"/>
      <w:kern w:val="0"/>
      <w:sz w:val="22"/>
      <w:szCs w:val="22"/>
      <w:lang w:eastAsia="en-US" w:bidi="en-US"/>
    </w:rPr>
  </w:style>
  <w:style w:type="paragraph" w:customStyle="1" w:styleId="738">
    <w:name w:val="样式 首行缩进:  2 字符2"/>
    <w:basedOn w:val="1"/>
    <w:qFormat/>
    <w:uiPriority w:val="0"/>
    <w:pPr>
      <w:spacing w:line="300" w:lineRule="auto"/>
      <w:ind w:firstLine="200" w:firstLineChars="200"/>
    </w:pPr>
    <w:rPr>
      <w:rFonts w:cs="宋体"/>
      <w:kern w:val="28"/>
      <w:sz w:val="24"/>
    </w:rPr>
  </w:style>
  <w:style w:type="paragraph" w:customStyle="1" w:styleId="739">
    <w:name w:val="TOC 标题1"/>
    <w:basedOn w:val="4"/>
    <w:next w:val="1"/>
    <w:qFormat/>
    <w:uiPriority w:val="39"/>
    <w:pPr>
      <w:widowControl/>
      <w:spacing w:before="480" w:line="276" w:lineRule="auto"/>
      <w:ind w:firstLine="200" w:firstLineChars="200"/>
      <w:jc w:val="left"/>
      <w:outlineLvl w:val="9"/>
    </w:pPr>
    <w:rPr>
      <w:rFonts w:ascii="Cambria" w:hAnsi="Cambria"/>
      <w:color w:val="365F91"/>
      <w:kern w:val="0"/>
      <w:sz w:val="28"/>
      <w:szCs w:val="28"/>
    </w:rPr>
  </w:style>
  <w:style w:type="paragraph" w:customStyle="1" w:styleId="740">
    <w:name w:val="通用标题2"/>
    <w:basedOn w:val="5"/>
    <w:next w:val="1"/>
    <w:qFormat/>
    <w:uiPriority w:val="0"/>
    <w:pPr>
      <w:keepNext w:val="0"/>
      <w:keepLines w:val="0"/>
      <w:tabs>
        <w:tab w:val="left" w:pos="993"/>
      </w:tabs>
      <w:spacing w:line="360" w:lineRule="auto"/>
    </w:pPr>
    <w:rPr>
      <w:rFonts w:ascii="黑体" w:hAnsi="黑体"/>
    </w:rPr>
  </w:style>
  <w:style w:type="paragraph" w:customStyle="1" w:styleId="741">
    <w:name w:val="font13"/>
    <w:basedOn w:val="1"/>
    <w:qFormat/>
    <w:uiPriority w:val="0"/>
    <w:pPr>
      <w:widowControl/>
      <w:spacing w:before="100" w:beforeAutospacing="1" w:after="100" w:afterAutospacing="1" w:line="276" w:lineRule="auto"/>
      <w:ind w:firstLine="200" w:firstLineChars="200"/>
      <w:jc w:val="left"/>
    </w:pPr>
    <w:rPr>
      <w:rFonts w:eastAsia="Arial Unicode MS"/>
      <w:b/>
      <w:bCs/>
      <w:kern w:val="0"/>
      <w:sz w:val="20"/>
      <w:lang w:eastAsia="en-US" w:bidi="en-US"/>
    </w:rPr>
  </w:style>
  <w:style w:type="paragraph" w:customStyle="1" w:styleId="742">
    <w:name w:val="xl1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743">
    <w:name w:val="xl13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744">
    <w:name w:val="Char Char Char Char1 Char Char Char"/>
    <w:basedOn w:val="1"/>
    <w:qFormat/>
    <w:uiPriority w:val="0"/>
    <w:pPr>
      <w:spacing w:line="240" w:lineRule="atLeast"/>
      <w:ind w:left="420" w:firstLine="420"/>
    </w:pPr>
    <w:rPr>
      <w:rFonts w:ascii="Times New Roman" w:hAnsi="Times New Roman"/>
      <w:kern w:val="0"/>
      <w:sz w:val="20"/>
      <w:szCs w:val="20"/>
    </w:rPr>
  </w:style>
  <w:style w:type="paragraph" w:customStyle="1" w:styleId="745">
    <w:name w:val="正文文字3"/>
    <w:basedOn w:val="23"/>
    <w:qFormat/>
    <w:uiPriority w:val="0"/>
    <w:pPr>
      <w:adjustRightInd w:val="0"/>
      <w:spacing w:after="0" w:line="360" w:lineRule="atLeast"/>
      <w:ind w:left="57" w:right="57" w:firstLine="200" w:firstLineChars="200"/>
      <w:textAlignment w:val="baseline"/>
    </w:pPr>
  </w:style>
  <w:style w:type="paragraph" w:customStyle="1" w:styleId="746">
    <w:name w:val="xl87"/>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line="276" w:lineRule="auto"/>
      <w:ind w:firstLine="200" w:firstLineChars="200"/>
      <w:jc w:val="center"/>
    </w:pPr>
    <w:rPr>
      <w:rFonts w:ascii="宋体" w:hAnsi="宋体"/>
      <w:b/>
      <w:bCs/>
      <w:kern w:val="0"/>
      <w:sz w:val="22"/>
      <w:szCs w:val="22"/>
      <w:lang w:eastAsia="en-US" w:bidi="en-US"/>
    </w:rPr>
  </w:style>
  <w:style w:type="paragraph" w:customStyle="1" w:styleId="747">
    <w:name w:val="正文4"/>
    <w:basedOn w:val="1"/>
    <w:qFormat/>
    <w:uiPriority w:val="0"/>
    <w:pPr>
      <w:widowControl/>
      <w:spacing w:after="200" w:line="360" w:lineRule="auto"/>
      <w:ind w:left="400" w:leftChars="400" w:firstLine="200" w:firstLineChars="200"/>
      <w:jc w:val="left"/>
    </w:pPr>
    <w:rPr>
      <w:rFonts w:ascii="宋体"/>
      <w:kern w:val="0"/>
      <w:sz w:val="24"/>
      <w:szCs w:val="22"/>
      <w:lang w:eastAsia="en-US" w:bidi="en-US"/>
    </w:rPr>
  </w:style>
  <w:style w:type="paragraph" w:customStyle="1" w:styleId="748">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76" w:lineRule="auto"/>
      <w:ind w:firstLine="200" w:firstLineChars="200"/>
      <w:jc w:val="left"/>
    </w:pPr>
    <w:rPr>
      <w:rFonts w:ascii="宋体" w:hAnsi="宋体"/>
      <w:kern w:val="0"/>
      <w:sz w:val="22"/>
      <w:szCs w:val="22"/>
      <w:lang w:eastAsia="en-US" w:bidi="en-US"/>
    </w:rPr>
  </w:style>
  <w:style w:type="paragraph" w:customStyle="1" w:styleId="749">
    <w:name w:val="Char6 Char Char Char2"/>
    <w:basedOn w:val="1"/>
    <w:qFormat/>
    <w:uiPriority w:val="0"/>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customStyle="1" w:styleId="750">
    <w:name w:val="大标题"/>
    <w:qFormat/>
    <w:uiPriority w:val="0"/>
    <w:pPr>
      <w:spacing w:after="200" w:line="276" w:lineRule="auto"/>
      <w:ind w:firstLine="200" w:firstLineChars="200"/>
      <w:jc w:val="center"/>
    </w:pPr>
    <w:rPr>
      <w:rFonts w:ascii="Calibri" w:hAnsi="Calibri" w:eastAsia="楷体_GB2312" w:cs="Times New Roman"/>
      <w:b/>
      <w:sz w:val="48"/>
      <w:szCs w:val="22"/>
      <w:lang w:val="en-US" w:eastAsia="en-US" w:bidi="en-US"/>
    </w:rPr>
  </w:style>
  <w:style w:type="paragraph" w:customStyle="1" w:styleId="751">
    <w:name w:val="Cap_标题_3"/>
    <w:next w:val="1"/>
    <w:qFormat/>
    <w:uiPriority w:val="0"/>
    <w:pPr>
      <w:keepNext/>
      <w:tabs>
        <w:tab w:val="left" w:pos="709"/>
      </w:tabs>
      <w:spacing w:before="180" w:after="120"/>
      <w:ind w:left="720" w:hanging="720"/>
      <w:outlineLvl w:val="2"/>
    </w:pPr>
    <w:rPr>
      <w:rFonts w:ascii="Arial" w:hAnsi="Arial" w:eastAsia="宋体" w:cs="Arial"/>
      <w:bCs/>
      <w:sz w:val="24"/>
      <w:szCs w:val="24"/>
      <w:lang w:val="en-US" w:eastAsia="en-CA" w:bidi="ar-SA"/>
    </w:rPr>
  </w:style>
  <w:style w:type="paragraph" w:customStyle="1" w:styleId="752">
    <w:name w:val="p12"/>
    <w:basedOn w:val="1"/>
    <w:qFormat/>
    <w:uiPriority w:val="0"/>
    <w:pPr>
      <w:widowControl/>
      <w:spacing w:line="480" w:lineRule="auto"/>
      <w:jc w:val="left"/>
    </w:pPr>
    <w:rPr>
      <w:rFonts w:ascii="宋体" w:hAnsi="宋体" w:cs="宋体"/>
      <w:kern w:val="0"/>
      <w:szCs w:val="21"/>
    </w:rPr>
  </w:style>
  <w:style w:type="paragraph" w:customStyle="1" w:styleId="753">
    <w:name w:val="Normal1"/>
    <w:next w:val="1"/>
    <w:qFormat/>
    <w:uiPriority w:val="0"/>
    <w:pPr>
      <w:overflowPunct w:val="0"/>
      <w:autoSpaceDE w:val="0"/>
      <w:autoSpaceDN w:val="0"/>
      <w:adjustRightInd w:val="0"/>
      <w:spacing w:after="200" w:line="276" w:lineRule="auto"/>
      <w:ind w:firstLine="200" w:firstLineChars="200"/>
      <w:jc w:val="both"/>
      <w:textAlignment w:val="baseline"/>
    </w:pPr>
    <w:rPr>
      <w:rFonts w:ascii="Times" w:hAnsi="Times" w:eastAsia="宋体" w:cs="Times New Roman"/>
      <w:sz w:val="24"/>
      <w:szCs w:val="22"/>
      <w:lang w:val="fr-FR" w:eastAsia="en-US" w:bidi="en-US"/>
    </w:rPr>
  </w:style>
  <w:style w:type="paragraph" w:customStyle="1" w:styleId="754">
    <w:name w:val="消息标题标签"/>
    <w:basedOn w:val="55"/>
    <w:next w:val="55"/>
    <w:qFormat/>
    <w:uiPriority w:val="0"/>
    <w:pPr>
      <w:spacing w:before="40" w:after="0"/>
      <w:ind w:left="0"/>
    </w:pPr>
    <w:rPr>
      <w:rFonts w:eastAsia="楷体_GB2312"/>
      <w:b/>
      <w:caps/>
      <w:spacing w:val="0"/>
      <w:position w:val="6"/>
      <w:sz w:val="21"/>
    </w:rPr>
  </w:style>
  <w:style w:type="paragraph" w:customStyle="1" w:styleId="755">
    <w:name w:val="目录文字"/>
    <w:basedOn w:val="1"/>
    <w:qFormat/>
    <w:uiPriority w:val="0"/>
    <w:pPr>
      <w:widowControl/>
      <w:spacing w:line="480" w:lineRule="auto"/>
      <w:jc w:val="left"/>
    </w:pPr>
    <w:rPr>
      <w:rFonts w:ascii="宋体" w:hAnsi="宋体"/>
      <w:kern w:val="0"/>
      <w:sz w:val="24"/>
      <w:szCs w:val="20"/>
    </w:rPr>
  </w:style>
  <w:style w:type="paragraph" w:customStyle="1" w:styleId="756">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757">
    <w:name w:val="CM70"/>
    <w:basedOn w:val="114"/>
    <w:next w:val="114"/>
    <w:qFormat/>
    <w:uiPriority w:val="0"/>
    <w:pPr>
      <w:spacing w:line="556" w:lineRule="atLeast"/>
    </w:pPr>
    <w:rPr>
      <w:rFonts w:hAnsi="Times New Roman"/>
      <w:color w:val="auto"/>
      <w:kern w:val="2"/>
      <w:szCs w:val="24"/>
    </w:rPr>
  </w:style>
  <w:style w:type="paragraph" w:customStyle="1" w:styleId="758">
    <w:name w:val="CM39"/>
    <w:basedOn w:val="114"/>
    <w:next w:val="114"/>
    <w:qFormat/>
    <w:uiPriority w:val="0"/>
    <w:pPr>
      <w:spacing w:line="406" w:lineRule="atLeast"/>
    </w:pPr>
    <w:rPr>
      <w:rFonts w:hAnsi="Times New Roman"/>
      <w:color w:val="auto"/>
      <w:kern w:val="2"/>
      <w:szCs w:val="24"/>
    </w:rPr>
  </w:style>
  <w:style w:type="paragraph" w:customStyle="1" w:styleId="759">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760">
    <w:name w:val="font11"/>
    <w:basedOn w:val="1"/>
    <w:qFormat/>
    <w:uiPriority w:val="0"/>
    <w:pPr>
      <w:widowControl/>
      <w:spacing w:before="100" w:beforeAutospacing="1" w:after="100" w:afterAutospacing="1" w:line="276" w:lineRule="auto"/>
      <w:ind w:firstLine="200" w:firstLineChars="200"/>
      <w:jc w:val="left"/>
    </w:pPr>
    <w:rPr>
      <w:b/>
      <w:bCs/>
      <w:kern w:val="0"/>
      <w:sz w:val="24"/>
      <w:szCs w:val="22"/>
      <w:lang w:eastAsia="en-US" w:bidi="en-US"/>
    </w:rPr>
  </w:style>
  <w:style w:type="paragraph" w:customStyle="1" w:styleId="761">
    <w:name w:val="Normal_3"/>
    <w:qFormat/>
    <w:uiPriority w:val="0"/>
    <w:pPr>
      <w:widowControl w:val="0"/>
      <w:jc w:val="both"/>
    </w:pPr>
    <w:rPr>
      <w:rFonts w:ascii="Calibri" w:hAnsi="Calibri" w:eastAsia="宋体" w:cs="Times New Roman"/>
      <w:lang w:val="en-US" w:eastAsia="zh-CN" w:bidi="ar-SA"/>
    </w:rPr>
  </w:style>
  <w:style w:type="paragraph" w:customStyle="1" w:styleId="762">
    <w:name w:val="Char Char Char Char Char Char Char Char Char Char Char Char Char Char Char Char Char Char Char Char Char Char Char Char"/>
    <w:basedOn w:val="1"/>
    <w:qFormat/>
    <w:uiPriority w:val="0"/>
    <w:pPr>
      <w:widowControl/>
      <w:spacing w:after="160" w:line="240" w:lineRule="exact"/>
      <w:ind w:firstLine="200" w:firstLineChars="200"/>
      <w:jc w:val="left"/>
    </w:pPr>
    <w:rPr>
      <w:rFonts w:ascii="Verdana" w:hAnsi="Verdana" w:eastAsia="仿宋_GB2312"/>
      <w:kern w:val="0"/>
      <w:sz w:val="24"/>
      <w:lang w:eastAsia="en-US" w:bidi="en-US"/>
    </w:rPr>
  </w:style>
  <w:style w:type="paragraph" w:customStyle="1" w:styleId="763">
    <w:name w:val="Char6 Char Char Char"/>
    <w:basedOn w:val="1"/>
    <w:qFormat/>
    <w:uiPriority w:val="0"/>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customStyle="1" w:styleId="764">
    <w:name w:val="样式 标题 1 + 居中"/>
    <w:basedOn w:val="4"/>
    <w:qFormat/>
    <w:uiPriority w:val="0"/>
    <w:pPr>
      <w:spacing w:line="578" w:lineRule="auto"/>
      <w:jc w:val="center"/>
    </w:pPr>
    <w:rPr>
      <w:rFonts w:ascii="Times New Roman" w:hAnsi="Times New Roman" w:cs="宋体"/>
      <w:sz w:val="30"/>
      <w:szCs w:val="20"/>
    </w:rPr>
  </w:style>
  <w:style w:type="paragraph" w:customStyle="1" w:styleId="765">
    <w:name w:val="CM2"/>
    <w:basedOn w:val="114"/>
    <w:next w:val="114"/>
    <w:qFormat/>
    <w:uiPriority w:val="99"/>
    <w:pPr>
      <w:spacing w:line="188" w:lineRule="atLeast"/>
    </w:pPr>
    <w:rPr>
      <w:rFonts w:ascii="Times New Roman"/>
      <w:color w:val="auto"/>
      <w:szCs w:val="24"/>
    </w:rPr>
  </w:style>
  <w:style w:type="paragraph" w:customStyle="1" w:styleId="766">
    <w:name w:val="pa-15"/>
    <w:basedOn w:val="1"/>
    <w:qFormat/>
    <w:uiPriority w:val="0"/>
    <w:pPr>
      <w:widowControl/>
      <w:spacing w:line="320" w:lineRule="atLeast"/>
    </w:pPr>
    <w:rPr>
      <w:rFonts w:ascii="宋体" w:hAnsi="宋体" w:cs="宋体"/>
      <w:kern w:val="0"/>
      <w:sz w:val="24"/>
    </w:rPr>
  </w:style>
  <w:style w:type="paragraph" w:customStyle="1" w:styleId="767">
    <w:name w:val="Char Char Char Char Char Char Char Char Char Char12"/>
    <w:basedOn w:val="1"/>
    <w:qFormat/>
    <w:uiPriority w:val="0"/>
    <w:pPr>
      <w:tabs>
        <w:tab w:val="left" w:pos="425"/>
      </w:tabs>
      <w:ind w:left="425" w:hanging="425"/>
    </w:pPr>
    <w:rPr>
      <w:rFonts w:ascii="Arial" w:hAnsi="Arial" w:eastAsia="黑体" w:cs="宋体"/>
      <w:b/>
      <w:bCs/>
      <w:sz w:val="32"/>
      <w:szCs w:val="32"/>
    </w:rPr>
  </w:style>
  <w:style w:type="paragraph" w:customStyle="1" w:styleId="768">
    <w:name w:val="CM99"/>
    <w:basedOn w:val="114"/>
    <w:next w:val="114"/>
    <w:qFormat/>
    <w:uiPriority w:val="0"/>
    <w:pPr>
      <w:spacing w:after="443" w:line="276" w:lineRule="auto"/>
      <w:ind w:firstLine="200" w:firstLineChars="200"/>
      <w:jc w:val="both"/>
    </w:pPr>
    <w:rPr>
      <w:color w:val="auto"/>
      <w:szCs w:val="24"/>
      <w:lang w:eastAsia="en-US" w:bidi="en-US"/>
    </w:rPr>
  </w:style>
  <w:style w:type="paragraph" w:customStyle="1" w:styleId="769">
    <w:name w:val="CM60"/>
    <w:basedOn w:val="114"/>
    <w:next w:val="114"/>
    <w:qFormat/>
    <w:uiPriority w:val="99"/>
    <w:rPr>
      <w:rFonts w:ascii="Times New Roman"/>
      <w:color w:val="auto"/>
      <w:szCs w:val="24"/>
    </w:rPr>
  </w:style>
  <w:style w:type="paragraph" w:customStyle="1" w:styleId="770">
    <w:name w:val="Char Char Char Char Char Char Char Char Char Char Char Char Char Char Char Char Char Char Char Char Char Char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71">
    <w:name w:val="xl60"/>
    <w:basedOn w:val="1"/>
    <w:qFormat/>
    <w:uiPriority w:val="0"/>
    <w:pPr>
      <w:widowControl/>
      <w:pBdr>
        <w:top w:val="single" w:color="auto" w:sz="4" w:space="0"/>
        <w:left w:val="single" w:color="auto" w:sz="4" w:space="0"/>
        <w:bottom w:val="single" w:color="auto" w:sz="4" w:space="0"/>
      </w:pBdr>
      <w:shd w:val="clear" w:color="auto" w:fill="FFFFFF"/>
      <w:spacing w:before="100" w:beforeAutospacing="1" w:after="100" w:afterAutospacing="1" w:line="276" w:lineRule="auto"/>
      <w:ind w:firstLine="200" w:firstLineChars="200"/>
      <w:jc w:val="right"/>
    </w:pPr>
    <w:rPr>
      <w:rFonts w:ascii="宋体" w:hAnsi="宋体"/>
      <w:color w:val="FF0000"/>
      <w:kern w:val="0"/>
      <w:sz w:val="22"/>
      <w:szCs w:val="22"/>
      <w:lang w:eastAsia="en-US" w:bidi="en-US"/>
    </w:rPr>
  </w:style>
  <w:style w:type="paragraph" w:customStyle="1" w:styleId="772">
    <w:name w:val="blockquote"/>
    <w:basedOn w:val="1"/>
    <w:qFormat/>
    <w:uiPriority w:val="0"/>
    <w:pPr>
      <w:widowControl/>
      <w:autoSpaceDE w:val="0"/>
      <w:autoSpaceDN w:val="0"/>
      <w:spacing w:before="100" w:after="100"/>
      <w:ind w:left="360" w:right="360"/>
      <w:jc w:val="left"/>
    </w:pPr>
    <w:rPr>
      <w:kern w:val="0"/>
      <w:sz w:val="24"/>
    </w:rPr>
  </w:style>
  <w:style w:type="paragraph" w:customStyle="1" w:styleId="773">
    <w:name w:val="Char1 Char Char Char"/>
    <w:basedOn w:val="1"/>
    <w:qFormat/>
    <w:uiPriority w:val="0"/>
    <w:pPr>
      <w:snapToGrid w:val="0"/>
      <w:spacing w:line="360" w:lineRule="auto"/>
      <w:ind w:firstLine="200" w:firstLineChars="200"/>
    </w:pPr>
    <w:rPr>
      <w:rFonts w:eastAsia="仿宋_GB2312"/>
      <w:sz w:val="24"/>
    </w:rPr>
  </w:style>
  <w:style w:type="paragraph" w:customStyle="1" w:styleId="774">
    <w:name w:val="p55"/>
    <w:basedOn w:val="1"/>
    <w:qFormat/>
    <w:uiPriority w:val="0"/>
    <w:pPr>
      <w:widowControl/>
      <w:jc w:val="left"/>
    </w:pPr>
    <w:rPr>
      <w:rFonts w:ascii="宋体" w:hAnsi="宋体" w:cs="宋体"/>
      <w:kern w:val="0"/>
      <w:szCs w:val="21"/>
    </w:rPr>
  </w:style>
  <w:style w:type="paragraph" w:customStyle="1" w:styleId="775">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776">
    <w:name w:val="P2"/>
    <w:qFormat/>
    <w:uiPriority w:val="0"/>
    <w:pPr>
      <w:widowControl w:val="0"/>
      <w:adjustRightInd w:val="0"/>
      <w:spacing w:after="240" w:line="240" w:lineRule="atLeast"/>
      <w:ind w:left="1728"/>
      <w:jc w:val="both"/>
      <w:textAlignment w:val="baseline"/>
    </w:pPr>
    <w:rPr>
      <w:rFonts w:ascii="Times New Roman" w:hAnsi="Times New Roman" w:eastAsia="全真中明體" w:cs="Times New Roman"/>
      <w:spacing w:val="20"/>
      <w:sz w:val="24"/>
      <w:lang w:val="en-GB" w:eastAsia="zh-TW" w:bidi="ar-SA"/>
    </w:rPr>
  </w:style>
  <w:style w:type="paragraph" w:customStyle="1" w:styleId="777">
    <w:name w:val="xl62"/>
    <w:basedOn w:val="1"/>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line="276" w:lineRule="auto"/>
      <w:ind w:firstLine="200" w:firstLineChars="200"/>
      <w:jc w:val="right"/>
    </w:pPr>
    <w:rPr>
      <w:rFonts w:ascii="宋体" w:hAnsi="宋体"/>
      <w:color w:val="FF0000"/>
      <w:kern w:val="0"/>
      <w:sz w:val="22"/>
      <w:szCs w:val="22"/>
      <w:lang w:eastAsia="en-US" w:bidi="en-US"/>
    </w:rPr>
  </w:style>
  <w:style w:type="paragraph" w:customStyle="1" w:styleId="778">
    <w:name w:val="P6"/>
    <w:qFormat/>
    <w:uiPriority w:val="0"/>
    <w:pPr>
      <w:widowControl w:val="0"/>
      <w:adjustRightInd w:val="0"/>
      <w:spacing w:after="240" w:line="240" w:lineRule="atLeast"/>
      <w:ind w:left="3456" w:hanging="576"/>
      <w:jc w:val="both"/>
      <w:textAlignment w:val="baseline"/>
    </w:pPr>
    <w:rPr>
      <w:rFonts w:ascii="Times New Roman" w:hAnsi="Times New Roman" w:eastAsia="全真中明體" w:cs="Times New Roman"/>
      <w:spacing w:val="20"/>
      <w:sz w:val="24"/>
      <w:lang w:val="en-GB" w:eastAsia="zh-TW" w:bidi="ar-SA"/>
    </w:rPr>
  </w:style>
  <w:style w:type="paragraph" w:customStyle="1" w:styleId="779">
    <w:name w:val="xl134"/>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18"/>
      <w:szCs w:val="18"/>
    </w:rPr>
  </w:style>
  <w:style w:type="paragraph" w:customStyle="1" w:styleId="780">
    <w:name w:val="CM72"/>
    <w:basedOn w:val="114"/>
    <w:next w:val="114"/>
    <w:qFormat/>
    <w:uiPriority w:val="0"/>
    <w:pPr>
      <w:spacing w:line="518" w:lineRule="atLeast"/>
    </w:pPr>
    <w:rPr>
      <w:rFonts w:hAnsi="Times New Roman"/>
      <w:color w:val="auto"/>
      <w:kern w:val="2"/>
      <w:szCs w:val="24"/>
    </w:rPr>
  </w:style>
  <w:style w:type="paragraph" w:customStyle="1" w:styleId="781">
    <w:name w:val="CM123"/>
    <w:basedOn w:val="114"/>
    <w:next w:val="114"/>
    <w:qFormat/>
    <w:uiPriority w:val="0"/>
    <w:pPr>
      <w:spacing w:line="273" w:lineRule="atLeast"/>
    </w:pPr>
    <w:rPr>
      <w:rFonts w:hAnsi="Times New Roman"/>
      <w:color w:val="auto"/>
      <w:kern w:val="2"/>
      <w:szCs w:val="24"/>
    </w:rPr>
  </w:style>
  <w:style w:type="paragraph" w:customStyle="1" w:styleId="782">
    <w:name w:val="样式 标题 3 + (中文) 黑体 小四 非加粗 段前: 7.8 磅 段后: 0 磅 行距: 固定值 20 磅"/>
    <w:basedOn w:val="6"/>
    <w:qFormat/>
    <w:uiPriority w:val="0"/>
    <w:pPr>
      <w:spacing w:line="400" w:lineRule="exact"/>
      <w:ind w:firstLine="137" w:firstLineChars="49"/>
    </w:pPr>
    <w:rPr>
      <w:rFonts w:ascii="黑体" w:hAnsi="宋体" w:eastAsia="黑体" w:cs="宋体"/>
      <w:b w:val="0"/>
      <w:bCs w:val="0"/>
      <w:szCs w:val="20"/>
    </w:rPr>
  </w:style>
  <w:style w:type="paragraph" w:customStyle="1" w:styleId="783">
    <w:name w:val="p230"/>
    <w:basedOn w:val="1"/>
    <w:qFormat/>
    <w:uiPriority w:val="0"/>
    <w:pPr>
      <w:widowControl/>
      <w:ind w:firstLine="1575"/>
      <w:jc w:val="left"/>
    </w:pPr>
    <w:rPr>
      <w:rFonts w:ascii="宋体" w:hAnsi="宋体" w:cs="宋体"/>
      <w:kern w:val="0"/>
      <w:szCs w:val="21"/>
    </w:rPr>
  </w:style>
  <w:style w:type="paragraph" w:customStyle="1" w:styleId="784">
    <w:name w:val="CM124"/>
    <w:basedOn w:val="114"/>
    <w:next w:val="114"/>
    <w:qFormat/>
    <w:uiPriority w:val="0"/>
    <w:pPr>
      <w:spacing w:line="273" w:lineRule="atLeast"/>
    </w:pPr>
    <w:rPr>
      <w:rFonts w:hAnsi="Times New Roman"/>
      <w:color w:val="auto"/>
      <w:kern w:val="2"/>
      <w:szCs w:val="24"/>
    </w:rPr>
  </w:style>
  <w:style w:type="paragraph" w:customStyle="1" w:styleId="785">
    <w:name w:val="Normal_6"/>
    <w:qFormat/>
    <w:uiPriority w:val="0"/>
    <w:pPr>
      <w:widowControl w:val="0"/>
      <w:jc w:val="both"/>
    </w:pPr>
    <w:rPr>
      <w:rFonts w:ascii="Times New Roman" w:hAnsi="Times New Roman" w:eastAsia="宋体" w:cs="Times New Roman"/>
      <w:lang w:val="en-US" w:eastAsia="zh-CN" w:bidi="ar-SA"/>
    </w:rPr>
  </w:style>
  <w:style w:type="paragraph" w:customStyle="1" w:styleId="786">
    <w:name w:val="规范文本"/>
    <w:basedOn w:val="30"/>
    <w:qFormat/>
    <w:uiPriority w:val="0"/>
    <w:pPr>
      <w:adjustRightInd w:val="0"/>
      <w:snapToGrid w:val="0"/>
      <w:spacing w:line="360" w:lineRule="exact"/>
      <w:ind w:firstLine="420"/>
    </w:pPr>
    <w:rPr>
      <w:snapToGrid w:val="0"/>
      <w:kern w:val="0"/>
      <w:sz w:val="20"/>
    </w:rPr>
  </w:style>
  <w:style w:type="paragraph" w:customStyle="1" w:styleId="787">
    <w:name w:val="CM92"/>
    <w:basedOn w:val="114"/>
    <w:next w:val="114"/>
    <w:qFormat/>
    <w:uiPriority w:val="0"/>
    <w:pPr>
      <w:spacing w:line="398" w:lineRule="atLeast"/>
    </w:pPr>
    <w:rPr>
      <w:rFonts w:hAnsi="Times New Roman"/>
      <w:color w:val="auto"/>
      <w:kern w:val="2"/>
      <w:szCs w:val="24"/>
    </w:rPr>
  </w:style>
  <w:style w:type="paragraph" w:customStyle="1" w:styleId="788">
    <w:name w:val="样式 首行缩进:  0.99 厘米"/>
    <w:basedOn w:val="1"/>
    <w:qFormat/>
    <w:uiPriority w:val="0"/>
    <w:pPr>
      <w:spacing w:line="360" w:lineRule="auto"/>
      <w:ind w:firstLine="561"/>
    </w:pPr>
    <w:rPr>
      <w:rFonts w:cs="宋体"/>
      <w:sz w:val="28"/>
    </w:rPr>
  </w:style>
  <w:style w:type="paragraph" w:customStyle="1" w:styleId="789">
    <w:name w:val="Char Char Char Char Char Char Char Char Char"/>
    <w:basedOn w:val="1"/>
    <w:qFormat/>
    <w:uiPriority w:val="0"/>
    <w:pPr>
      <w:widowControl/>
      <w:spacing w:after="160" w:line="240" w:lineRule="exact"/>
      <w:ind w:firstLine="200" w:firstLineChars="200"/>
      <w:jc w:val="left"/>
    </w:pPr>
    <w:rPr>
      <w:rFonts w:ascii="Verdana" w:hAnsi="Verdana" w:eastAsia="仿宋_GB2312"/>
      <w:kern w:val="0"/>
      <w:sz w:val="24"/>
      <w:lang w:eastAsia="en-US" w:bidi="en-US"/>
    </w:rPr>
  </w:style>
  <w:style w:type="paragraph" w:customStyle="1" w:styleId="790">
    <w:name w:val="xl5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line="276" w:lineRule="auto"/>
      <w:ind w:firstLine="200" w:firstLineChars="200"/>
      <w:jc w:val="right"/>
    </w:pPr>
    <w:rPr>
      <w:rFonts w:ascii="宋体" w:hAnsi="宋体"/>
      <w:b/>
      <w:bCs/>
      <w:color w:val="FF0000"/>
      <w:kern w:val="0"/>
      <w:sz w:val="22"/>
      <w:szCs w:val="22"/>
      <w:lang w:eastAsia="en-US" w:bidi="en-US"/>
    </w:rPr>
  </w:style>
  <w:style w:type="paragraph" w:customStyle="1" w:styleId="791">
    <w:name w:val="Char31"/>
    <w:basedOn w:val="1"/>
    <w:qFormat/>
    <w:uiPriority w:val="0"/>
    <w:pPr>
      <w:tabs>
        <w:tab w:val="left" w:pos="794"/>
        <w:tab w:val="left" w:pos="1191"/>
        <w:tab w:val="left" w:pos="1588"/>
        <w:tab w:val="left" w:pos="1985"/>
      </w:tabs>
      <w:autoSpaceDE w:val="0"/>
      <w:autoSpaceDN w:val="0"/>
      <w:adjustRightInd w:val="0"/>
      <w:spacing w:before="136"/>
    </w:pPr>
    <w:rPr>
      <w:rFonts w:ascii="Tahoma" w:hAnsi="Tahoma"/>
      <w:kern w:val="0"/>
      <w:sz w:val="24"/>
      <w:lang w:val="en-GB"/>
    </w:rPr>
  </w:style>
  <w:style w:type="paragraph" w:customStyle="1" w:styleId="792">
    <w:name w:val="CM108"/>
    <w:basedOn w:val="114"/>
    <w:next w:val="114"/>
    <w:qFormat/>
    <w:uiPriority w:val="0"/>
    <w:pPr>
      <w:spacing w:line="340" w:lineRule="atLeast"/>
    </w:pPr>
    <w:rPr>
      <w:rFonts w:hAnsi="Times New Roman"/>
      <w:color w:val="auto"/>
      <w:kern w:val="2"/>
      <w:szCs w:val="24"/>
    </w:rPr>
  </w:style>
  <w:style w:type="paragraph" w:customStyle="1" w:styleId="793">
    <w:name w:val="CM97"/>
    <w:basedOn w:val="114"/>
    <w:next w:val="114"/>
    <w:qFormat/>
    <w:uiPriority w:val="0"/>
    <w:pPr>
      <w:spacing w:line="346" w:lineRule="atLeast"/>
    </w:pPr>
    <w:rPr>
      <w:rFonts w:hAnsi="Times New Roman"/>
      <w:color w:val="auto"/>
      <w:kern w:val="2"/>
      <w:szCs w:val="24"/>
    </w:rPr>
  </w:style>
  <w:style w:type="paragraph" w:customStyle="1" w:styleId="794">
    <w:name w:val="CM177"/>
    <w:basedOn w:val="114"/>
    <w:next w:val="114"/>
    <w:qFormat/>
    <w:uiPriority w:val="0"/>
    <w:rPr>
      <w:rFonts w:hAnsi="Times New Roman"/>
      <w:color w:val="auto"/>
      <w:kern w:val="2"/>
      <w:szCs w:val="24"/>
    </w:rPr>
  </w:style>
  <w:style w:type="paragraph" w:customStyle="1" w:styleId="795">
    <w:name w:val="Char12"/>
    <w:basedOn w:val="1"/>
    <w:qFormat/>
    <w:uiPriority w:val="99"/>
    <w:pPr>
      <w:tabs>
        <w:tab w:val="left" w:pos="360"/>
      </w:tabs>
    </w:pPr>
    <w:rPr>
      <w:rFonts w:ascii="Times New Roman" w:hAnsi="Times New Roman"/>
      <w:sz w:val="24"/>
    </w:rPr>
  </w:style>
  <w:style w:type="paragraph" w:customStyle="1" w:styleId="796">
    <w:name w:val="CM42"/>
    <w:basedOn w:val="114"/>
    <w:next w:val="114"/>
    <w:qFormat/>
    <w:uiPriority w:val="0"/>
    <w:pPr>
      <w:spacing w:line="440" w:lineRule="atLeast"/>
    </w:pPr>
    <w:rPr>
      <w:rFonts w:hAnsi="Times New Roman"/>
      <w:color w:val="auto"/>
      <w:kern w:val="2"/>
      <w:szCs w:val="24"/>
    </w:rPr>
  </w:style>
  <w:style w:type="paragraph" w:customStyle="1" w:styleId="797">
    <w:name w:val="xl12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798">
    <w:name w:val="a5"/>
    <w:basedOn w:val="1"/>
    <w:qFormat/>
    <w:uiPriority w:val="0"/>
    <w:pPr>
      <w:widowControl/>
      <w:spacing w:before="100" w:beforeAutospacing="1" w:after="100" w:afterAutospacing="1"/>
      <w:jc w:val="left"/>
    </w:pPr>
    <w:rPr>
      <w:rFonts w:ascii="宋体" w:hAnsi="宋体" w:cs="宋体"/>
      <w:kern w:val="0"/>
      <w:sz w:val="24"/>
    </w:rPr>
  </w:style>
  <w:style w:type="paragraph" w:customStyle="1" w:styleId="799">
    <w:name w:val="Char Char Char Char Char Char Char Char Char Char Char Char"/>
    <w:basedOn w:val="1"/>
    <w:qFormat/>
    <w:uiPriority w:val="0"/>
    <w:pPr>
      <w:spacing w:line="240" w:lineRule="atLeast"/>
      <w:ind w:left="420" w:firstLine="420"/>
    </w:pPr>
    <w:rPr>
      <w:rFonts w:ascii="Times New Roman" w:hAnsi="Times New Roman"/>
      <w:kern w:val="0"/>
      <w:szCs w:val="21"/>
    </w:rPr>
  </w:style>
  <w:style w:type="paragraph" w:customStyle="1" w:styleId="800">
    <w:name w:val="8"/>
    <w:basedOn w:val="1"/>
    <w:qFormat/>
    <w:uiPriority w:val="0"/>
    <w:pPr>
      <w:widowControl/>
      <w:spacing w:after="200" w:line="360" w:lineRule="auto"/>
      <w:ind w:firstLine="478" w:firstLineChars="199"/>
      <w:jc w:val="left"/>
    </w:pPr>
    <w:rPr>
      <w:color w:val="000000"/>
      <w:kern w:val="0"/>
      <w:sz w:val="24"/>
      <w:szCs w:val="22"/>
      <w:lang w:eastAsia="en-US" w:bidi="en-US"/>
    </w:rPr>
  </w:style>
  <w:style w:type="paragraph" w:customStyle="1" w:styleId="801">
    <w:name w:val="xl79"/>
    <w:basedOn w:val="1"/>
    <w:qFormat/>
    <w:uiPriority w:val="0"/>
    <w:pPr>
      <w:widowControl/>
      <w:spacing w:before="100" w:beforeAutospacing="1" w:after="100" w:afterAutospacing="1" w:line="276" w:lineRule="auto"/>
      <w:ind w:firstLine="200" w:firstLineChars="200"/>
      <w:jc w:val="left"/>
    </w:pPr>
    <w:rPr>
      <w:rFonts w:ascii="宋体" w:hAnsi="宋体"/>
      <w:kern w:val="0"/>
      <w:sz w:val="18"/>
      <w:szCs w:val="18"/>
      <w:lang w:eastAsia="en-US" w:bidi="en-US"/>
    </w:rPr>
  </w:style>
  <w:style w:type="paragraph" w:customStyle="1" w:styleId="802">
    <w:name w:val="列出段落11"/>
    <w:basedOn w:val="1"/>
    <w:qFormat/>
    <w:uiPriority w:val="0"/>
    <w:pPr>
      <w:widowControl/>
      <w:ind w:left="720"/>
      <w:jc w:val="left"/>
    </w:pPr>
    <w:rPr>
      <w:kern w:val="0"/>
      <w:sz w:val="24"/>
      <w:lang w:eastAsia="en-US"/>
    </w:rPr>
  </w:style>
  <w:style w:type="paragraph" w:customStyle="1" w:styleId="803">
    <w:name w:val="xl2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line="276" w:lineRule="auto"/>
      <w:ind w:firstLine="200" w:firstLineChars="200"/>
      <w:jc w:val="left"/>
    </w:pPr>
    <w:rPr>
      <w:rFonts w:ascii="宋体" w:hAnsi="宋体"/>
      <w:b/>
      <w:bCs/>
      <w:kern w:val="0"/>
      <w:sz w:val="22"/>
      <w:szCs w:val="22"/>
      <w:lang w:eastAsia="en-US" w:bidi="en-US"/>
    </w:rPr>
  </w:style>
  <w:style w:type="paragraph" w:customStyle="1" w:styleId="804">
    <w:name w:val="目录"/>
    <w:basedOn w:val="1"/>
    <w:qFormat/>
    <w:uiPriority w:val="0"/>
    <w:pPr>
      <w:widowControl/>
      <w:jc w:val="center"/>
    </w:pPr>
    <w:rPr>
      <w:rFonts w:ascii="宋体"/>
      <w:b/>
      <w:kern w:val="0"/>
      <w:sz w:val="36"/>
      <w:szCs w:val="20"/>
    </w:rPr>
  </w:style>
  <w:style w:type="paragraph" w:customStyle="1" w:styleId="805">
    <w:name w:val="表格cacc"/>
    <w:basedOn w:val="1"/>
    <w:qFormat/>
    <w:uiPriority w:val="0"/>
    <w:pPr>
      <w:widowControl/>
      <w:spacing w:after="200" w:line="240" w:lineRule="atLeast"/>
      <w:ind w:firstLine="200" w:firstLineChars="200"/>
      <w:jc w:val="left"/>
    </w:pPr>
    <w:rPr>
      <w:kern w:val="0"/>
      <w:sz w:val="22"/>
      <w:szCs w:val="21"/>
      <w:lang w:eastAsia="en-US" w:bidi="en-US"/>
    </w:rPr>
  </w:style>
  <w:style w:type="paragraph" w:customStyle="1" w:styleId="806">
    <w:name w:val="Char Char Char Char2"/>
    <w:basedOn w:val="1"/>
    <w:qFormat/>
    <w:uiPriority w:val="0"/>
    <w:rPr>
      <w:rFonts w:ascii="Tahoma" w:hAnsi="Tahoma"/>
      <w:sz w:val="24"/>
    </w:rPr>
  </w:style>
  <w:style w:type="paragraph" w:customStyle="1" w:styleId="807">
    <w:name w:val="CM114"/>
    <w:basedOn w:val="114"/>
    <w:next w:val="114"/>
    <w:qFormat/>
    <w:uiPriority w:val="0"/>
    <w:pPr>
      <w:spacing w:line="340" w:lineRule="atLeast"/>
    </w:pPr>
    <w:rPr>
      <w:rFonts w:hAnsi="Times New Roman"/>
      <w:color w:val="auto"/>
      <w:kern w:val="2"/>
      <w:szCs w:val="24"/>
    </w:rPr>
  </w:style>
  <w:style w:type="paragraph" w:customStyle="1" w:styleId="808">
    <w:name w:val="geshi1"/>
    <w:basedOn w:val="1"/>
    <w:qFormat/>
    <w:uiPriority w:val="0"/>
    <w:pPr>
      <w:widowControl/>
      <w:spacing w:before="100" w:beforeAutospacing="1" w:after="100" w:afterAutospacing="1"/>
      <w:jc w:val="left"/>
    </w:pPr>
    <w:rPr>
      <w:rFonts w:ascii="宋体" w:hAnsi="宋体" w:cs="宋体"/>
      <w:kern w:val="0"/>
      <w:sz w:val="24"/>
    </w:rPr>
  </w:style>
  <w:style w:type="paragraph" w:customStyle="1" w:styleId="809">
    <w:name w:val="正文1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810">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76" w:lineRule="auto"/>
      <w:ind w:firstLine="200" w:firstLineChars="200"/>
      <w:jc w:val="left"/>
    </w:pPr>
    <w:rPr>
      <w:rFonts w:ascii="宋体" w:hAnsi="宋体"/>
      <w:b/>
      <w:bCs/>
      <w:color w:val="FF0000"/>
      <w:kern w:val="0"/>
      <w:sz w:val="22"/>
      <w:szCs w:val="22"/>
      <w:lang w:eastAsia="en-US" w:bidi="en-US"/>
    </w:rPr>
  </w:style>
  <w:style w:type="paragraph" w:customStyle="1" w:styleId="811">
    <w:name w:val="CM64"/>
    <w:basedOn w:val="114"/>
    <w:next w:val="114"/>
    <w:qFormat/>
    <w:uiPriority w:val="0"/>
    <w:pPr>
      <w:spacing w:line="400" w:lineRule="atLeast"/>
    </w:pPr>
    <w:rPr>
      <w:rFonts w:hAnsi="Times New Roman"/>
      <w:color w:val="auto"/>
      <w:kern w:val="2"/>
      <w:szCs w:val="24"/>
    </w:rPr>
  </w:style>
  <w:style w:type="paragraph" w:customStyle="1" w:styleId="812">
    <w:name w:val="CM68"/>
    <w:basedOn w:val="114"/>
    <w:next w:val="114"/>
    <w:qFormat/>
    <w:uiPriority w:val="0"/>
    <w:pPr>
      <w:spacing w:line="466" w:lineRule="atLeast"/>
    </w:pPr>
    <w:rPr>
      <w:rFonts w:hAnsi="Times New Roman"/>
      <w:color w:val="auto"/>
      <w:kern w:val="2"/>
      <w:szCs w:val="24"/>
    </w:rPr>
  </w:style>
  <w:style w:type="paragraph" w:customStyle="1" w:styleId="813">
    <w:name w:val="段落"/>
    <w:basedOn w:val="1"/>
    <w:qFormat/>
    <w:uiPriority w:val="0"/>
    <w:pPr>
      <w:widowControl/>
      <w:spacing w:before="180" w:line="360" w:lineRule="auto"/>
      <w:ind w:firstLine="480" w:firstLineChars="200"/>
    </w:pPr>
    <w:rPr>
      <w:rFonts w:ascii="Arial" w:hAnsi="Arial"/>
      <w:kern w:val="0"/>
      <w:sz w:val="24"/>
      <w:szCs w:val="20"/>
    </w:rPr>
  </w:style>
  <w:style w:type="paragraph" w:customStyle="1" w:styleId="814">
    <w:name w:val="Char Char Char Char Char Char Char Char Char Char Char Char Char Char Char Char1"/>
    <w:basedOn w:val="1"/>
    <w:qFormat/>
    <w:uiPriority w:val="0"/>
    <w:pPr>
      <w:widowControl/>
      <w:spacing w:after="160" w:line="240" w:lineRule="exact"/>
      <w:ind w:firstLine="200" w:firstLineChars="200"/>
      <w:jc w:val="left"/>
    </w:pPr>
    <w:rPr>
      <w:rFonts w:ascii="Verdana" w:hAnsi="Verdana" w:eastAsia="仿宋_GB2312"/>
      <w:kern w:val="0"/>
      <w:sz w:val="24"/>
      <w:lang w:eastAsia="en-US" w:bidi="en-US"/>
    </w:rPr>
  </w:style>
  <w:style w:type="paragraph" w:customStyle="1" w:styleId="815">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76" w:lineRule="auto"/>
      <w:ind w:firstLine="200" w:firstLineChars="200"/>
      <w:jc w:val="left"/>
    </w:pPr>
    <w:rPr>
      <w:b/>
      <w:bCs/>
      <w:color w:val="FF0000"/>
      <w:kern w:val="0"/>
      <w:sz w:val="22"/>
      <w:szCs w:val="22"/>
      <w:lang w:eastAsia="en-US" w:bidi="en-US"/>
    </w:rPr>
  </w:style>
  <w:style w:type="paragraph" w:customStyle="1" w:styleId="816">
    <w:name w:val="样式4"/>
    <w:basedOn w:val="6"/>
    <w:qFormat/>
    <w:uiPriority w:val="0"/>
    <w:pPr>
      <w:spacing w:before="260" w:after="260" w:line="415" w:lineRule="auto"/>
    </w:pPr>
    <w:rPr>
      <w:rFonts w:ascii="Times New Roman" w:hAnsi="Times New Roman" w:eastAsia="Arial"/>
      <w:sz w:val="32"/>
    </w:rPr>
  </w:style>
  <w:style w:type="paragraph" w:customStyle="1" w:styleId="817">
    <w:name w:val="Char Char Char Char Char Char1"/>
    <w:basedOn w:val="1"/>
    <w:qFormat/>
    <w:uiPriority w:val="0"/>
    <w:pPr>
      <w:adjustRightInd w:val="0"/>
      <w:spacing w:line="360" w:lineRule="auto"/>
    </w:pPr>
    <w:rPr>
      <w:rFonts w:ascii="Times New Roman" w:hAnsi="Times New Roman"/>
      <w:kern w:val="0"/>
      <w:sz w:val="24"/>
      <w:szCs w:val="20"/>
    </w:rPr>
  </w:style>
  <w:style w:type="paragraph" w:customStyle="1" w:styleId="818">
    <w:name w:val="CM144"/>
    <w:basedOn w:val="114"/>
    <w:next w:val="114"/>
    <w:qFormat/>
    <w:uiPriority w:val="0"/>
    <w:rPr>
      <w:rFonts w:hAnsi="Times New Roman"/>
      <w:color w:val="auto"/>
      <w:kern w:val="2"/>
      <w:szCs w:val="24"/>
    </w:rPr>
  </w:style>
  <w:style w:type="paragraph" w:customStyle="1" w:styleId="819">
    <w:name w:val="Char Char Char Char Char Char Char Char Char Char Char Char Char Char Char Char"/>
    <w:basedOn w:val="1"/>
    <w:qFormat/>
    <w:uiPriority w:val="0"/>
    <w:pPr>
      <w:widowControl/>
      <w:spacing w:after="160" w:line="240" w:lineRule="exact"/>
      <w:ind w:firstLine="200" w:firstLineChars="200"/>
      <w:jc w:val="left"/>
    </w:pPr>
    <w:rPr>
      <w:rFonts w:ascii="Verdana" w:hAnsi="Verdana" w:eastAsia="仿宋_GB2312"/>
      <w:kern w:val="0"/>
      <w:sz w:val="24"/>
      <w:lang w:eastAsia="en-US" w:bidi="en-US"/>
    </w:rPr>
  </w:style>
  <w:style w:type="paragraph" w:customStyle="1" w:styleId="820">
    <w:name w:val="CM33"/>
    <w:basedOn w:val="114"/>
    <w:next w:val="114"/>
    <w:qFormat/>
    <w:uiPriority w:val="0"/>
    <w:pPr>
      <w:spacing w:line="400" w:lineRule="atLeast"/>
    </w:pPr>
    <w:rPr>
      <w:rFonts w:hAnsi="Times New Roman"/>
      <w:color w:val="auto"/>
      <w:kern w:val="2"/>
      <w:szCs w:val="24"/>
    </w:rPr>
  </w:style>
  <w:style w:type="paragraph" w:customStyle="1" w:styleId="821">
    <w:name w:val="standdate"/>
    <w:basedOn w:val="37"/>
    <w:qFormat/>
    <w:uiPriority w:val="0"/>
    <w:pPr>
      <w:widowControl/>
      <w:pBdr>
        <w:top w:val="single" w:color="auto" w:sz="6" w:space="7"/>
      </w:pBdr>
      <w:tabs>
        <w:tab w:val="clear" w:pos="4153"/>
        <w:tab w:val="clear" w:pos="8306"/>
      </w:tabs>
      <w:adjustRightInd w:val="0"/>
      <w:snapToGrid/>
      <w:spacing w:after="200" w:line="240" w:lineRule="atLeast"/>
      <w:ind w:firstLine="200" w:firstLineChars="200"/>
      <w:jc w:val="center"/>
      <w:textAlignment w:val="center"/>
    </w:pPr>
    <w:rPr>
      <w:rFonts w:ascii="黑体" w:eastAsia="黑体"/>
      <w:b/>
      <w:spacing w:val="-4"/>
      <w:kern w:val="0"/>
      <w:sz w:val="21"/>
      <w:szCs w:val="20"/>
    </w:rPr>
  </w:style>
  <w:style w:type="paragraph" w:customStyle="1" w:styleId="822">
    <w:name w:val="a6"/>
    <w:basedOn w:val="1"/>
    <w:qFormat/>
    <w:uiPriority w:val="0"/>
    <w:pPr>
      <w:widowControl/>
      <w:spacing w:before="100" w:beforeAutospacing="1" w:after="100" w:afterAutospacing="1"/>
      <w:jc w:val="left"/>
    </w:pPr>
    <w:rPr>
      <w:rFonts w:ascii="宋体" w:hAnsi="宋体" w:cs="宋体"/>
      <w:kern w:val="0"/>
      <w:sz w:val="24"/>
    </w:rPr>
  </w:style>
  <w:style w:type="paragraph" w:customStyle="1" w:styleId="823">
    <w:name w:val="CM117"/>
    <w:basedOn w:val="114"/>
    <w:next w:val="114"/>
    <w:qFormat/>
    <w:uiPriority w:val="0"/>
    <w:pPr>
      <w:spacing w:line="546" w:lineRule="atLeast"/>
    </w:pPr>
    <w:rPr>
      <w:rFonts w:hAnsi="Times New Roman"/>
      <w:color w:val="auto"/>
      <w:kern w:val="2"/>
      <w:szCs w:val="24"/>
    </w:rPr>
  </w:style>
  <w:style w:type="paragraph" w:customStyle="1" w:styleId="824">
    <w:name w:val="xl123"/>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825">
    <w:name w:val="a"/>
    <w:basedOn w:val="1"/>
    <w:qFormat/>
    <w:uiPriority w:val="0"/>
    <w:pPr>
      <w:widowControl/>
      <w:spacing w:before="100" w:beforeAutospacing="1" w:after="100" w:afterAutospacing="1"/>
      <w:jc w:val="left"/>
    </w:pPr>
    <w:rPr>
      <w:rFonts w:ascii="宋体" w:hAnsi="宋体"/>
      <w:color w:val="000000"/>
      <w:kern w:val="0"/>
      <w:sz w:val="24"/>
    </w:rPr>
  </w:style>
  <w:style w:type="paragraph" w:customStyle="1" w:styleId="826">
    <w:name w:val="样式 标题 1 + 黑体 三号 非加粗 居中 段前: 6 磅 段后: 6 磅 行距: 固定值 20 磅"/>
    <w:basedOn w:val="4"/>
    <w:qFormat/>
    <w:uiPriority w:val="0"/>
    <w:pPr>
      <w:spacing w:before="120" w:after="120" w:line="400" w:lineRule="exact"/>
      <w:jc w:val="center"/>
    </w:pPr>
    <w:rPr>
      <w:rFonts w:ascii="黑体" w:hAnsi="黑体" w:eastAsia="黑体" w:cs="宋体"/>
      <w:b w:val="0"/>
      <w:bCs w:val="0"/>
      <w:szCs w:val="20"/>
    </w:rPr>
  </w:style>
  <w:style w:type="paragraph" w:customStyle="1" w:styleId="827">
    <w:name w:val="注"/>
    <w:basedOn w:val="1"/>
    <w:qFormat/>
    <w:uiPriority w:val="0"/>
    <w:pPr>
      <w:widowControl/>
      <w:adjustRightInd w:val="0"/>
      <w:spacing w:after="200" w:line="360" w:lineRule="atLeast"/>
      <w:ind w:left="840" w:hanging="420" w:firstLineChars="200"/>
      <w:jc w:val="left"/>
      <w:textAlignment w:val="baseline"/>
    </w:pPr>
    <w:rPr>
      <w:kern w:val="0"/>
      <w:sz w:val="22"/>
      <w:lang w:eastAsia="en-US" w:bidi="en-US"/>
    </w:rPr>
  </w:style>
  <w:style w:type="paragraph" w:customStyle="1" w:styleId="828">
    <w:name w:val="font0"/>
    <w:basedOn w:val="1"/>
    <w:qFormat/>
    <w:uiPriority w:val="0"/>
    <w:pPr>
      <w:widowControl/>
      <w:spacing w:before="100" w:beforeAutospacing="1" w:after="100" w:afterAutospacing="1" w:line="276" w:lineRule="auto"/>
      <w:ind w:firstLine="200" w:firstLineChars="200"/>
      <w:jc w:val="left"/>
    </w:pPr>
    <w:rPr>
      <w:rFonts w:hint="eastAsia" w:ascii="宋体" w:hAnsi="宋体"/>
      <w:kern w:val="0"/>
      <w:sz w:val="24"/>
      <w:szCs w:val="22"/>
      <w:lang w:eastAsia="en-US" w:bidi="en-US"/>
    </w:rPr>
  </w:style>
  <w:style w:type="paragraph" w:customStyle="1" w:styleId="829">
    <w:name w:val="CM203"/>
    <w:basedOn w:val="114"/>
    <w:next w:val="114"/>
    <w:qFormat/>
    <w:uiPriority w:val="0"/>
    <w:rPr>
      <w:rFonts w:hAnsi="Times New Roman"/>
      <w:color w:val="auto"/>
      <w:kern w:val="2"/>
      <w:szCs w:val="24"/>
    </w:rPr>
  </w:style>
  <w:style w:type="paragraph" w:customStyle="1" w:styleId="830">
    <w:name w:val="Char Char Char Char1"/>
    <w:basedOn w:val="1"/>
    <w:qFormat/>
    <w:uiPriority w:val="0"/>
    <w:pPr>
      <w:widowControl/>
      <w:spacing w:after="200" w:line="276" w:lineRule="auto"/>
      <w:ind w:firstLine="200" w:firstLineChars="200"/>
      <w:jc w:val="left"/>
    </w:pPr>
    <w:rPr>
      <w:kern w:val="0"/>
      <w:sz w:val="22"/>
      <w:lang w:eastAsia="en-US" w:bidi="en-US"/>
    </w:rPr>
  </w:style>
  <w:style w:type="paragraph" w:customStyle="1" w:styleId="831">
    <w:name w:val="CM214"/>
    <w:basedOn w:val="114"/>
    <w:next w:val="114"/>
    <w:qFormat/>
    <w:uiPriority w:val="0"/>
    <w:rPr>
      <w:rFonts w:hAnsi="Times New Roman"/>
      <w:color w:val="auto"/>
      <w:kern w:val="2"/>
      <w:szCs w:val="24"/>
    </w:rPr>
  </w:style>
  <w:style w:type="paragraph" w:customStyle="1" w:styleId="832">
    <w:name w:val="CM10"/>
    <w:basedOn w:val="114"/>
    <w:next w:val="114"/>
    <w:qFormat/>
    <w:uiPriority w:val="0"/>
    <w:pPr>
      <w:spacing w:line="308" w:lineRule="atLeast"/>
    </w:pPr>
    <w:rPr>
      <w:rFonts w:hAnsi="Times New Roman"/>
      <w:color w:val="auto"/>
      <w:kern w:val="2"/>
      <w:szCs w:val="24"/>
    </w:rPr>
  </w:style>
  <w:style w:type="paragraph" w:customStyle="1" w:styleId="833">
    <w:name w:val="Body Text 2_0"/>
    <w:basedOn w:val="1"/>
    <w:qFormat/>
    <w:uiPriority w:val="0"/>
    <w:pPr>
      <w:adjustRightInd w:val="0"/>
      <w:spacing w:line="520" w:lineRule="atLeast"/>
      <w:ind w:firstLine="570"/>
      <w:textAlignment w:val="baseline"/>
    </w:pPr>
    <w:rPr>
      <w:rFonts w:ascii="仿宋_GB2312" w:hAnsi="Times New Roman" w:eastAsia="仿宋_GB2312"/>
      <w:sz w:val="28"/>
      <w:szCs w:val="20"/>
    </w:rPr>
  </w:style>
  <w:style w:type="paragraph" w:customStyle="1" w:styleId="834">
    <w:name w:val="中等深浅网格 2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35">
    <w:name w:val="CM17"/>
    <w:basedOn w:val="114"/>
    <w:next w:val="114"/>
    <w:qFormat/>
    <w:uiPriority w:val="0"/>
    <w:pPr>
      <w:spacing w:after="180" w:line="276" w:lineRule="auto"/>
      <w:ind w:firstLine="200" w:firstLineChars="200"/>
      <w:jc w:val="both"/>
    </w:pPr>
    <w:rPr>
      <w:color w:val="auto"/>
      <w:szCs w:val="24"/>
      <w:lang w:eastAsia="en-US" w:bidi="en-US"/>
    </w:rPr>
  </w:style>
  <w:style w:type="paragraph" w:customStyle="1" w:styleId="836">
    <w:name w:val="样式 正文缩进正文（首行缩进两字）特点ALT+Z表正文正文非缩进四号段1Normal Indent Char2...3"/>
    <w:basedOn w:val="7"/>
    <w:next w:val="8"/>
    <w:qFormat/>
    <w:uiPriority w:val="0"/>
    <w:pPr>
      <w:tabs>
        <w:tab w:val="left" w:pos="2160"/>
      </w:tabs>
      <w:adjustRightInd w:val="0"/>
      <w:spacing w:before="280" w:after="290"/>
      <w:ind w:left="2160" w:hanging="420"/>
      <w:jc w:val="left"/>
      <w:textAlignment w:val="baseline"/>
    </w:pPr>
    <w:rPr>
      <w:rFonts w:ascii="宋体" w:hAnsi="宋体" w:cs="宋体"/>
      <w:bCs w:val="0"/>
      <w:kern w:val="0"/>
      <w:sz w:val="24"/>
      <w:szCs w:val="24"/>
    </w:rPr>
  </w:style>
  <w:style w:type="paragraph" w:customStyle="1" w:styleId="837">
    <w:name w:val="CM190"/>
    <w:basedOn w:val="114"/>
    <w:next w:val="114"/>
    <w:qFormat/>
    <w:uiPriority w:val="0"/>
    <w:rPr>
      <w:rFonts w:hAnsi="Times New Roman"/>
      <w:color w:val="auto"/>
      <w:kern w:val="2"/>
      <w:szCs w:val="24"/>
    </w:rPr>
  </w:style>
  <w:style w:type="paragraph" w:customStyle="1" w:styleId="838">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839">
    <w:name w:val="修订2"/>
    <w:qFormat/>
    <w:uiPriority w:val="0"/>
    <w:rPr>
      <w:rFonts w:ascii="Calibri" w:hAnsi="Calibri" w:eastAsia="宋体" w:cs="Times New Roman"/>
      <w:kern w:val="2"/>
      <w:sz w:val="21"/>
      <w:szCs w:val="24"/>
      <w:lang w:val="en-US" w:eastAsia="zh-CN" w:bidi="ar-SA"/>
    </w:rPr>
  </w:style>
  <w:style w:type="paragraph" w:customStyle="1" w:styleId="840">
    <w:name w:val="AODocTxt"/>
    <w:basedOn w:val="1"/>
    <w:qFormat/>
    <w:uiPriority w:val="0"/>
    <w:pPr>
      <w:widowControl/>
      <w:tabs>
        <w:tab w:val="left" w:pos="432"/>
        <w:tab w:val="left" w:pos="1455"/>
      </w:tabs>
      <w:spacing w:before="240" w:line="260" w:lineRule="atLeast"/>
      <w:ind w:left="1455" w:hanging="1455"/>
    </w:pPr>
    <w:rPr>
      <w:rFonts w:ascii="Times New Roman" w:hAnsi="Times New Roman"/>
      <w:kern w:val="0"/>
      <w:sz w:val="22"/>
      <w:szCs w:val="20"/>
      <w:lang w:val="en-GB" w:eastAsia="en-US"/>
    </w:rPr>
  </w:style>
  <w:style w:type="paragraph" w:customStyle="1" w:styleId="841">
    <w:name w:val="公司名称"/>
    <w:basedOn w:val="23"/>
    <w:qFormat/>
    <w:uiPriority w:val="0"/>
    <w:pPr>
      <w:keepLines/>
      <w:spacing w:after="80" w:line="240" w:lineRule="atLeast"/>
      <w:jc w:val="center"/>
    </w:pPr>
    <w:rPr>
      <w:rFonts w:ascii="Garamond" w:hAnsi="Garamond" w:eastAsia="隶书"/>
      <w:caps/>
      <w:spacing w:val="75"/>
      <w:kern w:val="2"/>
      <w:sz w:val="32"/>
      <w:szCs w:val="22"/>
    </w:rPr>
  </w:style>
  <w:style w:type="paragraph" w:customStyle="1" w:styleId="842">
    <w:name w:val="宋体 初号"/>
    <w:basedOn w:val="1"/>
    <w:qFormat/>
    <w:uiPriority w:val="0"/>
    <w:pPr>
      <w:widowControl/>
      <w:spacing w:after="200" w:line="276" w:lineRule="auto"/>
      <w:ind w:firstLine="200" w:firstLineChars="200"/>
      <w:jc w:val="left"/>
    </w:pPr>
    <w:rPr>
      <w:kern w:val="0"/>
      <w:sz w:val="84"/>
      <w:szCs w:val="22"/>
      <w:lang w:eastAsia="en-US" w:bidi="en-US"/>
    </w:rPr>
  </w:style>
  <w:style w:type="paragraph" w:customStyle="1" w:styleId="843">
    <w:name w:val="样式 正文缩进正文（首行缩进两字）特点ALT+Z表正文正文非缩进四号段1Normal Indent Char2...4"/>
    <w:basedOn w:val="3"/>
    <w:qFormat/>
    <w:uiPriority w:val="0"/>
    <w:pPr>
      <w:tabs>
        <w:tab w:val="left" w:pos="0"/>
        <w:tab w:val="center" w:pos="360"/>
        <w:tab w:val="left" w:pos="993"/>
        <w:tab w:val="left" w:pos="1134"/>
      </w:tabs>
      <w:spacing w:after="0" w:line="300" w:lineRule="auto"/>
      <w:ind w:left="0"/>
      <w:jc w:val="both"/>
    </w:pPr>
    <w:rPr>
      <w:rFonts w:ascii="宋体" w:hAnsi="宋体"/>
      <w:kern w:val="2"/>
      <w:sz w:val="24"/>
      <w:szCs w:val="22"/>
    </w:rPr>
  </w:style>
  <w:style w:type="paragraph" w:customStyle="1" w:styleId="844">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845">
    <w:name w:val="xl110"/>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pPr>
    <w:rPr>
      <w:rFonts w:ascii="宋体" w:hAnsi="宋体" w:cs="宋体"/>
      <w:kern w:val="0"/>
      <w:sz w:val="18"/>
      <w:szCs w:val="18"/>
    </w:rPr>
  </w:style>
  <w:style w:type="paragraph" w:customStyle="1" w:styleId="846">
    <w:name w:val="Char Char Char Char1 Char Char Char2"/>
    <w:basedOn w:val="1"/>
    <w:qFormat/>
    <w:uiPriority w:val="0"/>
    <w:pPr>
      <w:spacing w:line="240" w:lineRule="atLeast"/>
      <w:ind w:left="420" w:firstLine="420"/>
    </w:pPr>
    <w:rPr>
      <w:kern w:val="0"/>
      <w:szCs w:val="21"/>
    </w:rPr>
  </w:style>
  <w:style w:type="paragraph" w:customStyle="1" w:styleId="847">
    <w:name w:val="CM44"/>
    <w:basedOn w:val="114"/>
    <w:next w:val="114"/>
    <w:qFormat/>
    <w:uiPriority w:val="0"/>
    <w:pPr>
      <w:spacing w:after="200" w:line="440" w:lineRule="atLeast"/>
      <w:ind w:firstLine="200" w:firstLineChars="200"/>
      <w:jc w:val="both"/>
    </w:pPr>
    <w:rPr>
      <w:color w:val="auto"/>
      <w:szCs w:val="24"/>
      <w:lang w:eastAsia="en-US" w:bidi="en-US"/>
    </w:rPr>
  </w:style>
  <w:style w:type="paragraph" w:customStyle="1" w:styleId="848">
    <w:name w:val="中等深浅网格 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49">
    <w:name w:val="CM205"/>
    <w:basedOn w:val="114"/>
    <w:next w:val="114"/>
    <w:qFormat/>
    <w:uiPriority w:val="0"/>
    <w:rPr>
      <w:rFonts w:hAnsi="Times New Roman"/>
      <w:color w:val="auto"/>
      <w:kern w:val="2"/>
      <w:szCs w:val="24"/>
    </w:rPr>
  </w:style>
  <w:style w:type="paragraph" w:customStyle="1" w:styleId="850">
    <w:name w:val="样式 标题 + 两端对齐"/>
    <w:basedOn w:val="4"/>
    <w:qFormat/>
    <w:uiPriority w:val="0"/>
    <w:pPr>
      <w:spacing w:before="100" w:after="90" w:line="578" w:lineRule="auto"/>
      <w:jc w:val="center"/>
    </w:pPr>
    <w:rPr>
      <w:rFonts w:ascii="Times New Roman" w:hAnsi="Times New Roman" w:cs="宋体"/>
      <w:sz w:val="36"/>
      <w:szCs w:val="20"/>
    </w:rPr>
  </w:style>
  <w:style w:type="paragraph" w:customStyle="1" w:styleId="851">
    <w:name w:val="样式 标题 2 + Times New Roman 四号 非加粗 段前: 5 磅 段后: 0 磅 行距: 固定值 20..."/>
    <w:basedOn w:val="5"/>
    <w:qFormat/>
    <w:uiPriority w:val="0"/>
    <w:pPr>
      <w:widowControl w:val="0"/>
      <w:spacing w:before="100" w:after="0" w:line="400" w:lineRule="exact"/>
      <w:jc w:val="both"/>
    </w:pPr>
    <w:rPr>
      <w:rFonts w:ascii="Times New Roman" w:hAnsi="Times New Roman" w:cs="宋体"/>
      <w:b w:val="0"/>
      <w:bCs w:val="0"/>
      <w:kern w:val="2"/>
      <w:sz w:val="28"/>
      <w:szCs w:val="20"/>
    </w:rPr>
  </w:style>
  <w:style w:type="paragraph" w:customStyle="1" w:styleId="852">
    <w:name w:val="样式 样式 标题 2Underrubrik1prop2Heading 2 HiddenHeading 2 CCBS2nd l....."/>
    <w:basedOn w:val="624"/>
    <w:qFormat/>
    <w:uiPriority w:val="0"/>
    <w:pPr>
      <w:spacing w:beforeLines="0" w:afterLines="0"/>
      <w:ind w:right="240"/>
    </w:pPr>
  </w:style>
  <w:style w:type="paragraph" w:customStyle="1" w:styleId="853">
    <w:name w:val="xl13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854">
    <w:name w:val="标题11"/>
    <w:basedOn w:val="1"/>
    <w:qFormat/>
    <w:uiPriority w:val="0"/>
    <w:pPr>
      <w:widowControl/>
      <w:tabs>
        <w:tab w:val="left" w:pos="0"/>
      </w:tabs>
      <w:spacing w:after="200" w:line="360" w:lineRule="auto"/>
      <w:ind w:left="722" w:firstLine="116" w:firstLineChars="48"/>
      <w:jc w:val="left"/>
      <w:textAlignment w:val="bottom"/>
    </w:pPr>
    <w:rPr>
      <w:rFonts w:ascii="宋体" w:hAnsi="宋体"/>
      <w:b/>
      <w:kern w:val="0"/>
      <w:sz w:val="24"/>
      <w:szCs w:val="22"/>
      <w:lang w:eastAsia="en-US" w:bidi="en-US"/>
    </w:rPr>
  </w:style>
  <w:style w:type="paragraph" w:customStyle="1" w:styleId="855">
    <w:name w:val="CM188"/>
    <w:basedOn w:val="114"/>
    <w:next w:val="114"/>
    <w:qFormat/>
    <w:uiPriority w:val="0"/>
    <w:rPr>
      <w:rFonts w:hAnsi="Times New Roman"/>
      <w:color w:val="auto"/>
      <w:kern w:val="2"/>
      <w:szCs w:val="24"/>
    </w:rPr>
  </w:style>
  <w:style w:type="paragraph" w:customStyle="1" w:styleId="856">
    <w:name w:val="p13"/>
    <w:basedOn w:val="1"/>
    <w:qFormat/>
    <w:uiPriority w:val="0"/>
    <w:pPr>
      <w:widowControl/>
      <w:spacing w:line="480" w:lineRule="auto"/>
      <w:jc w:val="left"/>
    </w:pPr>
    <w:rPr>
      <w:rFonts w:ascii="宋体" w:hAnsi="宋体" w:cs="宋体"/>
      <w:kern w:val="0"/>
      <w:sz w:val="28"/>
      <w:szCs w:val="28"/>
    </w:rPr>
  </w:style>
  <w:style w:type="paragraph" w:customStyle="1" w:styleId="857">
    <w:name w:val="CM55"/>
    <w:basedOn w:val="114"/>
    <w:next w:val="114"/>
    <w:qFormat/>
    <w:uiPriority w:val="0"/>
    <w:rPr>
      <w:rFonts w:hAnsi="Times New Roman"/>
      <w:color w:val="auto"/>
      <w:kern w:val="2"/>
      <w:szCs w:val="24"/>
    </w:rPr>
  </w:style>
  <w:style w:type="paragraph" w:customStyle="1" w:styleId="858">
    <w:name w:val="CM129"/>
    <w:basedOn w:val="114"/>
    <w:next w:val="114"/>
    <w:qFormat/>
    <w:uiPriority w:val="0"/>
    <w:rPr>
      <w:rFonts w:hAnsi="Times New Roman"/>
      <w:color w:val="auto"/>
      <w:kern w:val="2"/>
      <w:szCs w:val="24"/>
    </w:rPr>
  </w:style>
  <w:style w:type="paragraph" w:customStyle="1" w:styleId="859">
    <w:name w:val="xl84"/>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line="276" w:lineRule="auto"/>
      <w:ind w:firstLine="200" w:firstLineChars="200"/>
      <w:jc w:val="left"/>
    </w:pPr>
    <w:rPr>
      <w:rFonts w:ascii="宋体" w:hAnsi="宋体"/>
      <w:b/>
      <w:bCs/>
      <w:color w:val="FF0000"/>
      <w:kern w:val="0"/>
      <w:sz w:val="22"/>
      <w:szCs w:val="22"/>
      <w:lang w:eastAsia="en-US" w:bidi="en-US"/>
    </w:rPr>
  </w:style>
  <w:style w:type="paragraph" w:customStyle="1" w:styleId="860">
    <w:name w:val="招标号"/>
    <w:qFormat/>
    <w:uiPriority w:val="0"/>
    <w:pPr>
      <w:spacing w:after="200" w:line="276" w:lineRule="auto"/>
      <w:ind w:firstLine="200" w:firstLineChars="200"/>
      <w:jc w:val="center"/>
    </w:pPr>
    <w:rPr>
      <w:rFonts w:ascii="Calibri" w:hAnsi="Calibri" w:eastAsia="隶书" w:cs="Times New Roman"/>
      <w:b/>
      <w:bCs/>
      <w:sz w:val="28"/>
      <w:szCs w:val="22"/>
      <w:lang w:val="en-US" w:eastAsia="en-US" w:bidi="en-US"/>
    </w:rPr>
  </w:style>
  <w:style w:type="paragraph" w:customStyle="1" w:styleId="861">
    <w:name w:val="默认段落字体 Para Char Char Char Char"/>
    <w:basedOn w:val="1"/>
    <w:qFormat/>
    <w:uiPriority w:val="0"/>
    <w:pPr>
      <w:widowControl/>
      <w:snapToGrid w:val="0"/>
      <w:spacing w:after="200" w:line="276" w:lineRule="auto"/>
      <w:ind w:firstLine="200" w:firstLineChars="200"/>
      <w:jc w:val="left"/>
    </w:pPr>
    <w:rPr>
      <w:rFonts w:ascii="Arial" w:hAnsi="Arial"/>
      <w:kern w:val="0"/>
      <w:sz w:val="22"/>
      <w:szCs w:val="21"/>
      <w:lang w:eastAsia="en-US" w:bidi="en-US"/>
    </w:rPr>
  </w:style>
  <w:style w:type="paragraph" w:customStyle="1" w:styleId="862">
    <w:name w:val="Char Char Char Char Char Char"/>
    <w:basedOn w:val="1"/>
    <w:qFormat/>
    <w:uiPriority w:val="0"/>
    <w:pPr>
      <w:adjustRightInd w:val="0"/>
      <w:spacing w:line="360" w:lineRule="auto"/>
    </w:pPr>
    <w:rPr>
      <w:rFonts w:ascii="Times New Roman" w:hAnsi="Times New Roman"/>
      <w:kern w:val="0"/>
      <w:sz w:val="24"/>
      <w:szCs w:val="20"/>
    </w:rPr>
  </w:style>
  <w:style w:type="paragraph" w:customStyle="1" w:styleId="863">
    <w:name w:val="z-Top of Form"/>
    <w:next w:val="1"/>
    <w:qFormat/>
    <w:uiPriority w:val="0"/>
    <w:pPr>
      <w:widowControl w:val="0"/>
      <w:pBdr>
        <w:bottom w:val="double" w:color="000000" w:sz="2" w:space="0"/>
      </w:pBdr>
      <w:autoSpaceDE w:val="0"/>
      <w:autoSpaceDN w:val="0"/>
      <w:adjustRightInd w:val="0"/>
      <w:jc w:val="center"/>
    </w:pPr>
    <w:rPr>
      <w:rFonts w:ascii="Arial" w:hAnsi="Arial" w:eastAsia="宋体" w:cs="Times New Roman"/>
      <w:vanish/>
      <w:sz w:val="16"/>
      <w:lang w:val="en-US" w:eastAsia="zh-CN" w:bidi="ar-SA"/>
    </w:rPr>
  </w:style>
  <w:style w:type="paragraph" w:customStyle="1" w:styleId="864">
    <w:name w:val="Cap_标题_1"/>
    <w:next w:val="1"/>
    <w:qFormat/>
    <w:uiPriority w:val="0"/>
    <w:pPr>
      <w:keepNext/>
      <w:pageBreakBefore/>
      <w:tabs>
        <w:tab w:val="left" w:pos="425"/>
      </w:tabs>
      <w:spacing w:before="180" w:after="120"/>
      <w:ind w:left="432" w:hanging="432"/>
      <w:outlineLvl w:val="0"/>
    </w:pPr>
    <w:rPr>
      <w:rFonts w:ascii="Arial" w:hAnsi="Arial" w:eastAsia="宋体" w:cs="Arial"/>
      <w:b/>
      <w:bCs/>
      <w:smallCaps/>
      <w:kern w:val="32"/>
      <w:sz w:val="28"/>
      <w:szCs w:val="28"/>
      <w:lang w:val="en-US" w:eastAsia="en-CA" w:bidi="ar-SA"/>
    </w:rPr>
  </w:style>
  <w:style w:type="paragraph" w:customStyle="1" w:styleId="865">
    <w:name w:val="xl12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18"/>
      <w:szCs w:val="18"/>
    </w:rPr>
  </w:style>
  <w:style w:type="paragraph" w:customStyle="1" w:styleId="866">
    <w:name w:val="xl88"/>
    <w:basedOn w:val="1"/>
    <w:qFormat/>
    <w:uiPriority w:val="0"/>
    <w:pPr>
      <w:widowControl/>
      <w:pBdr>
        <w:top w:val="single" w:color="auto" w:sz="4" w:space="0"/>
        <w:left w:val="single" w:color="auto" w:sz="8" w:space="0"/>
        <w:right w:val="single" w:color="auto" w:sz="4" w:space="0"/>
      </w:pBdr>
      <w:shd w:val="clear" w:color="auto" w:fill="FFFFFF"/>
      <w:spacing w:before="100" w:beforeAutospacing="1" w:after="100" w:afterAutospacing="1" w:line="276" w:lineRule="auto"/>
      <w:ind w:firstLine="200" w:firstLineChars="200"/>
      <w:jc w:val="center"/>
    </w:pPr>
    <w:rPr>
      <w:rFonts w:ascii="宋体" w:hAnsi="宋体"/>
      <w:b/>
      <w:bCs/>
      <w:kern w:val="0"/>
      <w:sz w:val="22"/>
      <w:szCs w:val="22"/>
      <w:lang w:eastAsia="en-US" w:bidi="en-US"/>
    </w:rPr>
  </w:style>
  <w:style w:type="paragraph" w:customStyle="1" w:styleId="867">
    <w:name w:val="CM192"/>
    <w:basedOn w:val="114"/>
    <w:next w:val="114"/>
    <w:qFormat/>
    <w:uiPriority w:val="0"/>
    <w:rPr>
      <w:rFonts w:hAnsi="Times New Roman"/>
      <w:color w:val="auto"/>
      <w:kern w:val="2"/>
      <w:szCs w:val="24"/>
    </w:rPr>
  </w:style>
  <w:style w:type="paragraph" w:customStyle="1" w:styleId="868">
    <w:name w:val="样式 标题 1 + 段前: 0.5 行 段后: 0.5 行"/>
    <w:basedOn w:val="4"/>
    <w:qFormat/>
    <w:uiPriority w:val="0"/>
    <w:pPr>
      <w:tabs>
        <w:tab w:val="left" w:pos="360"/>
        <w:tab w:val="left" w:pos="6120"/>
      </w:tabs>
      <w:adjustRightInd w:val="0"/>
      <w:spacing w:beforeLines="50" w:afterLines="50" w:line="240" w:lineRule="auto"/>
      <w:ind w:left="450" w:leftChars="514" w:right="924" w:rightChars="440" w:hanging="450"/>
      <w:jc w:val="center"/>
      <w:textAlignment w:val="baseline"/>
    </w:pPr>
    <w:rPr>
      <w:rFonts w:ascii="Times New Roman" w:hAnsi="Times New Roman"/>
      <w:sz w:val="36"/>
      <w:szCs w:val="20"/>
    </w:rPr>
  </w:style>
  <w:style w:type="paragraph" w:customStyle="1" w:styleId="869">
    <w:name w:val="正文1"/>
    <w:basedOn w:val="1"/>
    <w:qFormat/>
    <w:uiPriority w:val="0"/>
    <w:pPr>
      <w:widowControl/>
      <w:adjustRightInd w:val="0"/>
      <w:spacing w:after="200" w:line="360" w:lineRule="atLeast"/>
      <w:ind w:firstLine="200" w:firstLineChars="200"/>
      <w:jc w:val="left"/>
      <w:textAlignment w:val="baseline"/>
    </w:pPr>
    <w:rPr>
      <w:rFonts w:ascii="宋体"/>
      <w:kern w:val="0"/>
      <w:sz w:val="24"/>
      <w:lang w:eastAsia="en-US" w:bidi="en-US"/>
    </w:rPr>
  </w:style>
  <w:style w:type="paragraph" w:customStyle="1" w:styleId="870">
    <w:name w:val="CM194"/>
    <w:basedOn w:val="114"/>
    <w:next w:val="114"/>
    <w:qFormat/>
    <w:uiPriority w:val="0"/>
    <w:rPr>
      <w:rFonts w:hAnsi="Times New Roman"/>
      <w:color w:val="auto"/>
      <w:kern w:val="2"/>
      <w:szCs w:val="24"/>
    </w:rPr>
  </w:style>
  <w:style w:type="paragraph" w:customStyle="1" w:styleId="871">
    <w:name w:val="CM216"/>
    <w:basedOn w:val="114"/>
    <w:next w:val="114"/>
    <w:qFormat/>
    <w:uiPriority w:val="0"/>
    <w:rPr>
      <w:rFonts w:hAnsi="Times New Roman"/>
      <w:color w:val="auto"/>
      <w:kern w:val="2"/>
      <w:szCs w:val="24"/>
    </w:rPr>
  </w:style>
  <w:style w:type="paragraph" w:customStyle="1" w:styleId="872">
    <w:name w:val="p2"/>
    <w:basedOn w:val="1"/>
    <w:qFormat/>
    <w:uiPriority w:val="0"/>
    <w:pPr>
      <w:widowControl/>
      <w:spacing w:line="480" w:lineRule="auto"/>
      <w:ind w:firstLine="420"/>
      <w:jc w:val="left"/>
    </w:pPr>
    <w:rPr>
      <w:rFonts w:ascii="宋体" w:hAnsi="宋体" w:cs="宋体"/>
      <w:kern w:val="0"/>
      <w:szCs w:val="21"/>
    </w:rPr>
  </w:style>
  <w:style w:type="paragraph" w:customStyle="1" w:styleId="873">
    <w:name w:val="CM111"/>
    <w:basedOn w:val="114"/>
    <w:next w:val="114"/>
    <w:qFormat/>
    <w:uiPriority w:val="0"/>
    <w:pPr>
      <w:spacing w:line="340" w:lineRule="atLeast"/>
    </w:pPr>
    <w:rPr>
      <w:rFonts w:hAnsi="Times New Roman"/>
      <w:color w:val="auto"/>
      <w:kern w:val="2"/>
      <w:szCs w:val="24"/>
    </w:rPr>
  </w:style>
  <w:style w:type="paragraph" w:customStyle="1" w:styleId="874">
    <w:name w:val="CM28"/>
    <w:basedOn w:val="114"/>
    <w:next w:val="114"/>
    <w:qFormat/>
    <w:uiPriority w:val="0"/>
    <w:pPr>
      <w:spacing w:line="313" w:lineRule="atLeast"/>
    </w:pPr>
    <w:rPr>
      <w:rFonts w:hAnsi="Times New Roman"/>
      <w:color w:val="auto"/>
      <w:kern w:val="2"/>
      <w:szCs w:val="24"/>
    </w:rPr>
  </w:style>
  <w:style w:type="paragraph" w:customStyle="1" w:styleId="875">
    <w:name w:val="列出段落2"/>
    <w:basedOn w:val="1"/>
    <w:qFormat/>
    <w:uiPriority w:val="0"/>
    <w:pPr>
      <w:ind w:firstLine="420" w:firstLineChars="200"/>
    </w:pPr>
  </w:style>
  <w:style w:type="paragraph" w:customStyle="1" w:styleId="876">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877">
    <w:name w:val="xl73"/>
    <w:basedOn w:val="1"/>
    <w:qFormat/>
    <w:uiPriority w:val="0"/>
    <w:pPr>
      <w:widowControl/>
      <w:pBdr>
        <w:top w:val="single" w:color="auto" w:sz="8" w:space="0"/>
        <w:left w:val="single" w:color="auto" w:sz="4" w:space="0"/>
        <w:bottom w:val="single" w:color="auto" w:sz="4" w:space="0"/>
        <w:right w:val="single" w:color="auto" w:sz="8" w:space="0"/>
      </w:pBdr>
      <w:shd w:val="clear" w:color="auto" w:fill="FFFFFF"/>
      <w:spacing w:before="100" w:beforeAutospacing="1" w:after="100" w:afterAutospacing="1" w:line="276" w:lineRule="auto"/>
      <w:ind w:firstLine="200" w:firstLineChars="200"/>
      <w:jc w:val="center"/>
    </w:pPr>
    <w:rPr>
      <w:rFonts w:ascii="宋体" w:hAnsi="宋体"/>
      <w:b/>
      <w:bCs/>
      <w:kern w:val="0"/>
      <w:sz w:val="22"/>
      <w:szCs w:val="22"/>
      <w:lang w:eastAsia="en-US" w:bidi="en-US"/>
    </w:rPr>
  </w:style>
  <w:style w:type="paragraph" w:customStyle="1" w:styleId="878">
    <w:name w:val="菲页(卷)"/>
    <w:basedOn w:val="4"/>
    <w:next w:val="869"/>
    <w:qFormat/>
    <w:uiPriority w:val="0"/>
    <w:pPr>
      <w:keepLines w:val="0"/>
      <w:widowControl/>
      <w:tabs>
        <w:tab w:val="left" w:pos="945"/>
      </w:tabs>
      <w:spacing w:before="120" w:after="120" w:line="240" w:lineRule="auto"/>
      <w:ind w:left="945" w:hanging="375"/>
      <w:jc w:val="center"/>
      <w:outlineLvl w:val="1"/>
    </w:pPr>
    <w:rPr>
      <w:rFonts w:ascii="Cambria" w:hAnsi="Cambria" w:eastAsia="仿宋"/>
      <w:kern w:val="32"/>
      <w:sz w:val="48"/>
      <w:szCs w:val="32"/>
      <w:lang w:eastAsia="en-US" w:bidi="en-US"/>
    </w:rPr>
  </w:style>
  <w:style w:type="paragraph" w:customStyle="1" w:styleId="879">
    <w:name w:val="默认段落字体 Para Char Char Char Char Char Char Char"/>
    <w:basedOn w:val="1"/>
    <w:qFormat/>
    <w:uiPriority w:val="0"/>
    <w:pPr>
      <w:widowControl/>
      <w:spacing w:after="200" w:line="276" w:lineRule="auto"/>
      <w:ind w:firstLine="200" w:firstLineChars="200"/>
      <w:jc w:val="left"/>
    </w:pPr>
    <w:rPr>
      <w:rFonts w:ascii="Tahoma" w:hAnsi="Tahoma"/>
      <w:b/>
      <w:kern w:val="0"/>
      <w:sz w:val="24"/>
      <w:lang w:eastAsia="en-US" w:bidi="en-US"/>
    </w:rPr>
  </w:style>
  <w:style w:type="paragraph" w:customStyle="1" w:styleId="880">
    <w:name w:val="CM109"/>
    <w:basedOn w:val="114"/>
    <w:next w:val="114"/>
    <w:qFormat/>
    <w:uiPriority w:val="0"/>
    <w:rPr>
      <w:rFonts w:hAnsi="Times New Roman"/>
      <w:color w:val="auto"/>
      <w:kern w:val="2"/>
      <w:szCs w:val="24"/>
    </w:rPr>
  </w:style>
  <w:style w:type="paragraph" w:customStyle="1" w:styleId="881">
    <w:name w:val="Normal_1"/>
    <w:qFormat/>
    <w:uiPriority w:val="0"/>
    <w:pPr>
      <w:widowControl w:val="0"/>
      <w:jc w:val="both"/>
    </w:pPr>
    <w:rPr>
      <w:rFonts w:ascii="Calibri" w:hAnsi="Calibri" w:eastAsia="宋体" w:cs="Times New Roman"/>
      <w:kern w:val="2"/>
      <w:sz w:val="21"/>
      <w:lang w:val="en-US" w:eastAsia="zh-CN" w:bidi="ar-SA"/>
    </w:rPr>
  </w:style>
  <w:style w:type="paragraph" w:customStyle="1" w:styleId="882">
    <w:name w:val="自定样式1"/>
    <w:qFormat/>
    <w:uiPriority w:val="0"/>
    <w:pPr>
      <w:spacing w:line="360" w:lineRule="auto"/>
      <w:jc w:val="center"/>
    </w:pPr>
    <w:rPr>
      <w:rFonts w:ascii="宋体" w:hAnsi="宋体" w:eastAsia="宋体" w:cs="Times New Roman"/>
      <w:b/>
      <w:bCs/>
      <w:kern w:val="2"/>
      <w:sz w:val="32"/>
      <w:szCs w:val="32"/>
      <w:lang w:val="en-US" w:eastAsia="zh-CN" w:bidi="ar-SA"/>
    </w:rPr>
  </w:style>
  <w:style w:type="paragraph" w:customStyle="1" w:styleId="883">
    <w:name w:val="Char32"/>
    <w:basedOn w:val="19"/>
    <w:qFormat/>
    <w:uiPriority w:val="0"/>
    <w:rPr>
      <w:rFonts w:hint="eastAsia" w:ascii="Tahoma" w:hAnsi="Tahoma"/>
      <w:sz w:val="24"/>
    </w:rPr>
  </w:style>
  <w:style w:type="paragraph" w:customStyle="1" w:styleId="884">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76" w:lineRule="auto"/>
      <w:ind w:firstLine="200" w:firstLineChars="200"/>
      <w:jc w:val="left"/>
    </w:pPr>
    <w:rPr>
      <w:b/>
      <w:bCs/>
      <w:color w:val="FF0000"/>
      <w:kern w:val="0"/>
      <w:sz w:val="22"/>
      <w:szCs w:val="22"/>
      <w:lang w:eastAsia="en-US" w:bidi="en-US"/>
    </w:rPr>
  </w:style>
  <w:style w:type="paragraph" w:customStyle="1" w:styleId="885">
    <w:name w:val="CM136"/>
    <w:basedOn w:val="114"/>
    <w:next w:val="114"/>
    <w:qFormat/>
    <w:uiPriority w:val="0"/>
    <w:pPr>
      <w:spacing w:line="273" w:lineRule="atLeast"/>
    </w:pPr>
    <w:rPr>
      <w:rFonts w:hAnsi="Times New Roman"/>
      <w:color w:val="auto"/>
      <w:kern w:val="2"/>
      <w:szCs w:val="24"/>
    </w:rPr>
  </w:style>
  <w:style w:type="paragraph" w:customStyle="1" w:styleId="886">
    <w:name w:val="CM197"/>
    <w:basedOn w:val="114"/>
    <w:next w:val="114"/>
    <w:qFormat/>
    <w:uiPriority w:val="0"/>
    <w:rPr>
      <w:rFonts w:hAnsi="Times New Roman"/>
      <w:color w:val="auto"/>
      <w:kern w:val="2"/>
      <w:szCs w:val="24"/>
    </w:rPr>
  </w:style>
  <w:style w:type="paragraph" w:customStyle="1" w:styleId="887">
    <w:name w:val=".."/>
    <w:basedOn w:val="114"/>
    <w:next w:val="114"/>
    <w:qFormat/>
    <w:uiPriority w:val="0"/>
    <w:rPr>
      <w:rFonts w:ascii="Times New Roman"/>
      <w:color w:val="auto"/>
      <w:szCs w:val="24"/>
    </w:rPr>
  </w:style>
  <w:style w:type="paragraph" w:customStyle="1" w:styleId="888">
    <w:name w:val="CM178"/>
    <w:basedOn w:val="114"/>
    <w:next w:val="114"/>
    <w:qFormat/>
    <w:uiPriority w:val="0"/>
    <w:rPr>
      <w:rFonts w:hAnsi="Times New Roman"/>
      <w:color w:val="auto"/>
      <w:kern w:val="2"/>
      <w:szCs w:val="24"/>
    </w:rPr>
  </w:style>
  <w:style w:type="paragraph" w:customStyle="1" w:styleId="889">
    <w:name w:val="xl107"/>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pPr>
    <w:rPr>
      <w:rFonts w:ascii="宋体" w:hAnsi="宋体" w:cs="宋体"/>
      <w:kern w:val="0"/>
      <w:sz w:val="18"/>
      <w:szCs w:val="18"/>
    </w:rPr>
  </w:style>
  <w:style w:type="paragraph" w:customStyle="1" w:styleId="890">
    <w:name w:val="CM196"/>
    <w:basedOn w:val="114"/>
    <w:next w:val="114"/>
    <w:qFormat/>
    <w:uiPriority w:val="0"/>
    <w:rPr>
      <w:rFonts w:hAnsi="Times New Roman"/>
      <w:color w:val="auto"/>
      <w:kern w:val="2"/>
      <w:szCs w:val="24"/>
    </w:rPr>
  </w:style>
  <w:style w:type="paragraph" w:customStyle="1" w:styleId="891">
    <w:name w:val="Listing1"/>
    <w:basedOn w:val="1"/>
    <w:qFormat/>
    <w:uiPriority w:val="0"/>
    <w:pPr>
      <w:tabs>
        <w:tab w:val="left" w:pos="420"/>
      </w:tabs>
      <w:ind w:left="420" w:hanging="420"/>
    </w:pPr>
    <w:rPr>
      <w:rFonts w:ascii="Times New Roman" w:hAnsi="Times New Roman"/>
      <w:sz w:val="24"/>
    </w:rPr>
  </w:style>
  <w:style w:type="paragraph" w:customStyle="1" w:styleId="892">
    <w:name w:val="Char Char Char Char Char Char Char Char"/>
    <w:basedOn w:val="1"/>
    <w:qFormat/>
    <w:uiPriority w:val="0"/>
    <w:pPr>
      <w:widowControl/>
      <w:spacing w:after="160" w:line="240" w:lineRule="exact"/>
      <w:ind w:firstLine="200" w:firstLineChars="200"/>
      <w:jc w:val="left"/>
    </w:pPr>
    <w:rPr>
      <w:rFonts w:ascii="Verdana" w:hAnsi="Verdana"/>
      <w:kern w:val="0"/>
      <w:sz w:val="20"/>
      <w:lang w:eastAsia="en-US" w:bidi="en-US"/>
    </w:rPr>
  </w:style>
  <w:style w:type="paragraph" w:customStyle="1" w:styleId="893">
    <w:name w:val="font8"/>
    <w:basedOn w:val="1"/>
    <w:qFormat/>
    <w:uiPriority w:val="0"/>
    <w:pPr>
      <w:widowControl/>
      <w:spacing w:before="100" w:beforeAutospacing="1" w:after="100" w:afterAutospacing="1" w:line="276" w:lineRule="auto"/>
      <w:ind w:firstLine="200" w:firstLineChars="200"/>
      <w:jc w:val="left"/>
    </w:pPr>
    <w:rPr>
      <w:rFonts w:hint="eastAsia" w:ascii="宋体" w:hAnsi="宋体"/>
      <w:kern w:val="0"/>
      <w:sz w:val="22"/>
      <w:szCs w:val="22"/>
      <w:lang w:eastAsia="en-US" w:bidi="en-US"/>
    </w:rPr>
  </w:style>
  <w:style w:type="paragraph" w:customStyle="1" w:styleId="894">
    <w:name w:val="CM184"/>
    <w:basedOn w:val="114"/>
    <w:next w:val="114"/>
    <w:qFormat/>
    <w:uiPriority w:val="0"/>
    <w:rPr>
      <w:rFonts w:hAnsi="Times New Roman"/>
      <w:color w:val="auto"/>
      <w:kern w:val="2"/>
      <w:szCs w:val="24"/>
    </w:rPr>
  </w:style>
  <w:style w:type="paragraph" w:customStyle="1" w:styleId="895">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color w:val="FF0000"/>
      <w:kern w:val="0"/>
      <w:sz w:val="18"/>
      <w:szCs w:val="18"/>
    </w:rPr>
  </w:style>
  <w:style w:type="paragraph" w:customStyle="1" w:styleId="896">
    <w:name w:val="CM9"/>
    <w:basedOn w:val="114"/>
    <w:next w:val="114"/>
    <w:qFormat/>
    <w:uiPriority w:val="0"/>
    <w:pPr>
      <w:spacing w:line="313" w:lineRule="atLeast"/>
    </w:pPr>
    <w:rPr>
      <w:rFonts w:hAnsi="Times New Roman"/>
      <w:color w:val="auto"/>
      <w:kern w:val="2"/>
      <w:szCs w:val="24"/>
    </w:rPr>
  </w:style>
  <w:style w:type="paragraph" w:customStyle="1" w:styleId="897">
    <w:name w:val="Char Char"/>
    <w:next w:val="1"/>
    <w:qFormat/>
    <w:uiPriority w:val="0"/>
    <w:pPr>
      <w:keepNext/>
      <w:keepLines/>
      <w:snapToGrid w:val="0"/>
      <w:spacing w:before="240" w:after="240"/>
      <w:ind w:left="624" w:hanging="624"/>
      <w:outlineLvl w:val="7"/>
    </w:pPr>
    <w:rPr>
      <w:rFonts w:ascii="Arial" w:hAnsi="Arial" w:eastAsia="黑体" w:cs="Arial"/>
      <w:sz w:val="21"/>
      <w:szCs w:val="21"/>
      <w:lang w:val="en-US" w:eastAsia="zh-CN" w:bidi="ar-SA"/>
    </w:rPr>
  </w:style>
  <w:style w:type="paragraph" w:customStyle="1" w:styleId="898">
    <w:name w:val="题1"/>
    <w:basedOn w:val="1"/>
    <w:qFormat/>
    <w:uiPriority w:val="0"/>
    <w:pPr>
      <w:adjustRightInd w:val="0"/>
      <w:spacing w:after="60"/>
      <w:ind w:firstLine="510"/>
      <w:textAlignment w:val="baseline"/>
    </w:pPr>
    <w:rPr>
      <w:rFonts w:ascii="楷体_GB2312" w:hAnsi="Times New Roman" w:eastAsia="楷体_GB2312"/>
      <w:b/>
      <w:spacing w:val="15"/>
      <w:kern w:val="0"/>
      <w:szCs w:val="20"/>
    </w:rPr>
  </w:style>
  <w:style w:type="paragraph" w:customStyle="1" w:styleId="899">
    <w:name w:val="设备规范样式2"/>
    <w:basedOn w:val="1"/>
    <w:qFormat/>
    <w:uiPriority w:val="0"/>
    <w:pPr>
      <w:widowControl/>
      <w:tabs>
        <w:tab w:val="left" w:pos="0"/>
      </w:tabs>
      <w:spacing w:after="200" w:line="360" w:lineRule="auto"/>
      <w:ind w:left="510" w:hanging="510" w:firstLineChars="200"/>
      <w:jc w:val="left"/>
      <w:textAlignment w:val="bottom"/>
    </w:pPr>
    <w:rPr>
      <w:rFonts w:eastAsia="楷体_GB2312"/>
      <w:kern w:val="0"/>
      <w:sz w:val="24"/>
      <w:szCs w:val="22"/>
      <w:lang w:eastAsia="en-US" w:bidi="en-US"/>
    </w:rPr>
  </w:style>
  <w:style w:type="paragraph" w:customStyle="1" w:styleId="900">
    <w:name w:val="CM96"/>
    <w:basedOn w:val="114"/>
    <w:next w:val="114"/>
    <w:qFormat/>
    <w:uiPriority w:val="0"/>
    <w:rPr>
      <w:rFonts w:hAnsi="Times New Roman"/>
      <w:color w:val="auto"/>
      <w:kern w:val="2"/>
      <w:szCs w:val="24"/>
    </w:rPr>
  </w:style>
  <w:style w:type="paragraph" w:customStyle="1" w:styleId="901">
    <w:name w:val="xl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76" w:lineRule="auto"/>
      <w:ind w:firstLine="200" w:firstLineChars="200"/>
      <w:jc w:val="left"/>
    </w:pPr>
    <w:rPr>
      <w:rFonts w:ascii="宋体" w:hAnsi="宋体"/>
      <w:b/>
      <w:bCs/>
      <w:kern w:val="0"/>
      <w:sz w:val="22"/>
      <w:szCs w:val="22"/>
      <w:lang w:eastAsia="en-US" w:bidi="en-US"/>
    </w:rPr>
  </w:style>
  <w:style w:type="paragraph" w:customStyle="1" w:styleId="902">
    <w:name w:val="CM21"/>
    <w:basedOn w:val="114"/>
    <w:next w:val="114"/>
    <w:qFormat/>
    <w:uiPriority w:val="0"/>
    <w:rPr>
      <w:rFonts w:hAnsi="Times New Roman"/>
      <w:color w:val="auto"/>
      <w:kern w:val="2"/>
      <w:szCs w:val="24"/>
    </w:rPr>
  </w:style>
  <w:style w:type="paragraph" w:customStyle="1" w:styleId="903">
    <w:name w:val="xl49"/>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line="276" w:lineRule="auto"/>
      <w:ind w:firstLine="200" w:firstLineChars="200"/>
      <w:jc w:val="left"/>
    </w:pPr>
    <w:rPr>
      <w:rFonts w:ascii="宋体" w:hAnsi="宋体"/>
      <w:kern w:val="0"/>
      <w:sz w:val="22"/>
      <w:szCs w:val="22"/>
      <w:lang w:eastAsia="en-US" w:bidi="en-US"/>
    </w:rPr>
  </w:style>
  <w:style w:type="paragraph" w:customStyle="1" w:styleId="904">
    <w:name w:val="z-Bottom of Form"/>
    <w:next w:val="1"/>
    <w:qFormat/>
    <w:uiPriority w:val="0"/>
    <w:pPr>
      <w:widowControl w:val="0"/>
      <w:pBdr>
        <w:top w:val="double" w:color="000000" w:sz="2" w:space="0"/>
      </w:pBdr>
      <w:autoSpaceDE w:val="0"/>
      <w:autoSpaceDN w:val="0"/>
      <w:adjustRightInd w:val="0"/>
      <w:jc w:val="center"/>
    </w:pPr>
    <w:rPr>
      <w:rFonts w:ascii="Arial" w:hAnsi="Arial" w:eastAsia="宋体" w:cs="Times New Roman"/>
      <w:vanish/>
      <w:sz w:val="16"/>
      <w:lang w:val="en-US" w:eastAsia="zh-CN" w:bidi="ar-SA"/>
    </w:rPr>
  </w:style>
  <w:style w:type="paragraph" w:customStyle="1" w:styleId="905">
    <w:name w:val="xl7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line="276" w:lineRule="auto"/>
      <w:ind w:firstLine="200" w:firstLineChars="200"/>
      <w:jc w:val="right"/>
    </w:pPr>
    <w:rPr>
      <w:rFonts w:ascii="宋体" w:hAnsi="宋体"/>
      <w:kern w:val="0"/>
      <w:sz w:val="22"/>
      <w:szCs w:val="22"/>
      <w:lang w:eastAsia="en-US" w:bidi="en-US"/>
    </w:rPr>
  </w:style>
  <w:style w:type="paragraph" w:customStyle="1" w:styleId="906">
    <w:name w:val="p17"/>
    <w:basedOn w:val="1"/>
    <w:qFormat/>
    <w:uiPriority w:val="0"/>
    <w:pPr>
      <w:widowControl/>
      <w:jc w:val="center"/>
    </w:pPr>
    <w:rPr>
      <w:rFonts w:ascii="黑体" w:hAnsi="宋体" w:eastAsia="黑体" w:cs="宋体"/>
      <w:kern w:val="0"/>
      <w:sz w:val="28"/>
      <w:szCs w:val="28"/>
    </w:rPr>
  </w:style>
  <w:style w:type="paragraph" w:customStyle="1" w:styleId="907">
    <w:name w:val="xl4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line="276" w:lineRule="auto"/>
      <w:ind w:firstLine="200" w:firstLineChars="200"/>
      <w:jc w:val="center"/>
    </w:pPr>
    <w:rPr>
      <w:rFonts w:ascii="宋体" w:hAnsi="宋体"/>
      <w:color w:val="FF0000"/>
      <w:kern w:val="0"/>
      <w:sz w:val="22"/>
      <w:szCs w:val="22"/>
      <w:lang w:eastAsia="en-US" w:bidi="en-US"/>
    </w:rPr>
  </w:style>
  <w:style w:type="paragraph" w:customStyle="1" w:styleId="908">
    <w:name w:val="项目符号2"/>
    <w:basedOn w:val="1"/>
    <w:qFormat/>
    <w:uiPriority w:val="0"/>
    <w:pPr>
      <w:widowControl/>
      <w:tabs>
        <w:tab w:val="left" w:pos="900"/>
        <w:tab w:val="left" w:pos="1405"/>
      </w:tabs>
      <w:overflowPunct w:val="0"/>
      <w:snapToGrid w:val="0"/>
      <w:spacing w:after="200" w:line="480" w:lineRule="exact"/>
      <w:ind w:left="1405" w:hanging="425" w:firstLineChars="200"/>
      <w:jc w:val="left"/>
    </w:pPr>
    <w:rPr>
      <w:rFonts w:ascii="Arial" w:hAnsi="Arial" w:eastAsia="仿宋_GB2312"/>
      <w:kern w:val="0"/>
      <w:sz w:val="28"/>
      <w:lang w:eastAsia="en-US" w:bidi="en-US"/>
    </w:rPr>
  </w:style>
  <w:style w:type="paragraph" w:customStyle="1" w:styleId="909">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76" w:lineRule="auto"/>
      <w:ind w:firstLine="200" w:firstLineChars="200"/>
      <w:jc w:val="left"/>
    </w:pPr>
    <w:rPr>
      <w:rFonts w:ascii="宋体" w:hAnsi="宋体"/>
      <w:kern w:val="0"/>
      <w:sz w:val="22"/>
      <w:szCs w:val="22"/>
      <w:lang w:eastAsia="en-US" w:bidi="en-US"/>
    </w:rPr>
  </w:style>
  <w:style w:type="paragraph" w:customStyle="1" w:styleId="910">
    <w:name w:val="Report Text"/>
    <w:basedOn w:val="1"/>
    <w:qFormat/>
    <w:uiPriority w:val="0"/>
    <w:pPr>
      <w:widowControl/>
      <w:spacing w:line="450" w:lineRule="exact"/>
      <w:ind w:left="1080" w:firstLine="418" w:firstLineChars="199"/>
      <w:jc w:val="left"/>
    </w:pPr>
    <w:rPr>
      <w:rFonts w:ascii="宋体" w:hAnsi="宋体"/>
      <w:kern w:val="0"/>
      <w:sz w:val="22"/>
      <w:szCs w:val="20"/>
      <w:lang w:val="en-GB" w:eastAsia="zh-TW"/>
    </w:rPr>
  </w:style>
  <w:style w:type="paragraph" w:customStyle="1" w:styleId="911">
    <w:name w:val="CM145"/>
    <w:basedOn w:val="114"/>
    <w:next w:val="114"/>
    <w:qFormat/>
    <w:uiPriority w:val="0"/>
    <w:rPr>
      <w:rFonts w:hAnsi="Times New Roman"/>
      <w:color w:val="auto"/>
      <w:kern w:val="2"/>
      <w:szCs w:val="24"/>
    </w:rPr>
  </w:style>
  <w:style w:type="paragraph" w:customStyle="1" w:styleId="912">
    <w:name w:val="CM210"/>
    <w:basedOn w:val="114"/>
    <w:next w:val="114"/>
    <w:qFormat/>
    <w:uiPriority w:val="0"/>
    <w:rPr>
      <w:rFonts w:hAnsi="Times New Roman"/>
      <w:color w:val="auto"/>
      <w:kern w:val="2"/>
      <w:szCs w:val="24"/>
    </w:rPr>
  </w:style>
  <w:style w:type="paragraph" w:customStyle="1" w:styleId="913">
    <w:name w:val="CM110"/>
    <w:basedOn w:val="114"/>
    <w:next w:val="114"/>
    <w:qFormat/>
    <w:uiPriority w:val="0"/>
    <w:pPr>
      <w:spacing w:line="340" w:lineRule="atLeast"/>
    </w:pPr>
    <w:rPr>
      <w:rFonts w:hAnsi="Times New Roman"/>
      <w:color w:val="auto"/>
      <w:kern w:val="2"/>
      <w:szCs w:val="24"/>
    </w:rPr>
  </w:style>
  <w:style w:type="paragraph" w:customStyle="1" w:styleId="914">
    <w:name w:val="CM63"/>
    <w:basedOn w:val="114"/>
    <w:next w:val="114"/>
    <w:qFormat/>
    <w:uiPriority w:val="0"/>
    <w:pPr>
      <w:spacing w:line="400" w:lineRule="atLeast"/>
    </w:pPr>
    <w:rPr>
      <w:rFonts w:hAnsi="Times New Roman"/>
      <w:color w:val="auto"/>
      <w:kern w:val="2"/>
      <w:szCs w:val="24"/>
    </w:rPr>
  </w:style>
  <w:style w:type="paragraph" w:customStyle="1" w:styleId="915">
    <w:name w:val="CM112"/>
    <w:basedOn w:val="114"/>
    <w:next w:val="114"/>
    <w:qFormat/>
    <w:uiPriority w:val="0"/>
    <w:pPr>
      <w:spacing w:line="338" w:lineRule="atLeast"/>
    </w:pPr>
    <w:rPr>
      <w:rFonts w:hAnsi="Times New Roman"/>
      <w:color w:val="auto"/>
      <w:kern w:val="2"/>
      <w:szCs w:val="24"/>
    </w:rPr>
  </w:style>
  <w:style w:type="paragraph" w:customStyle="1" w:styleId="916">
    <w:name w:val="CM22"/>
    <w:basedOn w:val="114"/>
    <w:next w:val="114"/>
    <w:qFormat/>
    <w:uiPriority w:val="0"/>
    <w:rPr>
      <w:rFonts w:hAnsi="Times New Roman"/>
      <w:color w:val="auto"/>
      <w:kern w:val="2"/>
      <w:szCs w:val="24"/>
    </w:rPr>
  </w:style>
  <w:style w:type="paragraph" w:customStyle="1" w:styleId="917">
    <w:name w:val="AONormal"/>
    <w:qFormat/>
    <w:uiPriority w:val="0"/>
    <w:pPr>
      <w:spacing w:line="260" w:lineRule="atLeast"/>
      <w:jc w:val="both"/>
    </w:pPr>
    <w:rPr>
      <w:rFonts w:ascii="Times New Roman" w:hAnsi="Times New Roman" w:eastAsia="宋体" w:cs="Times New Roman"/>
      <w:sz w:val="22"/>
      <w:lang w:val="en-GB" w:eastAsia="en-US" w:bidi="ar-SA"/>
    </w:rPr>
  </w:style>
  <w:style w:type="paragraph" w:customStyle="1" w:styleId="918">
    <w:name w:val="Char3"/>
    <w:basedOn w:val="1"/>
    <w:qFormat/>
    <w:uiPriority w:val="0"/>
    <w:pPr>
      <w:widowControl/>
      <w:spacing w:after="160" w:line="240" w:lineRule="exact"/>
      <w:jc w:val="left"/>
    </w:pPr>
    <w:rPr>
      <w:kern w:val="0"/>
      <w:sz w:val="20"/>
      <w:szCs w:val="20"/>
    </w:rPr>
  </w:style>
  <w:style w:type="paragraph" w:customStyle="1" w:styleId="919">
    <w:name w:val="Char2"/>
    <w:basedOn w:val="1"/>
    <w:qFormat/>
    <w:uiPriority w:val="0"/>
    <w:pPr>
      <w:widowControl/>
      <w:spacing w:after="200" w:line="276" w:lineRule="auto"/>
      <w:ind w:firstLine="200" w:firstLineChars="200"/>
      <w:jc w:val="left"/>
    </w:pPr>
    <w:rPr>
      <w:kern w:val="0"/>
      <w:sz w:val="22"/>
      <w:szCs w:val="22"/>
      <w:lang w:eastAsia="en-US" w:bidi="en-US"/>
    </w:rPr>
  </w:style>
  <w:style w:type="paragraph" w:customStyle="1" w:styleId="920">
    <w:name w:val="xl29"/>
    <w:basedOn w:val="1"/>
    <w:qFormat/>
    <w:uiPriority w:val="0"/>
    <w:pPr>
      <w:widowControl/>
      <w:pBdr>
        <w:left w:val="single" w:color="auto" w:sz="4" w:space="0"/>
        <w:bottom w:val="single" w:color="auto" w:sz="4" w:space="0"/>
        <w:right w:val="single" w:color="auto" w:sz="4" w:space="0"/>
      </w:pBdr>
      <w:spacing w:before="100" w:after="100" w:line="276" w:lineRule="auto"/>
      <w:ind w:firstLine="200" w:firstLineChars="200"/>
      <w:jc w:val="center"/>
      <w:textAlignment w:val="center"/>
    </w:pPr>
    <w:rPr>
      <w:rFonts w:ascii="Arial Unicode MS" w:hAnsi="Arial Unicode MS" w:eastAsia="Arial Unicode MS"/>
      <w:kern w:val="0"/>
      <w:sz w:val="24"/>
      <w:lang w:eastAsia="en-US" w:bidi="en-US"/>
    </w:rPr>
  </w:style>
  <w:style w:type="paragraph" w:customStyle="1" w:styleId="921">
    <w:name w:val="Cap_正文"/>
    <w:qFormat/>
    <w:uiPriority w:val="0"/>
    <w:pPr>
      <w:spacing w:after="160"/>
      <w:ind w:firstLine="200" w:firstLineChars="200"/>
    </w:pPr>
    <w:rPr>
      <w:rFonts w:ascii="Times New Roman" w:hAnsi="Times New Roman" w:eastAsia="宋体" w:cs="Times New Roman"/>
      <w:sz w:val="22"/>
      <w:szCs w:val="24"/>
      <w:lang w:val="en-US" w:eastAsia="en-CA" w:bidi="ar-SA"/>
    </w:rPr>
  </w:style>
  <w:style w:type="paragraph" w:customStyle="1" w:styleId="922">
    <w:name w:val="Char Char Char Char Char Char Char"/>
    <w:basedOn w:val="1"/>
    <w:qFormat/>
    <w:uiPriority w:val="0"/>
    <w:pPr>
      <w:spacing w:line="360" w:lineRule="auto"/>
      <w:ind w:firstLine="200" w:firstLineChars="200"/>
    </w:pPr>
    <w:rPr>
      <w:rFonts w:ascii="Tahoma" w:hAnsi="Tahoma"/>
      <w:sz w:val="24"/>
    </w:rPr>
  </w:style>
  <w:style w:type="paragraph" w:customStyle="1" w:styleId="923">
    <w:name w:val="xl52"/>
    <w:basedOn w:val="1"/>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line="276" w:lineRule="auto"/>
      <w:ind w:firstLine="200" w:firstLineChars="200"/>
      <w:jc w:val="center"/>
    </w:pPr>
    <w:rPr>
      <w:rFonts w:ascii="宋体" w:hAnsi="宋体"/>
      <w:kern w:val="0"/>
      <w:sz w:val="22"/>
      <w:szCs w:val="22"/>
      <w:lang w:eastAsia="en-US" w:bidi="en-US"/>
    </w:rPr>
  </w:style>
  <w:style w:type="paragraph" w:customStyle="1" w:styleId="924">
    <w:name w:val="font7"/>
    <w:basedOn w:val="1"/>
    <w:qFormat/>
    <w:uiPriority w:val="0"/>
    <w:pPr>
      <w:widowControl/>
      <w:spacing w:before="100" w:beforeAutospacing="1" w:after="100" w:afterAutospacing="1" w:line="276" w:lineRule="auto"/>
      <w:ind w:firstLine="200" w:firstLineChars="200"/>
      <w:jc w:val="left"/>
    </w:pPr>
    <w:rPr>
      <w:kern w:val="0"/>
      <w:sz w:val="20"/>
      <w:lang w:eastAsia="en-US" w:bidi="en-US"/>
    </w:rPr>
  </w:style>
  <w:style w:type="paragraph" w:customStyle="1" w:styleId="925">
    <w:name w:val="4"/>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26">
    <w:name w:val="正文(齐头)"/>
    <w:basedOn w:val="1"/>
    <w:qFormat/>
    <w:uiPriority w:val="0"/>
    <w:pPr>
      <w:widowControl/>
      <w:adjustRightInd w:val="0"/>
      <w:spacing w:after="180" w:line="320" w:lineRule="exact"/>
      <w:ind w:left="1009" w:hanging="1009" w:firstLineChars="200"/>
      <w:jc w:val="left"/>
      <w:textAlignment w:val="bottom"/>
    </w:pPr>
    <w:rPr>
      <w:rFonts w:ascii="Arial" w:hAnsi="Arial"/>
      <w:kern w:val="0"/>
      <w:sz w:val="24"/>
      <w:lang w:eastAsia="en-US" w:bidi="en-US"/>
    </w:rPr>
  </w:style>
  <w:style w:type="paragraph" w:customStyle="1" w:styleId="927">
    <w:name w:val="xl109"/>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pPr>
    <w:rPr>
      <w:rFonts w:ascii="宋体" w:hAnsi="宋体" w:cs="宋体"/>
      <w:kern w:val="0"/>
      <w:sz w:val="18"/>
      <w:szCs w:val="18"/>
    </w:rPr>
  </w:style>
  <w:style w:type="paragraph" w:customStyle="1" w:styleId="928">
    <w:name w:val="CM171"/>
    <w:basedOn w:val="114"/>
    <w:next w:val="114"/>
    <w:qFormat/>
    <w:uiPriority w:val="0"/>
    <w:pPr>
      <w:spacing w:line="440" w:lineRule="atLeast"/>
    </w:pPr>
    <w:rPr>
      <w:rFonts w:hAnsi="Times New Roman"/>
      <w:color w:val="auto"/>
      <w:kern w:val="2"/>
      <w:szCs w:val="24"/>
    </w:rPr>
  </w:style>
  <w:style w:type="paragraph" w:customStyle="1" w:styleId="929">
    <w:name w:val="juzhong"/>
    <w:basedOn w:val="1"/>
    <w:qFormat/>
    <w:uiPriority w:val="0"/>
    <w:pPr>
      <w:widowControl/>
      <w:spacing w:before="100" w:beforeAutospacing="1" w:after="100" w:afterAutospacing="1"/>
      <w:jc w:val="left"/>
    </w:pPr>
    <w:rPr>
      <w:rFonts w:ascii="宋体" w:hAnsi="宋体" w:cs="宋体"/>
      <w:kern w:val="0"/>
      <w:sz w:val="24"/>
    </w:rPr>
  </w:style>
  <w:style w:type="paragraph" w:customStyle="1" w:styleId="930">
    <w:name w:val="CM185"/>
    <w:basedOn w:val="114"/>
    <w:next w:val="114"/>
    <w:qFormat/>
    <w:uiPriority w:val="0"/>
    <w:rPr>
      <w:rFonts w:hAnsi="Times New Roman"/>
      <w:color w:val="auto"/>
      <w:kern w:val="2"/>
      <w:szCs w:val="24"/>
    </w:rPr>
  </w:style>
  <w:style w:type="paragraph" w:customStyle="1" w:styleId="931">
    <w:name w:val="xl78"/>
    <w:basedOn w:val="1"/>
    <w:qFormat/>
    <w:uiPriority w:val="0"/>
    <w:pPr>
      <w:widowControl/>
      <w:spacing w:before="100" w:beforeAutospacing="1" w:after="100" w:afterAutospacing="1" w:line="276" w:lineRule="auto"/>
      <w:ind w:firstLine="200" w:firstLineChars="200"/>
      <w:jc w:val="left"/>
    </w:pPr>
    <w:rPr>
      <w:b/>
      <w:bCs/>
      <w:kern w:val="0"/>
      <w:sz w:val="22"/>
      <w:szCs w:val="22"/>
      <w:lang w:eastAsia="en-US" w:bidi="en-US"/>
    </w:rPr>
  </w:style>
  <w:style w:type="paragraph" w:customStyle="1" w:styleId="932">
    <w:name w:val="CM189"/>
    <w:basedOn w:val="114"/>
    <w:next w:val="114"/>
    <w:qFormat/>
    <w:uiPriority w:val="0"/>
    <w:rPr>
      <w:rFonts w:hAnsi="Times New Roman"/>
      <w:color w:val="auto"/>
      <w:kern w:val="2"/>
      <w:szCs w:val="24"/>
    </w:rPr>
  </w:style>
  <w:style w:type="paragraph" w:customStyle="1" w:styleId="933">
    <w:name w:val="xl99"/>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pPr>
    <w:rPr>
      <w:rFonts w:ascii="宋体" w:hAnsi="宋体" w:cs="宋体"/>
      <w:kern w:val="0"/>
      <w:sz w:val="18"/>
      <w:szCs w:val="18"/>
    </w:rPr>
  </w:style>
  <w:style w:type="paragraph" w:customStyle="1" w:styleId="934">
    <w:name w:val="xl82"/>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line="276" w:lineRule="auto"/>
      <w:ind w:firstLine="200" w:firstLineChars="200"/>
      <w:jc w:val="left"/>
    </w:pPr>
    <w:rPr>
      <w:rFonts w:ascii="宋体" w:hAnsi="宋体"/>
      <w:kern w:val="0"/>
      <w:sz w:val="22"/>
      <w:szCs w:val="22"/>
      <w:lang w:eastAsia="en-US" w:bidi="en-US"/>
    </w:rPr>
  </w:style>
  <w:style w:type="paragraph" w:customStyle="1" w:styleId="935">
    <w:name w:val="正文文本 23"/>
    <w:basedOn w:val="1"/>
    <w:qFormat/>
    <w:uiPriority w:val="0"/>
    <w:pPr>
      <w:adjustRightInd w:val="0"/>
      <w:spacing w:line="520" w:lineRule="atLeast"/>
      <w:ind w:firstLine="570"/>
      <w:textAlignment w:val="baseline"/>
    </w:pPr>
    <w:rPr>
      <w:rFonts w:ascii="仿宋_GB2312" w:hAnsi="Times New Roman" w:eastAsia="仿宋_GB2312"/>
      <w:sz w:val="28"/>
      <w:szCs w:val="20"/>
    </w:rPr>
  </w:style>
  <w:style w:type="paragraph" w:customStyle="1" w:styleId="936">
    <w:name w:val="xl91"/>
    <w:basedOn w:val="1"/>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line="276" w:lineRule="auto"/>
      <w:ind w:firstLine="200" w:firstLineChars="200"/>
      <w:jc w:val="right"/>
    </w:pPr>
    <w:rPr>
      <w:rFonts w:ascii="宋体" w:hAnsi="宋体"/>
      <w:b/>
      <w:bCs/>
      <w:color w:val="FF0000"/>
      <w:kern w:val="0"/>
      <w:sz w:val="22"/>
      <w:szCs w:val="22"/>
      <w:lang w:eastAsia="en-US" w:bidi="en-US"/>
    </w:rPr>
  </w:style>
  <w:style w:type="paragraph" w:customStyle="1" w:styleId="937">
    <w:name w:val="font15"/>
    <w:basedOn w:val="1"/>
    <w:qFormat/>
    <w:uiPriority w:val="0"/>
    <w:pPr>
      <w:widowControl/>
      <w:spacing w:before="100" w:beforeAutospacing="1" w:after="100" w:afterAutospacing="1"/>
      <w:jc w:val="left"/>
    </w:pPr>
    <w:rPr>
      <w:color w:val="FF0000"/>
      <w:kern w:val="0"/>
      <w:sz w:val="20"/>
    </w:rPr>
  </w:style>
  <w:style w:type="paragraph" w:customStyle="1" w:styleId="938">
    <w:name w:val="P1"/>
    <w:qFormat/>
    <w:uiPriority w:val="0"/>
    <w:pPr>
      <w:widowControl w:val="0"/>
      <w:adjustRightInd w:val="0"/>
      <w:spacing w:after="240" w:line="240" w:lineRule="atLeast"/>
      <w:ind w:left="2304" w:hanging="576"/>
      <w:jc w:val="both"/>
      <w:textAlignment w:val="baseline"/>
    </w:pPr>
    <w:rPr>
      <w:rFonts w:ascii="Times New Roman" w:hAnsi="Times New Roman" w:eastAsia="全真中明體" w:cs="Times New Roman"/>
      <w:spacing w:val="20"/>
      <w:sz w:val="24"/>
      <w:lang w:val="en-GB" w:eastAsia="zh-TW" w:bidi="ar-SA"/>
    </w:rPr>
  </w:style>
  <w:style w:type="paragraph" w:customStyle="1" w:styleId="939">
    <w:name w:val="CM122"/>
    <w:basedOn w:val="114"/>
    <w:next w:val="114"/>
    <w:qFormat/>
    <w:uiPriority w:val="0"/>
    <w:rPr>
      <w:rFonts w:hAnsi="Times New Roman"/>
      <w:color w:val="auto"/>
      <w:kern w:val="2"/>
      <w:szCs w:val="24"/>
    </w:rPr>
  </w:style>
  <w:style w:type="paragraph" w:customStyle="1" w:styleId="940">
    <w:name w:val="Char6 Char Char Char11"/>
    <w:basedOn w:val="1"/>
    <w:qFormat/>
    <w:uiPriority w:val="0"/>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customStyle="1" w:styleId="941">
    <w:name w:val="网格表 31"/>
    <w:basedOn w:val="4"/>
    <w:next w:val="1"/>
    <w:qFormat/>
    <w:uiPriority w:val="39"/>
    <w:pPr>
      <w:widowControl/>
      <w:spacing w:before="480" w:line="276" w:lineRule="auto"/>
      <w:jc w:val="left"/>
      <w:outlineLvl w:val="9"/>
    </w:pPr>
    <w:rPr>
      <w:rFonts w:ascii="Cambria" w:hAnsi="Cambria"/>
      <w:color w:val="365F91"/>
      <w:kern w:val="0"/>
      <w:sz w:val="28"/>
      <w:szCs w:val="28"/>
    </w:rPr>
  </w:style>
  <w:style w:type="paragraph" w:customStyle="1" w:styleId="942">
    <w:name w:val="p204"/>
    <w:basedOn w:val="1"/>
    <w:qFormat/>
    <w:uiPriority w:val="0"/>
    <w:pPr>
      <w:widowControl/>
      <w:ind w:firstLine="418"/>
      <w:jc w:val="left"/>
    </w:pPr>
    <w:rPr>
      <w:rFonts w:ascii="仿宋" w:hAnsi="仿宋" w:eastAsia="仿宋" w:cs="宋体"/>
      <w:kern w:val="0"/>
      <w:szCs w:val="21"/>
    </w:rPr>
  </w:style>
  <w:style w:type="paragraph" w:customStyle="1" w:styleId="943">
    <w:name w:val="xl74"/>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line="276" w:lineRule="auto"/>
      <w:ind w:firstLine="200" w:firstLineChars="200"/>
      <w:jc w:val="center"/>
    </w:pPr>
    <w:rPr>
      <w:rFonts w:ascii="宋体" w:hAnsi="宋体"/>
      <w:kern w:val="0"/>
      <w:sz w:val="22"/>
      <w:szCs w:val="22"/>
      <w:lang w:eastAsia="en-US" w:bidi="en-US"/>
    </w:rPr>
  </w:style>
  <w:style w:type="paragraph" w:customStyle="1" w:styleId="944">
    <w:name w:val="TOC 标题2"/>
    <w:basedOn w:val="4"/>
    <w:next w:val="1"/>
    <w:qFormat/>
    <w:uiPriority w:val="0"/>
    <w:pPr>
      <w:spacing w:before="260" w:after="260" w:line="413" w:lineRule="auto"/>
    </w:pPr>
    <w:rPr>
      <w:rFonts w:ascii="宋体" w:hAnsi="宋体"/>
      <w:sz w:val="36"/>
      <w:lang w:val="zh-CN"/>
    </w:rPr>
  </w:style>
  <w:style w:type="paragraph" w:customStyle="1" w:styleId="945">
    <w:name w:val="彩色列表 - 着色 11"/>
    <w:basedOn w:val="1"/>
    <w:qFormat/>
    <w:uiPriority w:val="0"/>
    <w:pPr>
      <w:ind w:firstLine="420" w:firstLineChars="200"/>
    </w:pPr>
    <w:rPr>
      <w:rFonts w:ascii="Times New Roman" w:hAnsi="Times New Roman"/>
    </w:rPr>
  </w:style>
  <w:style w:type="paragraph" w:customStyle="1" w:styleId="946">
    <w:name w:val="CM19"/>
    <w:basedOn w:val="114"/>
    <w:next w:val="114"/>
    <w:qFormat/>
    <w:uiPriority w:val="0"/>
    <w:pPr>
      <w:spacing w:line="320" w:lineRule="atLeast"/>
    </w:pPr>
    <w:rPr>
      <w:rFonts w:hAnsi="Times New Roman"/>
      <w:color w:val="auto"/>
      <w:kern w:val="2"/>
      <w:szCs w:val="24"/>
    </w:rPr>
  </w:style>
  <w:style w:type="paragraph" w:customStyle="1" w:styleId="947">
    <w:name w:val="font9"/>
    <w:basedOn w:val="1"/>
    <w:qFormat/>
    <w:uiPriority w:val="0"/>
    <w:pPr>
      <w:widowControl/>
      <w:spacing w:before="100" w:beforeAutospacing="1" w:after="100" w:afterAutospacing="1" w:line="276" w:lineRule="auto"/>
      <w:ind w:firstLine="200" w:firstLineChars="200"/>
      <w:jc w:val="left"/>
    </w:pPr>
    <w:rPr>
      <w:kern w:val="0"/>
      <w:sz w:val="22"/>
      <w:szCs w:val="22"/>
      <w:lang w:eastAsia="en-US" w:bidi="en-US"/>
    </w:rPr>
  </w:style>
  <w:style w:type="paragraph" w:customStyle="1" w:styleId="948">
    <w:name w:val="表格标题"/>
    <w:basedOn w:val="1"/>
    <w:next w:val="536"/>
    <w:qFormat/>
    <w:uiPriority w:val="0"/>
    <w:pPr>
      <w:keepNext/>
      <w:widowControl/>
      <w:overflowPunct w:val="0"/>
      <w:adjustRightInd w:val="0"/>
      <w:snapToGrid w:val="0"/>
      <w:spacing w:before="360" w:after="120" w:line="480" w:lineRule="exact"/>
      <w:ind w:firstLine="200" w:firstLineChars="200"/>
      <w:jc w:val="center"/>
      <w:textAlignment w:val="baseline"/>
    </w:pPr>
    <w:rPr>
      <w:rFonts w:ascii="Arial" w:hAnsi="Arial" w:eastAsia="黑体"/>
      <w:kern w:val="0"/>
      <w:sz w:val="24"/>
      <w:lang w:eastAsia="en-US" w:bidi="en-US"/>
    </w:rPr>
  </w:style>
  <w:style w:type="paragraph" w:customStyle="1" w:styleId="949">
    <w:name w:val="默认段落字体 Para Char"/>
    <w:basedOn w:val="1"/>
    <w:qFormat/>
    <w:uiPriority w:val="0"/>
    <w:rPr>
      <w:szCs w:val="20"/>
    </w:rPr>
  </w:style>
  <w:style w:type="paragraph" w:customStyle="1" w:styleId="950">
    <w:name w:val="CM169"/>
    <w:basedOn w:val="114"/>
    <w:next w:val="114"/>
    <w:qFormat/>
    <w:uiPriority w:val="0"/>
    <w:pPr>
      <w:spacing w:line="340" w:lineRule="atLeast"/>
    </w:pPr>
    <w:rPr>
      <w:rFonts w:hAnsi="Times New Roman"/>
      <w:color w:val="auto"/>
      <w:kern w:val="2"/>
      <w:szCs w:val="24"/>
    </w:rPr>
  </w:style>
  <w:style w:type="paragraph" w:customStyle="1" w:styleId="951">
    <w:name w:val="xl5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76" w:lineRule="auto"/>
      <w:ind w:firstLine="200" w:firstLineChars="200"/>
      <w:jc w:val="left"/>
    </w:pPr>
    <w:rPr>
      <w:rFonts w:ascii="宋体" w:hAnsi="宋体"/>
      <w:color w:val="800000"/>
      <w:kern w:val="0"/>
      <w:sz w:val="22"/>
      <w:szCs w:val="22"/>
      <w:lang w:eastAsia="en-US" w:bidi="en-US"/>
    </w:rPr>
  </w:style>
  <w:style w:type="paragraph" w:customStyle="1" w:styleId="952">
    <w:name w:val="xl86"/>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line="276" w:lineRule="auto"/>
      <w:ind w:firstLine="200" w:firstLineChars="200"/>
      <w:jc w:val="left"/>
    </w:pPr>
    <w:rPr>
      <w:rFonts w:ascii="宋体" w:hAnsi="宋体"/>
      <w:kern w:val="0"/>
      <w:sz w:val="22"/>
      <w:szCs w:val="22"/>
      <w:lang w:eastAsia="en-US" w:bidi="en-US"/>
    </w:rPr>
  </w:style>
  <w:style w:type="paragraph" w:customStyle="1" w:styleId="953">
    <w:name w:val="正文缩进2"/>
    <w:basedOn w:val="1"/>
    <w:qFormat/>
    <w:uiPriority w:val="0"/>
    <w:pPr>
      <w:ind w:firstLine="420" w:firstLineChars="200"/>
    </w:pPr>
    <w:rPr>
      <w:szCs w:val="22"/>
    </w:rPr>
  </w:style>
  <w:style w:type="paragraph" w:customStyle="1" w:styleId="954">
    <w:name w:val="CM150"/>
    <w:basedOn w:val="114"/>
    <w:next w:val="114"/>
    <w:qFormat/>
    <w:uiPriority w:val="0"/>
    <w:rPr>
      <w:rFonts w:hAnsi="Times New Roman"/>
      <w:color w:val="auto"/>
      <w:kern w:val="2"/>
      <w:szCs w:val="24"/>
    </w:rPr>
  </w:style>
  <w:style w:type="paragraph" w:customStyle="1" w:styleId="955">
    <w:name w:val="CM115"/>
    <w:basedOn w:val="114"/>
    <w:next w:val="114"/>
    <w:qFormat/>
    <w:uiPriority w:val="0"/>
    <w:pPr>
      <w:spacing w:line="340" w:lineRule="atLeast"/>
    </w:pPr>
    <w:rPr>
      <w:rFonts w:hAnsi="Times New Roman"/>
      <w:color w:val="auto"/>
      <w:kern w:val="2"/>
      <w:szCs w:val="24"/>
    </w:rPr>
  </w:style>
  <w:style w:type="paragraph" w:customStyle="1" w:styleId="956">
    <w:name w:val="flType"/>
    <w:basedOn w:val="692"/>
    <w:qFormat/>
    <w:uiPriority w:val="0"/>
    <w:pPr>
      <w:spacing w:before="560" w:after="120"/>
    </w:pPr>
    <w:rPr>
      <w:sz w:val="28"/>
    </w:rPr>
  </w:style>
  <w:style w:type="paragraph" w:customStyle="1" w:styleId="957">
    <w:name w:val="xl95"/>
    <w:basedOn w:val="1"/>
    <w:qFormat/>
    <w:uiPriority w:val="0"/>
    <w:pPr>
      <w:widowControl/>
      <w:pBdr>
        <w:top w:val="single" w:color="auto" w:sz="4" w:space="0"/>
        <w:left w:val="single" w:color="auto" w:sz="8" w:space="0"/>
        <w:bottom w:val="single" w:color="auto" w:sz="4" w:space="0"/>
      </w:pBdr>
      <w:shd w:val="clear" w:color="auto" w:fill="FFFFFF"/>
      <w:spacing w:before="100" w:beforeAutospacing="1" w:after="100" w:afterAutospacing="1" w:line="276" w:lineRule="auto"/>
      <w:ind w:firstLine="200" w:firstLineChars="200"/>
      <w:jc w:val="center"/>
    </w:pPr>
    <w:rPr>
      <w:rFonts w:ascii="宋体" w:hAnsi="宋体"/>
      <w:b/>
      <w:bCs/>
      <w:kern w:val="0"/>
      <w:sz w:val="24"/>
      <w:szCs w:val="22"/>
      <w:lang w:eastAsia="en-US" w:bidi="en-US"/>
    </w:rPr>
  </w:style>
  <w:style w:type="paragraph" w:customStyle="1" w:styleId="958">
    <w:name w:val="CM212"/>
    <w:basedOn w:val="114"/>
    <w:next w:val="114"/>
    <w:qFormat/>
    <w:uiPriority w:val="0"/>
    <w:rPr>
      <w:rFonts w:hAnsi="Times New Roman"/>
      <w:color w:val="auto"/>
      <w:kern w:val="2"/>
      <w:szCs w:val="24"/>
    </w:rPr>
  </w:style>
  <w:style w:type="paragraph" w:customStyle="1" w:styleId="959">
    <w:name w:val="CM67"/>
    <w:basedOn w:val="114"/>
    <w:next w:val="114"/>
    <w:qFormat/>
    <w:uiPriority w:val="0"/>
    <w:pPr>
      <w:spacing w:line="556" w:lineRule="atLeast"/>
    </w:pPr>
    <w:rPr>
      <w:rFonts w:hAnsi="Times New Roman"/>
      <w:color w:val="auto"/>
      <w:kern w:val="2"/>
      <w:szCs w:val="24"/>
    </w:rPr>
  </w:style>
  <w:style w:type="paragraph" w:customStyle="1" w:styleId="960">
    <w:name w:val="xl127"/>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18"/>
      <w:szCs w:val="18"/>
    </w:rPr>
  </w:style>
  <w:style w:type="paragraph" w:customStyle="1" w:styleId="961">
    <w:name w:val="1"/>
    <w:basedOn w:val="1"/>
    <w:next w:val="26"/>
    <w:qFormat/>
    <w:uiPriority w:val="0"/>
    <w:pPr>
      <w:adjustRightInd w:val="0"/>
      <w:ind w:left="420" w:right="33"/>
      <w:jc w:val="left"/>
      <w:textAlignment w:val="baseline"/>
    </w:pPr>
    <w:rPr>
      <w:kern w:val="0"/>
      <w:sz w:val="24"/>
      <w:szCs w:val="20"/>
    </w:rPr>
  </w:style>
  <w:style w:type="paragraph" w:customStyle="1" w:styleId="962">
    <w:name w:val="font10"/>
    <w:basedOn w:val="1"/>
    <w:qFormat/>
    <w:uiPriority w:val="0"/>
    <w:pPr>
      <w:widowControl/>
      <w:spacing w:before="100" w:beforeAutospacing="1" w:after="100" w:afterAutospacing="1" w:line="276" w:lineRule="auto"/>
      <w:ind w:firstLine="200" w:firstLineChars="200"/>
      <w:jc w:val="left"/>
    </w:pPr>
    <w:rPr>
      <w:b/>
      <w:bCs/>
      <w:kern w:val="0"/>
      <w:sz w:val="20"/>
      <w:lang w:eastAsia="en-US" w:bidi="en-US"/>
    </w:rPr>
  </w:style>
  <w:style w:type="paragraph" w:customStyle="1" w:styleId="963">
    <w:name w:val="封面标题"/>
    <w:qFormat/>
    <w:uiPriority w:val="0"/>
    <w:pPr>
      <w:spacing w:after="200" w:line="276" w:lineRule="auto"/>
      <w:ind w:firstLine="200" w:firstLineChars="200"/>
      <w:jc w:val="center"/>
    </w:pPr>
    <w:rPr>
      <w:rFonts w:ascii="Calibri" w:hAnsi="Calibri" w:eastAsia="隶书" w:cs="Times New Roman"/>
      <w:b/>
      <w:sz w:val="52"/>
      <w:szCs w:val="22"/>
      <w:lang w:val="en-US" w:eastAsia="en-US" w:bidi="en-US"/>
    </w:rPr>
  </w:style>
  <w:style w:type="paragraph" w:customStyle="1" w:styleId="964">
    <w:name w:val="CM133"/>
    <w:basedOn w:val="114"/>
    <w:next w:val="114"/>
    <w:qFormat/>
    <w:uiPriority w:val="0"/>
    <w:pPr>
      <w:spacing w:line="273" w:lineRule="atLeast"/>
    </w:pPr>
    <w:rPr>
      <w:rFonts w:hAnsi="Times New Roman"/>
      <w:color w:val="auto"/>
      <w:kern w:val="2"/>
      <w:szCs w:val="24"/>
    </w:rPr>
  </w:style>
  <w:style w:type="paragraph" w:customStyle="1" w:styleId="965">
    <w:name w:val="Normal_5"/>
    <w:qFormat/>
    <w:uiPriority w:val="0"/>
    <w:pPr>
      <w:widowControl w:val="0"/>
      <w:jc w:val="both"/>
    </w:pPr>
    <w:rPr>
      <w:rFonts w:ascii="Times New Roman" w:hAnsi="Times New Roman" w:eastAsia="宋体" w:cs="Times New Roman"/>
      <w:lang w:val="en-US" w:eastAsia="zh-CN" w:bidi="ar-SA"/>
    </w:rPr>
  </w:style>
  <w:style w:type="paragraph" w:customStyle="1" w:styleId="966">
    <w:name w:val="xl11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967">
    <w:name w:val="H1"/>
    <w:qFormat/>
    <w:uiPriority w:val="0"/>
    <w:pPr>
      <w:widowControl w:val="0"/>
      <w:adjustRightInd w:val="0"/>
      <w:spacing w:after="240" w:line="240" w:lineRule="atLeast"/>
      <w:textAlignment w:val="baseline"/>
    </w:pPr>
    <w:rPr>
      <w:rFonts w:ascii="Times New Roman" w:hAnsi="Times New Roman" w:eastAsia="全真中明體" w:cs="Times New Roman"/>
      <w:b/>
      <w:caps/>
      <w:spacing w:val="30"/>
      <w:sz w:val="24"/>
      <w:lang w:val="en-GB" w:eastAsia="zh-TW" w:bidi="ar-SA"/>
    </w:rPr>
  </w:style>
  <w:style w:type="paragraph" w:customStyle="1" w:styleId="968">
    <w:name w:val="xl128"/>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969">
    <w:name w:val="Normal_2"/>
    <w:qFormat/>
    <w:uiPriority w:val="0"/>
    <w:pPr>
      <w:widowControl w:val="0"/>
      <w:jc w:val="both"/>
    </w:pPr>
    <w:rPr>
      <w:rFonts w:ascii="Calibri" w:hAnsi="Calibri" w:eastAsia="宋体" w:cs="Times New Roman"/>
      <w:lang w:val="en-US" w:eastAsia="zh-CN" w:bidi="ar-SA"/>
    </w:rPr>
  </w:style>
  <w:style w:type="paragraph" w:customStyle="1" w:styleId="970">
    <w:name w:val="CM83"/>
    <w:basedOn w:val="114"/>
    <w:next w:val="114"/>
    <w:qFormat/>
    <w:uiPriority w:val="0"/>
    <w:pPr>
      <w:spacing w:line="391" w:lineRule="atLeast"/>
    </w:pPr>
    <w:rPr>
      <w:rFonts w:hAnsi="Times New Roman"/>
      <w:color w:val="auto"/>
      <w:kern w:val="2"/>
      <w:szCs w:val="24"/>
    </w:rPr>
  </w:style>
  <w:style w:type="paragraph" w:customStyle="1" w:styleId="971">
    <w:name w:val="xl108"/>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pPr>
    <w:rPr>
      <w:rFonts w:ascii="宋体" w:hAnsi="宋体" w:cs="宋体"/>
      <w:kern w:val="0"/>
      <w:sz w:val="18"/>
      <w:szCs w:val="18"/>
    </w:rPr>
  </w:style>
  <w:style w:type="paragraph" w:customStyle="1" w:styleId="972">
    <w:name w:val="中文正文"/>
    <w:basedOn w:val="1"/>
    <w:qFormat/>
    <w:uiPriority w:val="0"/>
    <w:pPr>
      <w:widowControl/>
      <w:adjustRightInd w:val="0"/>
      <w:snapToGrid w:val="0"/>
      <w:spacing w:before="120" w:after="120" w:line="300" w:lineRule="auto"/>
      <w:ind w:firstLine="200" w:firstLineChars="200"/>
      <w:jc w:val="left"/>
      <w:textAlignment w:val="baseline"/>
    </w:pPr>
    <w:rPr>
      <w:rFonts w:eastAsia="楷体_GB2312"/>
      <w:kern w:val="0"/>
      <w:sz w:val="28"/>
      <w:lang w:eastAsia="en-US" w:bidi="en-US"/>
    </w:rPr>
  </w:style>
  <w:style w:type="paragraph" w:customStyle="1" w:styleId="973">
    <w:name w:val="Char13"/>
    <w:basedOn w:val="1"/>
    <w:qFormat/>
    <w:uiPriority w:val="0"/>
    <w:pPr>
      <w:tabs>
        <w:tab w:val="left" w:pos="360"/>
      </w:tabs>
    </w:pPr>
    <w:rPr>
      <w:sz w:val="24"/>
    </w:rPr>
  </w:style>
  <w:style w:type="paragraph" w:customStyle="1" w:styleId="974">
    <w:name w:val="xl5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line="276" w:lineRule="auto"/>
      <w:ind w:firstLine="200" w:firstLineChars="200"/>
      <w:jc w:val="right"/>
    </w:pPr>
    <w:rPr>
      <w:rFonts w:ascii="宋体" w:hAnsi="宋体"/>
      <w:color w:val="FF0000"/>
      <w:kern w:val="0"/>
      <w:sz w:val="22"/>
      <w:szCs w:val="22"/>
      <w:lang w:eastAsia="en-US" w:bidi="en-US"/>
    </w:rPr>
  </w:style>
  <w:style w:type="paragraph" w:customStyle="1" w:styleId="975">
    <w:name w:val="尾消息标题"/>
    <w:basedOn w:val="55"/>
    <w:next w:val="23"/>
    <w:qFormat/>
    <w:uiPriority w:val="0"/>
    <w:pPr>
      <w:pBdr>
        <w:top w:val="double" w:color="auto" w:sz="6" w:space="18"/>
        <w:bottom w:val="double" w:color="auto" w:sz="6" w:space="18"/>
        <w:between w:val="single" w:color="auto" w:sz="6" w:space="18"/>
      </w:pBdr>
      <w:tabs>
        <w:tab w:val="left" w:pos="1279"/>
        <w:tab w:val="left" w:pos="2940"/>
        <w:tab w:val="left" w:pos="5100"/>
        <w:tab w:val="right" w:pos="8640"/>
      </w:tabs>
      <w:spacing w:before="13"/>
      <w:ind w:left="0"/>
    </w:pPr>
  </w:style>
  <w:style w:type="paragraph" w:customStyle="1" w:styleId="976">
    <w:name w:val="CM128"/>
    <w:basedOn w:val="114"/>
    <w:next w:val="114"/>
    <w:qFormat/>
    <w:uiPriority w:val="0"/>
    <w:rPr>
      <w:rFonts w:hAnsi="Times New Roman"/>
      <w:color w:val="auto"/>
      <w:kern w:val="2"/>
      <w:szCs w:val="24"/>
    </w:rPr>
  </w:style>
  <w:style w:type="paragraph" w:customStyle="1" w:styleId="977">
    <w:name w:val="字元1"/>
    <w:basedOn w:val="1"/>
    <w:qFormat/>
    <w:uiPriority w:val="0"/>
    <w:rPr>
      <w:rFonts w:ascii="Tahoma" w:hAnsi="Tahoma"/>
      <w:sz w:val="24"/>
      <w:szCs w:val="20"/>
    </w:rPr>
  </w:style>
  <w:style w:type="paragraph" w:customStyle="1" w:styleId="978">
    <w:name w:val="正文首行缩进3"/>
    <w:basedOn w:val="1"/>
    <w:qFormat/>
    <w:uiPriority w:val="0"/>
    <w:pPr>
      <w:widowControl/>
      <w:tabs>
        <w:tab w:val="left" w:pos="425"/>
      </w:tabs>
      <w:spacing w:after="200" w:line="360" w:lineRule="auto"/>
      <w:ind w:left="425" w:hanging="425" w:firstLineChars="200"/>
      <w:jc w:val="left"/>
      <w:textAlignment w:val="bottom"/>
    </w:pPr>
    <w:rPr>
      <w:rFonts w:ascii="宋体" w:hAnsi="宋体"/>
      <w:color w:val="000000"/>
      <w:kern w:val="0"/>
      <w:sz w:val="24"/>
      <w:szCs w:val="22"/>
      <w:lang w:eastAsia="en-US" w:bidi="en-US"/>
    </w:rPr>
  </w:style>
  <w:style w:type="paragraph" w:customStyle="1" w:styleId="979">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18"/>
      <w:szCs w:val="18"/>
    </w:rPr>
  </w:style>
  <w:style w:type="paragraph" w:styleId="980">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981">
    <w:name w:val="xl76"/>
    <w:basedOn w:val="1"/>
    <w:qFormat/>
    <w:uiPriority w:val="0"/>
    <w:pPr>
      <w:widowControl/>
      <w:spacing w:before="100" w:beforeAutospacing="1" w:after="100" w:afterAutospacing="1" w:line="276" w:lineRule="auto"/>
      <w:ind w:firstLine="200" w:firstLineChars="200"/>
      <w:jc w:val="left"/>
    </w:pPr>
    <w:rPr>
      <w:kern w:val="0"/>
      <w:sz w:val="18"/>
      <w:szCs w:val="18"/>
      <w:lang w:eastAsia="en-US" w:bidi="en-US"/>
    </w:rPr>
  </w:style>
  <w:style w:type="paragraph" w:customStyle="1" w:styleId="982">
    <w:name w:val="xl117"/>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宋体" w:hAnsi="宋体" w:cs="宋体"/>
      <w:kern w:val="0"/>
      <w:sz w:val="18"/>
      <w:szCs w:val="18"/>
    </w:rPr>
  </w:style>
  <w:style w:type="paragraph" w:customStyle="1" w:styleId="983">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984">
    <w:name w:val="xl97"/>
    <w:basedOn w:val="1"/>
    <w:qFormat/>
    <w:uiPriority w:val="0"/>
    <w:pPr>
      <w:widowControl/>
      <w:pBdr>
        <w:top w:val="single" w:color="auto" w:sz="4" w:space="0"/>
        <w:left w:val="single" w:color="auto" w:sz="4" w:space="0"/>
        <w:bottom w:val="single" w:color="auto" w:sz="4" w:space="0"/>
      </w:pBdr>
      <w:shd w:val="clear" w:color="auto" w:fill="FFFFFF"/>
      <w:spacing w:before="100" w:beforeAutospacing="1" w:after="100" w:afterAutospacing="1" w:line="276" w:lineRule="auto"/>
      <w:ind w:firstLine="200" w:firstLineChars="200"/>
      <w:jc w:val="center"/>
    </w:pPr>
    <w:rPr>
      <w:rFonts w:ascii="宋体" w:hAnsi="宋体"/>
      <w:b/>
      <w:bCs/>
      <w:kern w:val="0"/>
      <w:sz w:val="22"/>
      <w:szCs w:val="22"/>
      <w:lang w:eastAsia="en-US" w:bidi="en-US"/>
    </w:rPr>
  </w:style>
  <w:style w:type="paragraph" w:customStyle="1" w:styleId="985">
    <w:name w:val="CM176"/>
    <w:basedOn w:val="114"/>
    <w:next w:val="114"/>
    <w:qFormat/>
    <w:uiPriority w:val="0"/>
    <w:rPr>
      <w:rFonts w:hAnsi="Times New Roman"/>
      <w:color w:val="auto"/>
      <w:kern w:val="2"/>
      <w:szCs w:val="24"/>
    </w:rPr>
  </w:style>
  <w:style w:type="paragraph" w:customStyle="1" w:styleId="986">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987">
    <w:name w:val="CM131"/>
    <w:basedOn w:val="114"/>
    <w:next w:val="114"/>
    <w:qFormat/>
    <w:uiPriority w:val="0"/>
    <w:rPr>
      <w:rFonts w:hAnsi="Times New Roman"/>
      <w:color w:val="auto"/>
      <w:kern w:val="2"/>
      <w:szCs w:val="24"/>
    </w:rPr>
  </w:style>
  <w:style w:type="paragraph" w:customStyle="1" w:styleId="988">
    <w:name w:val="xl39"/>
    <w:basedOn w:val="1"/>
    <w:qFormat/>
    <w:uiPriority w:val="0"/>
    <w:pPr>
      <w:widowControl/>
      <w:pBdr>
        <w:top w:val="single" w:color="auto" w:sz="4" w:space="0"/>
        <w:left w:val="single" w:color="auto" w:sz="8" w:space="0"/>
        <w:right w:val="single" w:color="auto" w:sz="4" w:space="0"/>
      </w:pBdr>
      <w:shd w:val="clear" w:color="auto" w:fill="FFFFFF"/>
      <w:spacing w:before="100" w:beforeAutospacing="1" w:after="100" w:afterAutospacing="1" w:line="276" w:lineRule="auto"/>
      <w:ind w:firstLine="200" w:firstLineChars="200"/>
      <w:jc w:val="center"/>
    </w:pPr>
    <w:rPr>
      <w:rFonts w:ascii="宋体" w:hAnsi="宋体"/>
      <w:kern w:val="0"/>
      <w:sz w:val="22"/>
      <w:szCs w:val="22"/>
      <w:lang w:eastAsia="en-US" w:bidi="en-US"/>
    </w:rPr>
  </w:style>
  <w:style w:type="paragraph" w:customStyle="1" w:styleId="989">
    <w:name w:val="xl12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990">
    <w:name w:val="CM204"/>
    <w:basedOn w:val="114"/>
    <w:next w:val="114"/>
    <w:qFormat/>
    <w:uiPriority w:val="0"/>
    <w:rPr>
      <w:rFonts w:hAnsi="Times New Roman"/>
      <w:color w:val="auto"/>
      <w:kern w:val="2"/>
      <w:szCs w:val="24"/>
    </w:rPr>
  </w:style>
  <w:style w:type="paragraph" w:customStyle="1" w:styleId="991">
    <w:name w:val="p6"/>
    <w:basedOn w:val="1"/>
    <w:qFormat/>
    <w:uiPriority w:val="0"/>
    <w:pPr>
      <w:widowControl/>
      <w:spacing w:line="480" w:lineRule="auto"/>
      <w:ind w:firstLine="480"/>
      <w:jc w:val="left"/>
    </w:pPr>
    <w:rPr>
      <w:rFonts w:ascii="宋体" w:hAnsi="宋体" w:cs="宋体"/>
      <w:kern w:val="0"/>
      <w:sz w:val="24"/>
      <w:szCs w:val="20"/>
    </w:rPr>
  </w:style>
  <w:style w:type="paragraph" w:customStyle="1" w:styleId="992">
    <w:name w:val="样式5"/>
    <w:basedOn w:val="1"/>
    <w:qFormat/>
    <w:uiPriority w:val="0"/>
    <w:rPr>
      <w:rFonts w:ascii="宋体"/>
      <w:sz w:val="24"/>
    </w:rPr>
  </w:style>
  <w:style w:type="paragraph" w:customStyle="1" w:styleId="993">
    <w:name w:val="text"/>
    <w:basedOn w:val="1"/>
    <w:qFormat/>
    <w:uiPriority w:val="0"/>
    <w:pPr>
      <w:widowControl/>
      <w:spacing w:before="100" w:beforeAutospacing="1" w:after="100" w:afterAutospacing="1"/>
      <w:jc w:val="left"/>
    </w:pPr>
    <w:rPr>
      <w:rFonts w:ascii="ˎ̥" w:hAnsi="ˎ̥" w:cs="宋体"/>
      <w:color w:val="000000"/>
      <w:kern w:val="0"/>
      <w:sz w:val="18"/>
      <w:szCs w:val="18"/>
    </w:rPr>
  </w:style>
  <w:style w:type="paragraph" w:customStyle="1" w:styleId="994">
    <w:name w:val="Char Char121"/>
    <w:basedOn w:val="1"/>
    <w:qFormat/>
    <w:uiPriority w:val="0"/>
    <w:pPr>
      <w:spacing w:line="240" w:lineRule="atLeast"/>
      <w:ind w:left="420" w:firstLine="420"/>
    </w:pPr>
    <w:rPr>
      <w:rFonts w:ascii="宋体" w:hAnsi="Times New Roman"/>
      <w:snapToGrid w:val="0"/>
      <w:kern w:val="21"/>
    </w:rPr>
  </w:style>
  <w:style w:type="paragraph" w:customStyle="1" w:styleId="995">
    <w:name w:val="CM179"/>
    <w:basedOn w:val="114"/>
    <w:next w:val="114"/>
    <w:qFormat/>
    <w:uiPriority w:val="0"/>
    <w:rPr>
      <w:rFonts w:hAnsi="Times New Roman"/>
      <w:color w:val="auto"/>
      <w:kern w:val="2"/>
      <w:szCs w:val="24"/>
    </w:rPr>
  </w:style>
  <w:style w:type="paragraph" w:customStyle="1" w:styleId="996">
    <w:name w:val="CM170"/>
    <w:basedOn w:val="114"/>
    <w:next w:val="114"/>
    <w:qFormat/>
    <w:uiPriority w:val="0"/>
    <w:rPr>
      <w:rFonts w:hAnsi="Times New Roman"/>
      <w:color w:val="auto"/>
      <w:kern w:val="2"/>
      <w:szCs w:val="24"/>
    </w:rPr>
  </w:style>
  <w:style w:type="paragraph" w:customStyle="1" w:styleId="997">
    <w:name w:val="CM56"/>
    <w:basedOn w:val="114"/>
    <w:next w:val="114"/>
    <w:qFormat/>
    <w:uiPriority w:val="99"/>
    <w:rPr>
      <w:rFonts w:ascii="Times New Roman"/>
      <w:color w:val="auto"/>
      <w:szCs w:val="24"/>
    </w:rPr>
  </w:style>
  <w:style w:type="paragraph" w:customStyle="1" w:styleId="998">
    <w:name w:val="xl136"/>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18"/>
      <w:szCs w:val="18"/>
    </w:rPr>
  </w:style>
  <w:style w:type="paragraph" w:customStyle="1" w:styleId="999">
    <w:name w:val="p15"/>
    <w:basedOn w:val="1"/>
    <w:qFormat/>
    <w:uiPriority w:val="0"/>
    <w:pPr>
      <w:widowControl/>
      <w:spacing w:line="480" w:lineRule="auto"/>
      <w:ind w:firstLine="420"/>
      <w:jc w:val="left"/>
    </w:pPr>
    <w:rPr>
      <w:rFonts w:ascii="宋体" w:hAnsi="宋体" w:cs="宋体"/>
      <w:kern w:val="0"/>
      <w:szCs w:val="21"/>
    </w:rPr>
  </w:style>
  <w:style w:type="paragraph" w:customStyle="1" w:styleId="1000">
    <w:name w:val="xl34"/>
    <w:basedOn w:val="1"/>
    <w:qFormat/>
    <w:uiPriority w:val="0"/>
    <w:pPr>
      <w:widowControl/>
      <w:pBdr>
        <w:top w:val="single" w:color="auto" w:sz="4" w:space="0"/>
        <w:left w:val="single" w:color="auto" w:sz="4" w:space="0"/>
        <w:right w:val="single" w:color="auto" w:sz="4" w:space="0"/>
      </w:pBdr>
      <w:spacing w:before="100" w:beforeAutospacing="1" w:after="100" w:afterAutospacing="1" w:line="276" w:lineRule="auto"/>
      <w:ind w:firstLine="200" w:firstLineChars="200"/>
      <w:jc w:val="left"/>
    </w:pPr>
    <w:rPr>
      <w:rFonts w:ascii="宋体" w:hAnsi="宋体"/>
      <w:kern w:val="0"/>
      <w:sz w:val="22"/>
      <w:szCs w:val="22"/>
      <w:lang w:eastAsia="en-US" w:bidi="en-US"/>
    </w:rPr>
  </w:style>
  <w:style w:type="paragraph" w:customStyle="1" w:styleId="1001">
    <w:name w:val="CM182"/>
    <w:basedOn w:val="114"/>
    <w:next w:val="114"/>
    <w:qFormat/>
    <w:uiPriority w:val="0"/>
    <w:rPr>
      <w:rFonts w:hAnsi="Times New Roman"/>
      <w:color w:val="auto"/>
      <w:kern w:val="2"/>
      <w:szCs w:val="24"/>
    </w:rPr>
  </w:style>
  <w:style w:type="paragraph" w:customStyle="1" w:styleId="1002">
    <w:name w:val="简单回函地址"/>
    <w:basedOn w:val="1"/>
    <w:qFormat/>
    <w:uiPriority w:val="0"/>
  </w:style>
  <w:style w:type="paragraph" w:customStyle="1" w:styleId="1003">
    <w:name w:val="Char33"/>
    <w:basedOn w:val="1"/>
    <w:qFormat/>
    <w:uiPriority w:val="0"/>
    <w:pPr>
      <w:tabs>
        <w:tab w:val="left" w:pos="794"/>
        <w:tab w:val="left" w:pos="1191"/>
        <w:tab w:val="left" w:pos="1588"/>
        <w:tab w:val="left" w:pos="1985"/>
      </w:tabs>
      <w:autoSpaceDE w:val="0"/>
      <w:autoSpaceDN w:val="0"/>
      <w:adjustRightInd w:val="0"/>
      <w:spacing w:before="136"/>
    </w:pPr>
    <w:rPr>
      <w:rFonts w:ascii="Tahoma" w:hAnsi="Tahoma"/>
      <w:kern w:val="0"/>
      <w:sz w:val="24"/>
      <w:lang w:val="en-GB"/>
    </w:rPr>
  </w:style>
  <w:style w:type="paragraph" w:customStyle="1" w:styleId="1004">
    <w:name w:val="CM186"/>
    <w:basedOn w:val="114"/>
    <w:next w:val="114"/>
    <w:qFormat/>
    <w:uiPriority w:val="0"/>
    <w:rPr>
      <w:rFonts w:hAnsi="Times New Roman"/>
      <w:color w:val="auto"/>
      <w:kern w:val="2"/>
      <w:szCs w:val="24"/>
    </w:rPr>
  </w:style>
  <w:style w:type="paragraph" w:customStyle="1" w:styleId="1005">
    <w:name w:val="Char2 Char Char Char Char Char Char"/>
    <w:basedOn w:val="19"/>
    <w:qFormat/>
    <w:uiPriority w:val="0"/>
    <w:rPr>
      <w:rFonts w:ascii="宋体"/>
      <w:kern w:val="0"/>
      <w:sz w:val="18"/>
      <w:szCs w:val="18"/>
    </w:rPr>
  </w:style>
  <w:style w:type="paragraph" w:customStyle="1" w:styleId="1006">
    <w:name w:val="正文文本 21"/>
    <w:basedOn w:val="1"/>
    <w:qFormat/>
    <w:uiPriority w:val="0"/>
    <w:pPr>
      <w:widowControl/>
      <w:adjustRightInd w:val="0"/>
      <w:spacing w:after="200" w:line="500" w:lineRule="exact"/>
      <w:ind w:firstLine="540" w:firstLineChars="200"/>
      <w:jc w:val="left"/>
      <w:textAlignment w:val="baseline"/>
    </w:pPr>
    <w:rPr>
      <w:rFonts w:eastAsia="楷体_GB2312"/>
      <w:kern w:val="0"/>
      <w:sz w:val="28"/>
      <w:lang w:eastAsia="en-US" w:bidi="en-US"/>
    </w:rPr>
  </w:style>
  <w:style w:type="paragraph" w:customStyle="1" w:styleId="1007">
    <w:name w:val="List Paragraph1"/>
    <w:basedOn w:val="1"/>
    <w:qFormat/>
    <w:uiPriority w:val="99"/>
    <w:pPr>
      <w:ind w:firstLine="420" w:firstLineChars="200"/>
    </w:pPr>
    <w:rPr>
      <w:szCs w:val="22"/>
    </w:rPr>
  </w:style>
  <w:style w:type="paragraph" w:customStyle="1" w:styleId="1008">
    <w:name w:val="TOC 标题3"/>
    <w:basedOn w:val="4"/>
    <w:next w:val="1"/>
    <w:qFormat/>
    <w:uiPriority w:val="0"/>
    <w:pPr>
      <w:spacing w:before="340" w:after="330" w:line="576" w:lineRule="auto"/>
      <w:outlineLvl w:val="9"/>
    </w:pPr>
    <w:rPr>
      <w:sz w:val="44"/>
    </w:rPr>
  </w:style>
  <w:style w:type="paragraph" w:customStyle="1" w:styleId="1009">
    <w:name w:val="Char41"/>
    <w:basedOn w:val="1"/>
    <w:qFormat/>
    <w:uiPriority w:val="0"/>
    <w:pPr>
      <w:tabs>
        <w:tab w:val="left" w:pos="360"/>
      </w:tabs>
    </w:pPr>
    <w:rPr>
      <w:sz w:val="24"/>
    </w:rPr>
  </w:style>
  <w:style w:type="paragraph" w:customStyle="1" w:styleId="1010">
    <w:name w:val="标书正文格式"/>
    <w:qFormat/>
    <w:uiPriority w:val="0"/>
    <w:pPr>
      <w:ind w:firstLine="200" w:firstLineChars="200"/>
    </w:pPr>
    <w:rPr>
      <w:rFonts w:ascii="Times New Roman" w:hAnsi="Times New Roman" w:eastAsia="宋体" w:cs="Times New Roman"/>
      <w:kern w:val="2"/>
      <w:sz w:val="28"/>
      <w:szCs w:val="28"/>
      <w:lang w:val="en-US" w:eastAsia="zh-CN" w:bidi="ar-SA"/>
    </w:rPr>
  </w:style>
  <w:style w:type="paragraph" w:customStyle="1" w:styleId="1011">
    <w:name w:val="题1.1"/>
    <w:basedOn w:val="1"/>
    <w:qFormat/>
    <w:uiPriority w:val="0"/>
    <w:pPr>
      <w:adjustRightInd w:val="0"/>
      <w:spacing w:after="60"/>
      <w:ind w:left="454" w:firstLine="454"/>
      <w:textAlignment w:val="baseline"/>
    </w:pPr>
    <w:rPr>
      <w:rFonts w:ascii="楷体_GB2312" w:hAnsi="Times New Roman" w:eastAsia="楷体_GB2312"/>
      <w:spacing w:val="15"/>
      <w:kern w:val="0"/>
      <w:szCs w:val="20"/>
    </w:rPr>
  </w:style>
  <w:style w:type="paragraph" w:customStyle="1" w:styleId="1012">
    <w:name w:val="节标题"/>
    <w:basedOn w:val="1"/>
    <w:qFormat/>
    <w:uiPriority w:val="0"/>
    <w:pPr>
      <w:widowControl/>
      <w:spacing w:after="200" w:line="289" w:lineRule="atLeast"/>
      <w:ind w:firstLine="200" w:firstLineChars="200"/>
      <w:jc w:val="center"/>
      <w:textAlignment w:val="baseline"/>
    </w:pPr>
    <w:rPr>
      <w:color w:val="000000"/>
      <w:kern w:val="0"/>
      <w:sz w:val="28"/>
      <w:lang w:eastAsia="en-US" w:bidi="en-US"/>
    </w:rPr>
  </w:style>
  <w:style w:type="paragraph" w:customStyle="1" w:styleId="1013">
    <w:name w:val="Char Char Char Char1 Char Char Char Char Char1 Char Char Char1 Char1"/>
    <w:basedOn w:val="1"/>
    <w:qFormat/>
    <w:uiPriority w:val="0"/>
    <w:pPr>
      <w:spacing w:line="240" w:lineRule="atLeast"/>
      <w:ind w:left="420" w:firstLine="420"/>
    </w:pPr>
    <w:rPr>
      <w:rFonts w:ascii="Times New Roman" w:hAnsi="Times New Roman"/>
    </w:rPr>
  </w:style>
  <w:style w:type="paragraph" w:customStyle="1" w:styleId="1014">
    <w:name w:val="font14"/>
    <w:basedOn w:val="1"/>
    <w:qFormat/>
    <w:uiPriority w:val="0"/>
    <w:pPr>
      <w:widowControl/>
      <w:spacing w:before="100" w:beforeAutospacing="1" w:after="100" w:afterAutospacing="1" w:line="276" w:lineRule="auto"/>
      <w:ind w:firstLine="200" w:firstLineChars="200"/>
      <w:jc w:val="left"/>
    </w:pPr>
    <w:rPr>
      <w:rFonts w:eastAsia="Arial Unicode MS"/>
      <w:b/>
      <w:bCs/>
      <w:kern w:val="0"/>
      <w:sz w:val="22"/>
      <w:szCs w:val="22"/>
      <w:lang w:eastAsia="en-US" w:bidi="en-US"/>
    </w:rPr>
  </w:style>
  <w:style w:type="paragraph" w:customStyle="1" w:styleId="1015">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016">
    <w:name w:val="p16"/>
    <w:basedOn w:val="1"/>
    <w:qFormat/>
    <w:uiPriority w:val="0"/>
    <w:pPr>
      <w:widowControl/>
    </w:pPr>
    <w:rPr>
      <w:kern w:val="0"/>
      <w:szCs w:val="21"/>
    </w:rPr>
  </w:style>
  <w:style w:type="paragraph" w:customStyle="1" w:styleId="1017">
    <w:name w:val="样式 样式 样式 宋体 小四 黑色 两端对齐 + 首行缩进:  2 字符 + 五号 首行缩进:  2 字符"/>
    <w:basedOn w:val="1"/>
    <w:qFormat/>
    <w:uiPriority w:val="0"/>
    <w:pPr>
      <w:widowControl/>
      <w:spacing w:line="340" w:lineRule="exact"/>
      <w:ind w:firstLine="200" w:firstLineChars="200"/>
    </w:pPr>
    <w:rPr>
      <w:rFonts w:ascii="宋体" w:hAnsi="宋体"/>
      <w:color w:val="000000"/>
      <w:kern w:val="0"/>
    </w:rPr>
  </w:style>
  <w:style w:type="paragraph" w:customStyle="1" w:styleId="1018">
    <w:name w:val="CM53"/>
    <w:basedOn w:val="114"/>
    <w:next w:val="114"/>
    <w:qFormat/>
    <w:uiPriority w:val="0"/>
    <w:pPr>
      <w:spacing w:line="400" w:lineRule="atLeast"/>
    </w:pPr>
    <w:rPr>
      <w:rFonts w:hAnsi="Times New Roman"/>
      <w:color w:val="auto"/>
      <w:kern w:val="2"/>
      <w:szCs w:val="24"/>
    </w:rPr>
  </w:style>
  <w:style w:type="paragraph" w:customStyle="1" w:styleId="1019">
    <w:name w:val="xl100"/>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pPr>
    <w:rPr>
      <w:rFonts w:ascii="宋体" w:hAnsi="宋体" w:cs="宋体"/>
      <w:kern w:val="0"/>
      <w:sz w:val="18"/>
      <w:szCs w:val="18"/>
    </w:rPr>
  </w:style>
  <w:style w:type="paragraph" w:customStyle="1" w:styleId="1020">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76" w:lineRule="auto"/>
      <w:ind w:firstLine="200" w:firstLineChars="200"/>
      <w:jc w:val="left"/>
    </w:pPr>
    <w:rPr>
      <w:rFonts w:ascii="宋体" w:hAnsi="宋体"/>
      <w:kern w:val="0"/>
      <w:sz w:val="22"/>
      <w:szCs w:val="22"/>
      <w:lang w:eastAsia="en-US" w:bidi="en-US"/>
    </w:rPr>
  </w:style>
  <w:style w:type="paragraph" w:customStyle="1" w:styleId="1021">
    <w:name w:val="xl106"/>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right"/>
    </w:pPr>
    <w:rPr>
      <w:rFonts w:ascii="宋体" w:hAnsi="宋体" w:cs="宋体"/>
      <w:kern w:val="0"/>
      <w:sz w:val="18"/>
      <w:szCs w:val="18"/>
    </w:rPr>
  </w:style>
  <w:style w:type="paragraph" w:customStyle="1" w:styleId="1022">
    <w:name w:val="CM77"/>
    <w:basedOn w:val="114"/>
    <w:next w:val="114"/>
    <w:qFormat/>
    <w:uiPriority w:val="0"/>
    <w:rPr>
      <w:rFonts w:hAnsi="Times New Roman"/>
      <w:color w:val="auto"/>
      <w:kern w:val="2"/>
      <w:szCs w:val="24"/>
    </w:rPr>
  </w:style>
  <w:style w:type="paragraph" w:customStyle="1" w:styleId="1023">
    <w:name w:val="xl7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line="276" w:lineRule="auto"/>
      <w:ind w:firstLine="200" w:firstLineChars="200"/>
      <w:jc w:val="right"/>
    </w:pPr>
    <w:rPr>
      <w:rFonts w:ascii="宋体" w:hAnsi="宋体"/>
      <w:b/>
      <w:bCs/>
      <w:kern w:val="0"/>
      <w:sz w:val="22"/>
      <w:szCs w:val="22"/>
      <w:lang w:eastAsia="en-US" w:bidi="en-US"/>
    </w:rPr>
  </w:style>
  <w:style w:type="paragraph" w:customStyle="1" w:styleId="1024">
    <w:name w:val="CM4"/>
    <w:basedOn w:val="114"/>
    <w:next w:val="114"/>
    <w:qFormat/>
    <w:uiPriority w:val="0"/>
    <w:pPr>
      <w:spacing w:after="210" w:line="276" w:lineRule="auto"/>
      <w:ind w:firstLine="200" w:firstLineChars="200"/>
      <w:jc w:val="both"/>
    </w:pPr>
    <w:rPr>
      <w:rFonts w:cs="宋体"/>
      <w:color w:val="auto"/>
      <w:szCs w:val="24"/>
      <w:lang w:eastAsia="en-US" w:bidi="en-US"/>
    </w:rPr>
  </w:style>
  <w:style w:type="paragraph" w:customStyle="1" w:styleId="1025">
    <w:name w:val="CM95"/>
    <w:basedOn w:val="1"/>
    <w:next w:val="1"/>
    <w:qFormat/>
    <w:uiPriority w:val="0"/>
    <w:pPr>
      <w:autoSpaceDE w:val="0"/>
      <w:autoSpaceDN w:val="0"/>
      <w:adjustRightInd w:val="0"/>
      <w:spacing w:after="115"/>
      <w:jc w:val="left"/>
    </w:pPr>
    <w:rPr>
      <w:rFonts w:ascii="宋体"/>
      <w:kern w:val="0"/>
      <w:sz w:val="24"/>
      <w:szCs w:val="20"/>
    </w:rPr>
  </w:style>
  <w:style w:type="paragraph" w:customStyle="1" w:styleId="1026">
    <w:name w:val="xl12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027">
    <w:name w:val="带编号的正文"/>
    <w:basedOn w:val="1"/>
    <w:qFormat/>
    <w:uiPriority w:val="0"/>
    <w:pPr>
      <w:widowControl/>
      <w:tabs>
        <w:tab w:val="left" w:pos="0"/>
      </w:tabs>
      <w:spacing w:after="200" w:line="360" w:lineRule="auto"/>
      <w:ind w:left="510" w:leftChars="200" w:hanging="510" w:firstLineChars="200"/>
      <w:jc w:val="left"/>
      <w:textAlignment w:val="bottom"/>
    </w:pPr>
    <w:rPr>
      <w:rFonts w:ascii="宋体" w:hAnsi="宋体" w:eastAsia="楷体_GB2312"/>
      <w:kern w:val="0"/>
      <w:sz w:val="24"/>
      <w:lang w:eastAsia="en-US" w:bidi="en-US"/>
    </w:rPr>
  </w:style>
  <w:style w:type="paragraph" w:customStyle="1" w:styleId="1028">
    <w:name w:val="xl85"/>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line="276" w:lineRule="auto"/>
      <w:ind w:firstLine="200" w:firstLineChars="200"/>
      <w:jc w:val="left"/>
    </w:pPr>
    <w:rPr>
      <w:rFonts w:ascii="宋体" w:hAnsi="宋体"/>
      <w:color w:val="800000"/>
      <w:kern w:val="0"/>
      <w:sz w:val="22"/>
      <w:szCs w:val="22"/>
      <w:lang w:eastAsia="en-US" w:bidi="en-US"/>
    </w:rPr>
  </w:style>
  <w:style w:type="paragraph" w:customStyle="1" w:styleId="1029">
    <w:name w:val="CM1"/>
    <w:basedOn w:val="114"/>
    <w:next w:val="114"/>
    <w:qFormat/>
    <w:uiPriority w:val="0"/>
    <w:pPr>
      <w:spacing w:after="200" w:line="276" w:lineRule="auto"/>
      <w:ind w:firstLine="200" w:firstLineChars="200"/>
      <w:jc w:val="both"/>
    </w:pPr>
    <w:rPr>
      <w:rFonts w:cs="宋体"/>
      <w:color w:val="auto"/>
      <w:szCs w:val="24"/>
      <w:lang w:eastAsia="en-US" w:bidi="en-US"/>
    </w:rPr>
  </w:style>
  <w:style w:type="paragraph" w:customStyle="1" w:styleId="1030">
    <w:name w:val="Biao00"/>
    <w:qFormat/>
    <w:uiPriority w:val="0"/>
    <w:pPr>
      <w:widowControl w:val="0"/>
      <w:spacing w:line="0" w:lineRule="atLeast"/>
      <w:jc w:val="center"/>
    </w:pPr>
    <w:rPr>
      <w:rFonts w:ascii="Arial" w:hAnsi="Arial" w:eastAsia="仿宋_GB2312" w:cs="Times New Roman"/>
      <w:bCs/>
      <w:w w:val="90"/>
      <w:kern w:val="18"/>
      <w:sz w:val="24"/>
      <w:szCs w:val="24"/>
      <w:lang w:val="en-US" w:eastAsia="zh-CN" w:bidi="ar-SA"/>
    </w:rPr>
  </w:style>
  <w:style w:type="paragraph" w:customStyle="1" w:styleId="1031">
    <w:name w:val="xl1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032">
    <w:name w:val="CM6"/>
    <w:basedOn w:val="114"/>
    <w:next w:val="114"/>
    <w:qFormat/>
    <w:uiPriority w:val="0"/>
    <w:pPr>
      <w:spacing w:line="500" w:lineRule="atLeast"/>
    </w:pPr>
    <w:rPr>
      <w:rFonts w:hAnsi="Times New Roman"/>
      <w:color w:val="auto"/>
      <w:kern w:val="2"/>
      <w:szCs w:val="24"/>
    </w:rPr>
  </w:style>
  <w:style w:type="paragraph" w:customStyle="1" w:styleId="1033">
    <w:name w:val="xl77"/>
    <w:basedOn w:val="1"/>
    <w:qFormat/>
    <w:uiPriority w:val="0"/>
    <w:pPr>
      <w:widowControl/>
      <w:spacing w:before="100" w:beforeAutospacing="1" w:after="100" w:afterAutospacing="1" w:line="276" w:lineRule="auto"/>
      <w:ind w:firstLine="200" w:firstLineChars="200"/>
      <w:jc w:val="left"/>
    </w:pPr>
    <w:rPr>
      <w:b/>
      <w:bCs/>
      <w:kern w:val="0"/>
      <w:sz w:val="18"/>
      <w:szCs w:val="18"/>
      <w:lang w:eastAsia="en-US" w:bidi="en-US"/>
    </w:rPr>
  </w:style>
  <w:style w:type="paragraph" w:customStyle="1" w:styleId="1034">
    <w:name w:val="CM91"/>
    <w:basedOn w:val="1"/>
    <w:next w:val="1"/>
    <w:qFormat/>
    <w:uiPriority w:val="0"/>
    <w:pPr>
      <w:autoSpaceDE w:val="0"/>
      <w:autoSpaceDN w:val="0"/>
      <w:adjustRightInd w:val="0"/>
      <w:spacing w:after="160"/>
      <w:jc w:val="left"/>
    </w:pPr>
    <w:rPr>
      <w:rFonts w:ascii="宋体"/>
      <w:kern w:val="0"/>
      <w:sz w:val="24"/>
      <w:szCs w:val="20"/>
    </w:rPr>
  </w:style>
  <w:style w:type="paragraph" w:customStyle="1" w:styleId="1035">
    <w:name w:val="CM206"/>
    <w:basedOn w:val="114"/>
    <w:next w:val="114"/>
    <w:qFormat/>
    <w:uiPriority w:val="0"/>
    <w:rPr>
      <w:rFonts w:hAnsi="Times New Roman"/>
      <w:color w:val="auto"/>
      <w:kern w:val="2"/>
      <w:szCs w:val="24"/>
    </w:rPr>
  </w:style>
  <w:style w:type="paragraph" w:customStyle="1" w:styleId="1036">
    <w:name w:val="（叙述性）内文"/>
    <w:basedOn w:val="1"/>
    <w:qFormat/>
    <w:uiPriority w:val="0"/>
    <w:pPr>
      <w:autoSpaceDE w:val="0"/>
      <w:autoSpaceDN w:val="0"/>
      <w:adjustRightInd w:val="0"/>
      <w:spacing w:after="45" w:line="360" w:lineRule="atLeast"/>
      <w:ind w:firstLine="397"/>
      <w:textAlignment w:val="center"/>
    </w:pPr>
    <w:rPr>
      <w:rFonts w:ascii="方正宋一简体" w:hAnsi="Times New Roman" w:eastAsia="方正宋一简体"/>
      <w:color w:val="000000"/>
      <w:kern w:val="0"/>
      <w:sz w:val="19"/>
      <w:szCs w:val="19"/>
      <w:lang w:val="zh-CN"/>
    </w:rPr>
  </w:style>
  <w:style w:type="paragraph" w:customStyle="1" w:styleId="1037">
    <w:name w:val="字元"/>
    <w:basedOn w:val="1"/>
    <w:qFormat/>
    <w:uiPriority w:val="0"/>
    <w:rPr>
      <w:rFonts w:ascii="Tahoma" w:hAnsi="Tahoma"/>
      <w:sz w:val="24"/>
      <w:szCs w:val="20"/>
    </w:rPr>
  </w:style>
  <w:style w:type="paragraph" w:customStyle="1" w:styleId="1038">
    <w:name w:val="xl3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line="276" w:lineRule="auto"/>
      <w:ind w:firstLine="200" w:firstLineChars="200"/>
      <w:jc w:val="center"/>
    </w:pPr>
    <w:rPr>
      <w:rFonts w:ascii="宋体" w:hAnsi="宋体"/>
      <w:b/>
      <w:bCs/>
      <w:kern w:val="0"/>
      <w:sz w:val="22"/>
      <w:szCs w:val="22"/>
      <w:lang w:eastAsia="en-US" w:bidi="en-US"/>
    </w:rPr>
  </w:style>
  <w:style w:type="paragraph" w:customStyle="1" w:styleId="1039">
    <w:name w:val="CM183"/>
    <w:basedOn w:val="114"/>
    <w:next w:val="114"/>
    <w:qFormat/>
    <w:uiPriority w:val="0"/>
    <w:rPr>
      <w:rFonts w:hAnsi="Times New Roman"/>
      <w:color w:val="auto"/>
      <w:kern w:val="2"/>
      <w:szCs w:val="24"/>
    </w:rPr>
  </w:style>
  <w:style w:type="paragraph" w:customStyle="1" w:styleId="1040">
    <w:name w:val="Level 2"/>
    <w:basedOn w:val="1"/>
    <w:next w:val="1"/>
    <w:qFormat/>
    <w:uiPriority w:val="99"/>
    <w:pPr>
      <w:widowControl/>
      <w:tabs>
        <w:tab w:val="left" w:pos="709"/>
      </w:tabs>
      <w:spacing w:after="210" w:line="264" w:lineRule="auto"/>
      <w:ind w:left="709" w:hanging="709"/>
      <w:outlineLvl w:val="1"/>
    </w:pPr>
    <w:rPr>
      <w:rFonts w:ascii="Arial" w:hAnsi="Arial" w:eastAsia="PMingLiU" w:cs="Arial"/>
      <w:kern w:val="28"/>
      <w:szCs w:val="21"/>
      <w:lang w:val="en-GB" w:eastAsia="en-US"/>
    </w:rPr>
  </w:style>
  <w:style w:type="paragraph" w:customStyle="1" w:styleId="1041">
    <w:name w:val="List Paragraph_0"/>
    <w:basedOn w:val="1"/>
    <w:qFormat/>
    <w:uiPriority w:val="99"/>
    <w:pPr>
      <w:ind w:firstLine="420" w:firstLineChars="200"/>
    </w:pPr>
    <w:rPr>
      <w:szCs w:val="22"/>
    </w:rPr>
  </w:style>
  <w:style w:type="paragraph" w:customStyle="1" w:styleId="1042">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76" w:lineRule="auto"/>
      <w:ind w:firstLine="200" w:firstLineChars="200"/>
      <w:jc w:val="left"/>
    </w:pPr>
    <w:rPr>
      <w:rFonts w:ascii="宋体" w:hAnsi="宋体"/>
      <w:color w:val="FF0000"/>
      <w:kern w:val="0"/>
      <w:sz w:val="22"/>
      <w:szCs w:val="22"/>
      <w:lang w:eastAsia="en-US" w:bidi="en-US"/>
    </w:rPr>
  </w:style>
  <w:style w:type="paragraph" w:customStyle="1" w:styleId="1043">
    <w:name w:val="CM121"/>
    <w:basedOn w:val="114"/>
    <w:next w:val="114"/>
    <w:qFormat/>
    <w:uiPriority w:val="0"/>
    <w:rPr>
      <w:rFonts w:hAnsi="Times New Roman"/>
      <w:color w:val="auto"/>
      <w:kern w:val="2"/>
      <w:szCs w:val="24"/>
    </w:rPr>
  </w:style>
  <w:style w:type="paragraph" w:customStyle="1" w:styleId="1044">
    <w:name w:val="Normal_4"/>
    <w:qFormat/>
    <w:uiPriority w:val="0"/>
    <w:pPr>
      <w:widowControl w:val="0"/>
      <w:jc w:val="both"/>
    </w:pPr>
    <w:rPr>
      <w:rFonts w:ascii="Calibri" w:hAnsi="Calibri" w:eastAsia="宋体" w:cs="Times New Roman"/>
      <w:lang w:val="en-US" w:eastAsia="zh-CN" w:bidi="ar-SA"/>
    </w:rPr>
  </w:style>
  <w:style w:type="paragraph" w:customStyle="1" w:styleId="1045">
    <w:name w:val="普通(网站)1"/>
    <w:basedOn w:val="1"/>
    <w:qFormat/>
    <w:uiPriority w:val="0"/>
    <w:pPr>
      <w:widowControl/>
      <w:spacing w:before="100" w:beforeAutospacing="1" w:after="100" w:afterAutospacing="1"/>
      <w:jc w:val="left"/>
    </w:pPr>
    <w:rPr>
      <w:rFonts w:hint="eastAsia" w:ascii="宋体" w:hAnsi="宋体"/>
      <w:sz w:val="24"/>
      <w:szCs w:val="20"/>
    </w:rPr>
  </w:style>
  <w:style w:type="paragraph" w:customStyle="1" w:styleId="1046">
    <w:name w:val="CM62"/>
    <w:basedOn w:val="114"/>
    <w:next w:val="114"/>
    <w:qFormat/>
    <w:uiPriority w:val="0"/>
    <w:pPr>
      <w:spacing w:line="400" w:lineRule="atLeast"/>
    </w:pPr>
    <w:rPr>
      <w:rFonts w:hAnsi="Times New Roman"/>
      <w:color w:val="auto"/>
      <w:kern w:val="2"/>
      <w:szCs w:val="24"/>
    </w:rPr>
  </w:style>
  <w:style w:type="paragraph" w:customStyle="1" w:styleId="1047">
    <w:name w:val="CM79"/>
    <w:basedOn w:val="114"/>
    <w:next w:val="114"/>
    <w:qFormat/>
    <w:uiPriority w:val="0"/>
    <w:pPr>
      <w:spacing w:line="796" w:lineRule="atLeast"/>
    </w:pPr>
    <w:rPr>
      <w:rFonts w:hAnsi="Times New Roman"/>
      <w:color w:val="auto"/>
      <w:kern w:val="2"/>
      <w:szCs w:val="24"/>
    </w:rPr>
  </w:style>
  <w:style w:type="paragraph" w:customStyle="1" w:styleId="1048">
    <w:name w:val="p37"/>
    <w:basedOn w:val="1"/>
    <w:qFormat/>
    <w:uiPriority w:val="0"/>
    <w:pPr>
      <w:widowControl/>
      <w:jc w:val="left"/>
    </w:pPr>
    <w:rPr>
      <w:rFonts w:ascii="宋体" w:hAnsi="宋体" w:cs="宋体"/>
      <w:kern w:val="0"/>
      <w:szCs w:val="21"/>
    </w:rPr>
  </w:style>
  <w:style w:type="paragraph" w:customStyle="1" w:styleId="1049">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76" w:lineRule="auto"/>
      <w:ind w:firstLine="200" w:firstLineChars="200"/>
      <w:jc w:val="right"/>
    </w:pPr>
    <w:rPr>
      <w:rFonts w:ascii="宋体" w:hAnsi="宋体"/>
      <w:b/>
      <w:bCs/>
      <w:kern w:val="0"/>
      <w:sz w:val="22"/>
      <w:szCs w:val="22"/>
      <w:lang w:eastAsia="en-US" w:bidi="en-US"/>
    </w:rPr>
  </w:style>
  <w:style w:type="paragraph" w:customStyle="1" w:styleId="1050">
    <w:name w:val="CM143"/>
    <w:basedOn w:val="114"/>
    <w:next w:val="114"/>
    <w:qFormat/>
    <w:uiPriority w:val="0"/>
    <w:rPr>
      <w:rFonts w:hAnsi="Times New Roman"/>
      <w:color w:val="auto"/>
      <w:kern w:val="2"/>
      <w:szCs w:val="24"/>
    </w:rPr>
  </w:style>
  <w:style w:type="paragraph" w:customStyle="1" w:styleId="1051">
    <w:name w:val="样式 标题 3 + 仿宋_GB2312 小四 段前: 0 磅 段后: 0 磅"/>
    <w:basedOn w:val="6"/>
    <w:qFormat/>
    <w:uiPriority w:val="0"/>
    <w:pPr>
      <w:spacing w:beforeLines="50" w:line="415" w:lineRule="auto"/>
      <w:jc w:val="center"/>
    </w:pPr>
    <w:rPr>
      <w:rFonts w:ascii="仿宋_GB2312" w:eastAsia="仿宋_GB2312" w:cs="宋体"/>
      <w:kern w:val="0"/>
      <w:szCs w:val="20"/>
    </w:rPr>
  </w:style>
  <w:style w:type="paragraph" w:customStyle="1" w:styleId="1052">
    <w:name w:val="CM113"/>
    <w:basedOn w:val="114"/>
    <w:next w:val="114"/>
    <w:qFormat/>
    <w:uiPriority w:val="0"/>
    <w:pPr>
      <w:spacing w:line="343" w:lineRule="atLeast"/>
    </w:pPr>
    <w:rPr>
      <w:rFonts w:hAnsi="Times New Roman"/>
      <w:color w:val="auto"/>
      <w:kern w:val="2"/>
      <w:szCs w:val="24"/>
    </w:rPr>
  </w:style>
  <w:style w:type="paragraph" w:customStyle="1" w:styleId="1053">
    <w:name w:val="样式 标题 1 + 宋体 四号 非加粗"/>
    <w:basedOn w:val="1"/>
    <w:qFormat/>
    <w:uiPriority w:val="0"/>
    <w:pPr>
      <w:tabs>
        <w:tab w:val="left" w:pos="480"/>
      </w:tabs>
      <w:adjustRightInd w:val="0"/>
      <w:spacing w:line="360" w:lineRule="atLeast"/>
      <w:ind w:left="877" w:hanging="397"/>
      <w:textAlignment w:val="baseline"/>
    </w:pPr>
    <w:rPr>
      <w:rFonts w:ascii="Times New Roman" w:hAnsi="Times New Roman"/>
      <w:kern w:val="0"/>
      <w:sz w:val="20"/>
      <w:szCs w:val="20"/>
    </w:rPr>
  </w:style>
  <w:style w:type="paragraph" w:customStyle="1" w:styleId="1054">
    <w:name w:val="样式 标题 1 + (西文) MingLiU (中文) 宋体 小四"/>
    <w:basedOn w:val="4"/>
    <w:qFormat/>
    <w:uiPriority w:val="0"/>
    <w:pPr>
      <w:spacing w:before="340" w:after="330" w:line="578" w:lineRule="auto"/>
      <w:jc w:val="left"/>
    </w:pPr>
    <w:rPr>
      <w:rFonts w:ascii="MingLiU" w:hAnsi="MingLiU"/>
      <w:color w:val="000000"/>
      <w:sz w:val="24"/>
      <w:szCs w:val="20"/>
      <w:shd w:val="pct10" w:color="auto" w:fill="FFFFFF"/>
    </w:rPr>
  </w:style>
  <w:style w:type="paragraph" w:customStyle="1" w:styleId="1055">
    <w:name w:val="修订21"/>
    <w:qFormat/>
    <w:uiPriority w:val="0"/>
    <w:rPr>
      <w:rFonts w:ascii="Calibri" w:hAnsi="Calibri" w:eastAsia="宋体" w:cs="Times New Roman"/>
      <w:kern w:val="2"/>
      <w:sz w:val="21"/>
      <w:szCs w:val="24"/>
      <w:lang w:val="en-US" w:eastAsia="zh-CN" w:bidi="ar-SA"/>
    </w:rPr>
  </w:style>
  <w:style w:type="paragraph" w:customStyle="1" w:styleId="1056">
    <w:name w:val="Char Char Char Char Char Char Char Char Char Char Char Char Char Char Char Char Char Char Char Char Char Char Char Char1"/>
    <w:basedOn w:val="1"/>
    <w:qFormat/>
    <w:uiPriority w:val="0"/>
    <w:pPr>
      <w:widowControl/>
      <w:spacing w:after="160" w:line="240" w:lineRule="exact"/>
      <w:ind w:firstLine="200" w:firstLineChars="200"/>
      <w:jc w:val="left"/>
    </w:pPr>
    <w:rPr>
      <w:rFonts w:ascii="Verdana" w:hAnsi="Verdana" w:eastAsia="仿宋_GB2312"/>
      <w:kern w:val="0"/>
      <w:sz w:val="24"/>
      <w:lang w:eastAsia="en-US" w:bidi="en-US"/>
    </w:rPr>
  </w:style>
  <w:style w:type="paragraph" w:customStyle="1" w:styleId="1057">
    <w:name w:val="CM125"/>
    <w:basedOn w:val="114"/>
    <w:next w:val="114"/>
    <w:qFormat/>
    <w:uiPriority w:val="0"/>
    <w:pPr>
      <w:spacing w:line="273" w:lineRule="atLeast"/>
    </w:pPr>
    <w:rPr>
      <w:rFonts w:hAnsi="Times New Roman"/>
      <w:color w:val="auto"/>
      <w:kern w:val="2"/>
      <w:szCs w:val="24"/>
    </w:rPr>
  </w:style>
  <w:style w:type="paragraph" w:customStyle="1" w:styleId="1058">
    <w:name w:val="xl3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line="276" w:lineRule="auto"/>
      <w:ind w:firstLine="200" w:firstLineChars="200"/>
      <w:jc w:val="left"/>
    </w:pPr>
    <w:rPr>
      <w:rFonts w:ascii="宋体" w:hAnsi="宋体"/>
      <w:kern w:val="0"/>
      <w:sz w:val="22"/>
      <w:szCs w:val="22"/>
      <w:lang w:eastAsia="en-US" w:bidi="en-US"/>
    </w:rPr>
  </w:style>
  <w:style w:type="paragraph" w:customStyle="1" w:styleId="1059">
    <w:name w:val="普通(网站)2"/>
    <w:basedOn w:val="1"/>
    <w:qFormat/>
    <w:uiPriority w:val="0"/>
    <w:pPr>
      <w:widowControl/>
      <w:spacing w:before="100" w:beforeAutospacing="1" w:after="100" w:afterAutospacing="1"/>
      <w:jc w:val="left"/>
    </w:pPr>
    <w:rPr>
      <w:rFonts w:hint="eastAsia" w:ascii="宋体" w:hAnsi="宋体"/>
      <w:sz w:val="24"/>
      <w:szCs w:val="20"/>
    </w:rPr>
  </w:style>
  <w:style w:type="paragraph" w:customStyle="1" w:styleId="1060">
    <w:name w:val="9css2"/>
    <w:basedOn w:val="1"/>
    <w:qFormat/>
    <w:uiPriority w:val="0"/>
    <w:pPr>
      <w:widowControl/>
      <w:spacing w:before="100" w:beforeAutospacing="1" w:after="100" w:afterAutospacing="1" w:line="268" w:lineRule="atLeast"/>
      <w:jc w:val="left"/>
    </w:pPr>
    <w:rPr>
      <w:rFonts w:hint="eastAsia" w:ascii="宋体" w:hAnsi="宋体"/>
      <w:color w:val="000000"/>
      <w:kern w:val="0"/>
      <w:sz w:val="20"/>
      <w:szCs w:val="20"/>
    </w:rPr>
  </w:style>
  <w:style w:type="paragraph" w:customStyle="1" w:styleId="1061">
    <w:name w:val="文档标签"/>
    <w:next w:val="1"/>
    <w:qFormat/>
    <w:uiPriority w:val="0"/>
    <w:pPr>
      <w:pBdr>
        <w:top w:val="double" w:color="auto" w:sz="6" w:space="8"/>
        <w:bottom w:val="double" w:color="auto" w:sz="6" w:space="8"/>
      </w:pBdr>
      <w:spacing w:after="40" w:line="240" w:lineRule="atLeast"/>
      <w:jc w:val="center"/>
    </w:pPr>
    <w:rPr>
      <w:rFonts w:ascii="Garamond" w:hAnsi="Garamond" w:eastAsia="宋体" w:cs="Times New Roman"/>
      <w:b/>
      <w:caps/>
      <w:spacing w:val="20"/>
      <w:sz w:val="18"/>
      <w:lang w:val="en-US" w:eastAsia="zh-CN" w:bidi="ar-SA"/>
    </w:rPr>
  </w:style>
  <w:style w:type="paragraph" w:customStyle="1" w:styleId="1062">
    <w:name w:val="P4"/>
    <w:qFormat/>
    <w:uiPriority w:val="0"/>
    <w:pPr>
      <w:widowControl w:val="0"/>
      <w:adjustRightInd w:val="0"/>
      <w:spacing w:after="240" w:line="240" w:lineRule="atLeast"/>
      <w:ind w:left="2880"/>
      <w:jc w:val="both"/>
      <w:textAlignment w:val="baseline"/>
    </w:pPr>
    <w:rPr>
      <w:rFonts w:ascii="Times New Roman" w:hAnsi="Times New Roman" w:eastAsia="全真中明體" w:cs="Times New Roman"/>
      <w:spacing w:val="20"/>
      <w:sz w:val="24"/>
      <w:lang w:val="en-GB" w:eastAsia="zh-TW" w:bidi="ar-SA"/>
    </w:rPr>
  </w:style>
  <w:style w:type="paragraph" w:customStyle="1" w:styleId="1063">
    <w:name w:val="Absatz2AL"/>
    <w:basedOn w:val="23"/>
    <w:next w:val="1"/>
    <w:qFormat/>
    <w:uiPriority w:val="0"/>
    <w:pPr>
      <w:overflowPunct w:val="0"/>
      <w:autoSpaceDE w:val="0"/>
      <w:autoSpaceDN w:val="0"/>
      <w:adjustRightInd w:val="0"/>
      <w:spacing w:after="0" w:line="276" w:lineRule="auto"/>
      <w:ind w:firstLine="200" w:firstLineChars="200"/>
      <w:textAlignment w:val="baseline"/>
    </w:pPr>
    <w:rPr>
      <w:rFonts w:eastAsia="楷体_GB2312"/>
      <w:sz w:val="24"/>
      <w:lang w:val="de-DE"/>
    </w:rPr>
  </w:style>
  <w:style w:type="paragraph" w:customStyle="1" w:styleId="1064">
    <w:name w:val="Char1 Char Char Char Char Char Char"/>
    <w:basedOn w:val="1"/>
    <w:qFormat/>
    <w:uiPriority w:val="0"/>
  </w:style>
  <w:style w:type="paragraph" w:customStyle="1" w:styleId="1065">
    <w:name w:val="font12"/>
    <w:basedOn w:val="1"/>
    <w:qFormat/>
    <w:uiPriority w:val="0"/>
    <w:pPr>
      <w:widowControl/>
      <w:spacing w:before="100" w:beforeAutospacing="1" w:after="100" w:afterAutospacing="1" w:line="276" w:lineRule="auto"/>
      <w:ind w:firstLine="200" w:firstLineChars="200"/>
      <w:jc w:val="left"/>
    </w:pPr>
    <w:rPr>
      <w:kern w:val="0"/>
      <w:sz w:val="20"/>
      <w:lang w:eastAsia="en-US" w:bidi="en-US"/>
    </w:rPr>
  </w:style>
  <w:style w:type="paragraph" w:customStyle="1" w:styleId="1066">
    <w:name w:val="Jazzy"/>
    <w:qFormat/>
    <w:uiPriority w:val="0"/>
    <w:pPr>
      <w:overflowPunct w:val="0"/>
      <w:autoSpaceDE w:val="0"/>
      <w:autoSpaceDN w:val="0"/>
      <w:adjustRightInd w:val="0"/>
      <w:spacing w:after="200" w:line="276" w:lineRule="auto"/>
      <w:ind w:firstLine="200" w:firstLineChars="200"/>
      <w:jc w:val="center"/>
      <w:textAlignment w:val="baseline"/>
    </w:pPr>
    <w:rPr>
      <w:rFonts w:ascii="Calibri" w:hAnsi="Calibri" w:eastAsia="宋体" w:cs="Times New Roman"/>
      <w:b/>
      <w:sz w:val="24"/>
      <w:szCs w:val="22"/>
      <w:lang w:val="en-US" w:eastAsia="en-US" w:bidi="en-US"/>
    </w:rPr>
  </w:style>
  <w:style w:type="paragraph" w:customStyle="1" w:styleId="1067">
    <w:name w:val="标题10"/>
    <w:basedOn w:val="10"/>
    <w:qFormat/>
    <w:uiPriority w:val="0"/>
    <w:pPr>
      <w:tabs>
        <w:tab w:val="left" w:pos="425"/>
        <w:tab w:val="left" w:pos="720"/>
        <w:tab w:val="clear" w:pos="2520"/>
      </w:tabs>
      <w:spacing w:line="320" w:lineRule="atLeast"/>
      <w:ind w:left="901" w:leftChars="300" w:hanging="181" w:firstLineChars="200"/>
      <w:jc w:val="both"/>
    </w:pPr>
    <w:rPr>
      <w:rFonts w:eastAsia="楷体_GB2312"/>
      <w:bCs w:val="0"/>
      <w:i/>
      <w:iCs/>
      <w:color w:val="404040"/>
      <w:lang w:eastAsia="en-US" w:bidi="en-US"/>
    </w:rPr>
  </w:style>
  <w:style w:type="paragraph" w:customStyle="1" w:styleId="1068">
    <w:name w:val="xl102"/>
    <w:basedOn w:val="1"/>
    <w:qFormat/>
    <w:uiPriority w:val="0"/>
    <w:pPr>
      <w:widowControl/>
      <w:spacing w:before="100" w:beforeAutospacing="1" w:after="100" w:afterAutospacing="1"/>
      <w:jc w:val="center"/>
    </w:pPr>
    <w:rPr>
      <w:rFonts w:ascii="宋体" w:hAnsi="宋体" w:cs="宋体"/>
      <w:b/>
      <w:bCs/>
      <w:kern w:val="0"/>
      <w:sz w:val="32"/>
      <w:szCs w:val="32"/>
    </w:rPr>
  </w:style>
  <w:style w:type="paragraph" w:customStyle="1" w:styleId="1069">
    <w:name w:val="CM50"/>
    <w:basedOn w:val="114"/>
    <w:next w:val="114"/>
    <w:qFormat/>
    <w:uiPriority w:val="0"/>
    <w:pPr>
      <w:spacing w:line="398" w:lineRule="atLeast"/>
    </w:pPr>
    <w:rPr>
      <w:rFonts w:hAnsi="Times New Roman"/>
      <w:color w:val="auto"/>
      <w:kern w:val="2"/>
      <w:szCs w:val="24"/>
    </w:rPr>
  </w:style>
  <w:style w:type="paragraph" w:customStyle="1" w:styleId="1070">
    <w:name w:val="Char4"/>
    <w:basedOn w:val="1"/>
    <w:qFormat/>
    <w:uiPriority w:val="0"/>
    <w:pPr>
      <w:widowControl/>
      <w:tabs>
        <w:tab w:val="left" w:pos="425"/>
      </w:tabs>
      <w:spacing w:beforeLines="100" w:after="160" w:line="240" w:lineRule="exact"/>
      <w:ind w:left="850" w:hanging="425"/>
      <w:jc w:val="left"/>
    </w:pPr>
    <w:rPr>
      <w:rFonts w:ascii="Verdana" w:hAnsi="Verdana" w:eastAsia="黑体"/>
      <w:kern w:val="0"/>
      <w:sz w:val="20"/>
      <w:lang w:eastAsia="en-US"/>
    </w:rPr>
  </w:style>
  <w:style w:type="paragraph" w:customStyle="1" w:styleId="1071">
    <w:name w:val="Char Char Char Char Char Char Char Char Char Char Char Char Char Char Char Char Char Char"/>
    <w:basedOn w:val="1"/>
    <w:qFormat/>
    <w:uiPriority w:val="0"/>
    <w:pPr>
      <w:widowControl/>
      <w:spacing w:after="160" w:line="240" w:lineRule="exact"/>
      <w:ind w:firstLine="200" w:firstLineChars="200"/>
      <w:jc w:val="left"/>
    </w:pPr>
    <w:rPr>
      <w:rFonts w:ascii="Verdana" w:hAnsi="Verdana" w:eastAsia="仿宋_GB2312" w:cs="Verdana"/>
      <w:kern w:val="0"/>
      <w:sz w:val="24"/>
      <w:szCs w:val="22"/>
      <w:lang w:eastAsia="en-US" w:bidi="en-US"/>
    </w:rPr>
  </w:style>
  <w:style w:type="paragraph" w:customStyle="1" w:styleId="1072">
    <w:name w:val="xl51"/>
    <w:basedOn w:val="1"/>
    <w:qFormat/>
    <w:uiPriority w:val="0"/>
    <w:pPr>
      <w:widowControl/>
      <w:pBdr>
        <w:bottom w:val="single" w:color="auto" w:sz="4" w:space="0"/>
      </w:pBdr>
      <w:spacing w:beforeAutospacing="1" w:afterAutospacing="1" w:line="360" w:lineRule="auto"/>
      <w:ind w:firstLine="200" w:firstLineChars="200"/>
      <w:jc w:val="center"/>
      <w:textAlignment w:val="center"/>
    </w:pPr>
    <w:rPr>
      <w:rFonts w:ascii="宋体" w:hAnsi="宋体"/>
      <w:b/>
      <w:bCs/>
      <w:kern w:val="0"/>
      <w:sz w:val="32"/>
      <w:szCs w:val="32"/>
    </w:rPr>
  </w:style>
  <w:style w:type="paragraph" w:customStyle="1" w:styleId="1073">
    <w:name w:val="_Style 271"/>
    <w:basedOn w:val="1"/>
    <w:next w:val="26"/>
    <w:qFormat/>
    <w:uiPriority w:val="0"/>
    <w:pPr>
      <w:adjustRightInd w:val="0"/>
      <w:ind w:left="420" w:right="33"/>
      <w:jc w:val="left"/>
      <w:textAlignment w:val="baseline"/>
    </w:pPr>
    <w:rPr>
      <w:rFonts w:ascii="Times New Roman" w:hAnsi="Times New Roman"/>
      <w:kern w:val="0"/>
      <w:sz w:val="24"/>
      <w:szCs w:val="20"/>
    </w:rPr>
  </w:style>
  <w:style w:type="paragraph" w:customStyle="1" w:styleId="1074">
    <w:name w:val="3"/>
    <w:basedOn w:val="1"/>
    <w:next w:val="3"/>
    <w:qFormat/>
    <w:uiPriority w:val="0"/>
    <w:pPr>
      <w:widowControl/>
      <w:overflowPunct w:val="0"/>
      <w:autoSpaceDE w:val="0"/>
      <w:autoSpaceDN w:val="0"/>
      <w:adjustRightInd w:val="0"/>
      <w:spacing w:line="360" w:lineRule="auto"/>
      <w:ind w:firstLine="540"/>
      <w:textAlignment w:val="baseline"/>
    </w:pPr>
    <w:rPr>
      <w:rFonts w:ascii="宋体" w:hAnsi="MS Sans Serif"/>
      <w:spacing w:val="12"/>
      <w:kern w:val="0"/>
      <w:sz w:val="24"/>
    </w:rPr>
  </w:style>
  <w:style w:type="paragraph" w:customStyle="1" w:styleId="1075">
    <w:name w:val="xl33"/>
    <w:basedOn w:val="1"/>
    <w:qFormat/>
    <w:uiPriority w:val="0"/>
    <w:pPr>
      <w:widowControl/>
      <w:pBdr>
        <w:top w:val="single" w:color="auto" w:sz="4" w:space="0"/>
        <w:left w:val="single" w:color="auto" w:sz="4" w:space="0"/>
        <w:bottom w:val="single" w:color="auto" w:sz="4" w:space="0"/>
        <w:right w:val="single" w:color="auto" w:sz="8" w:space="0"/>
      </w:pBdr>
      <w:shd w:val="clear" w:color="auto" w:fill="FFFFFF"/>
      <w:spacing w:before="100" w:beforeAutospacing="1" w:after="100" w:afterAutospacing="1" w:line="276" w:lineRule="auto"/>
      <w:ind w:firstLine="200" w:firstLineChars="200"/>
      <w:jc w:val="left"/>
    </w:pPr>
    <w:rPr>
      <w:rFonts w:ascii="宋体" w:hAnsi="宋体"/>
      <w:kern w:val="0"/>
      <w:sz w:val="22"/>
      <w:szCs w:val="22"/>
      <w:lang w:eastAsia="en-US" w:bidi="en-US"/>
    </w:rPr>
  </w:style>
  <w:style w:type="paragraph" w:customStyle="1" w:styleId="1076">
    <w:name w:val="项目符号1"/>
    <w:basedOn w:val="1"/>
    <w:qFormat/>
    <w:uiPriority w:val="0"/>
    <w:pPr>
      <w:widowControl/>
      <w:tabs>
        <w:tab w:val="left" w:pos="900"/>
        <w:tab w:val="left" w:pos="935"/>
      </w:tabs>
      <w:snapToGrid w:val="0"/>
      <w:spacing w:before="120" w:after="120" w:line="312" w:lineRule="auto"/>
      <w:ind w:left="935" w:hanging="420" w:firstLineChars="200"/>
      <w:jc w:val="left"/>
    </w:pPr>
    <w:rPr>
      <w:rFonts w:ascii="Arial" w:hAnsi="Arial" w:eastAsia="楷体_GB2312"/>
      <w:b/>
      <w:kern w:val="0"/>
      <w:sz w:val="28"/>
      <w:lang w:eastAsia="en-US" w:bidi="en-US"/>
    </w:rPr>
  </w:style>
  <w:style w:type="paragraph" w:customStyle="1" w:styleId="1077">
    <w:name w:val="xl36"/>
    <w:basedOn w:val="1"/>
    <w:qFormat/>
    <w:uiPriority w:val="0"/>
    <w:pPr>
      <w:widowControl/>
      <w:pBdr>
        <w:top w:val="single" w:color="auto" w:sz="4" w:space="0"/>
        <w:left w:val="single" w:color="auto" w:sz="8" w:space="0"/>
        <w:bottom w:val="single" w:color="auto" w:sz="4" w:space="0"/>
        <w:right w:val="single" w:color="auto" w:sz="4" w:space="0"/>
      </w:pBdr>
      <w:shd w:val="clear" w:color="auto" w:fill="FFFFFF"/>
      <w:spacing w:before="100" w:beforeAutospacing="1" w:after="100" w:afterAutospacing="1" w:line="276" w:lineRule="auto"/>
      <w:ind w:firstLine="200" w:firstLineChars="200"/>
      <w:jc w:val="center"/>
    </w:pPr>
    <w:rPr>
      <w:rFonts w:ascii="宋体" w:hAnsi="宋体"/>
      <w:kern w:val="0"/>
      <w:sz w:val="22"/>
      <w:szCs w:val="22"/>
      <w:lang w:eastAsia="en-US" w:bidi="en-US"/>
    </w:rPr>
  </w:style>
  <w:style w:type="paragraph" w:customStyle="1" w:styleId="1078">
    <w:name w:val="文本内容"/>
    <w:basedOn w:val="1"/>
    <w:qFormat/>
    <w:uiPriority w:val="0"/>
    <w:pPr>
      <w:spacing w:line="360" w:lineRule="auto"/>
      <w:ind w:firstLine="480" w:firstLineChars="200"/>
    </w:pPr>
    <w:rPr>
      <w:color w:val="000000"/>
      <w:sz w:val="24"/>
    </w:rPr>
  </w:style>
  <w:style w:type="paragraph" w:customStyle="1" w:styleId="1079">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76" w:lineRule="auto"/>
      <w:ind w:firstLine="200" w:firstLineChars="200"/>
      <w:jc w:val="center"/>
      <w:textAlignment w:val="center"/>
    </w:pPr>
    <w:rPr>
      <w:rFonts w:ascii="Arial Unicode MS" w:hAnsi="Arial Unicode MS" w:eastAsia="Arial Unicode MS" w:cs="Arial Unicode MS"/>
      <w:kern w:val="0"/>
      <w:sz w:val="16"/>
      <w:szCs w:val="16"/>
      <w:lang w:eastAsia="en-US" w:bidi="en-US"/>
    </w:rPr>
  </w:style>
  <w:style w:type="paragraph" w:customStyle="1" w:styleId="1080">
    <w:name w:val="CM3"/>
    <w:basedOn w:val="114"/>
    <w:next w:val="114"/>
    <w:qFormat/>
    <w:uiPriority w:val="99"/>
    <w:rPr>
      <w:rFonts w:ascii="Times New Roman"/>
      <w:color w:val="auto"/>
      <w:szCs w:val="24"/>
    </w:rPr>
  </w:style>
  <w:style w:type="paragraph" w:customStyle="1" w:styleId="1081">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082">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76" w:lineRule="auto"/>
      <w:ind w:firstLine="200" w:firstLineChars="200"/>
      <w:jc w:val="left"/>
    </w:pPr>
    <w:rPr>
      <w:kern w:val="0"/>
      <w:sz w:val="20"/>
      <w:lang w:eastAsia="en-US" w:bidi="en-US"/>
    </w:rPr>
  </w:style>
  <w:style w:type="paragraph" w:customStyle="1" w:styleId="1083">
    <w:name w:val="CM138"/>
    <w:basedOn w:val="114"/>
    <w:next w:val="114"/>
    <w:qFormat/>
    <w:uiPriority w:val="0"/>
    <w:pPr>
      <w:spacing w:line="273" w:lineRule="atLeast"/>
    </w:pPr>
    <w:rPr>
      <w:rFonts w:hAnsi="Times New Roman"/>
      <w:color w:val="auto"/>
      <w:kern w:val="2"/>
      <w:szCs w:val="24"/>
    </w:rPr>
  </w:style>
  <w:style w:type="paragraph" w:customStyle="1" w:styleId="1084">
    <w:name w:val="CM49"/>
    <w:basedOn w:val="114"/>
    <w:next w:val="114"/>
    <w:qFormat/>
    <w:uiPriority w:val="0"/>
    <w:pPr>
      <w:spacing w:line="398" w:lineRule="atLeast"/>
    </w:pPr>
    <w:rPr>
      <w:rFonts w:hAnsi="Times New Roman"/>
      <w:color w:val="auto"/>
      <w:kern w:val="2"/>
      <w:szCs w:val="24"/>
    </w:rPr>
  </w:style>
  <w:style w:type="paragraph" w:customStyle="1" w:styleId="1085">
    <w:name w:val="CM78"/>
    <w:basedOn w:val="114"/>
    <w:next w:val="114"/>
    <w:qFormat/>
    <w:uiPriority w:val="0"/>
    <w:rPr>
      <w:rFonts w:hAnsi="Times New Roman"/>
      <w:color w:val="auto"/>
      <w:kern w:val="2"/>
      <w:szCs w:val="24"/>
    </w:rPr>
  </w:style>
  <w:style w:type="paragraph" w:customStyle="1" w:styleId="1086">
    <w:name w:val="Char2 Char Char Char Char Char Char2"/>
    <w:basedOn w:val="19"/>
    <w:qFormat/>
    <w:uiPriority w:val="0"/>
    <w:rPr>
      <w:rFonts w:ascii="Tahoma" w:hAnsi="Tahoma"/>
      <w:sz w:val="24"/>
    </w:rPr>
  </w:style>
  <w:style w:type="paragraph" w:customStyle="1" w:styleId="1087">
    <w:name w:val="Char Char Char Char1 Char Char Char Char Char1 Char"/>
    <w:basedOn w:val="1"/>
    <w:qFormat/>
    <w:uiPriority w:val="0"/>
    <w:pPr>
      <w:spacing w:line="240" w:lineRule="atLeast"/>
      <w:ind w:left="420" w:firstLine="420"/>
    </w:pPr>
    <w:rPr>
      <w:rFonts w:ascii="Times New Roman" w:hAnsi="Times New Roman"/>
      <w:kern w:val="0"/>
      <w:szCs w:val="21"/>
    </w:rPr>
  </w:style>
  <w:style w:type="paragraph" w:customStyle="1" w:styleId="1088">
    <w:name w:val="Char6 Char Char Char1"/>
    <w:basedOn w:val="1"/>
    <w:qFormat/>
    <w:uiPriority w:val="0"/>
    <w:pPr>
      <w:tabs>
        <w:tab w:val="left" w:pos="794"/>
        <w:tab w:val="left" w:pos="1191"/>
        <w:tab w:val="left" w:pos="1588"/>
        <w:tab w:val="left" w:pos="1985"/>
      </w:tabs>
      <w:autoSpaceDE w:val="0"/>
      <w:autoSpaceDN w:val="0"/>
      <w:adjustRightInd w:val="0"/>
      <w:spacing w:before="136"/>
    </w:pPr>
    <w:rPr>
      <w:rFonts w:ascii="Tahoma" w:hAnsi="Tahoma"/>
      <w:kern w:val="0"/>
      <w:sz w:val="24"/>
      <w:szCs w:val="20"/>
    </w:rPr>
  </w:style>
  <w:style w:type="paragraph" w:customStyle="1" w:styleId="1089">
    <w:name w:val="CM61"/>
    <w:basedOn w:val="114"/>
    <w:next w:val="114"/>
    <w:qFormat/>
    <w:uiPriority w:val="0"/>
    <w:pPr>
      <w:spacing w:line="400" w:lineRule="atLeast"/>
    </w:pPr>
    <w:rPr>
      <w:rFonts w:hAnsi="Times New Roman"/>
      <w:color w:val="auto"/>
      <w:kern w:val="2"/>
      <w:szCs w:val="24"/>
    </w:rPr>
  </w:style>
  <w:style w:type="paragraph" w:customStyle="1" w:styleId="1090">
    <w:name w:val="p217"/>
    <w:basedOn w:val="1"/>
    <w:qFormat/>
    <w:uiPriority w:val="0"/>
    <w:pPr>
      <w:widowControl/>
      <w:jc w:val="right"/>
    </w:pPr>
    <w:rPr>
      <w:rFonts w:ascii="宋体" w:hAnsi="宋体" w:cs="宋体"/>
      <w:kern w:val="0"/>
      <w:szCs w:val="21"/>
    </w:rPr>
  </w:style>
  <w:style w:type="paragraph" w:customStyle="1" w:styleId="1091">
    <w:name w:val="CM41"/>
    <w:basedOn w:val="114"/>
    <w:next w:val="114"/>
    <w:qFormat/>
    <w:uiPriority w:val="0"/>
    <w:rPr>
      <w:rFonts w:hAnsi="Times New Roman"/>
      <w:color w:val="auto"/>
      <w:kern w:val="2"/>
      <w:szCs w:val="24"/>
    </w:rPr>
  </w:style>
  <w:style w:type="paragraph" w:customStyle="1" w:styleId="1092">
    <w:name w:val="表正文"/>
    <w:basedOn w:val="1"/>
    <w:next w:val="30"/>
    <w:qFormat/>
    <w:uiPriority w:val="0"/>
    <w:pPr>
      <w:spacing w:line="400" w:lineRule="exact"/>
      <w:ind w:firstLine="480" w:firstLineChars="200"/>
    </w:pPr>
    <w:rPr>
      <w:rFonts w:ascii="宋体" w:hAnsi="Courier New"/>
      <w:sz w:val="24"/>
      <w:szCs w:val="20"/>
    </w:rPr>
  </w:style>
  <w:style w:type="paragraph" w:customStyle="1" w:styleId="1093">
    <w:name w:val="CM69"/>
    <w:basedOn w:val="114"/>
    <w:next w:val="114"/>
    <w:qFormat/>
    <w:uiPriority w:val="0"/>
    <w:pPr>
      <w:spacing w:line="400" w:lineRule="atLeast"/>
    </w:pPr>
    <w:rPr>
      <w:rFonts w:hAnsi="Times New Roman"/>
      <w:color w:val="auto"/>
      <w:kern w:val="2"/>
      <w:szCs w:val="24"/>
    </w:rPr>
  </w:style>
  <w:style w:type="paragraph" w:customStyle="1" w:styleId="1094">
    <w:name w:val="Main Title"/>
    <w:next w:val="1"/>
    <w:qFormat/>
    <w:uiPriority w:val="0"/>
    <w:pPr>
      <w:adjustRightInd w:val="0"/>
      <w:snapToGrid w:val="0"/>
      <w:spacing w:afterLines="50" w:line="360" w:lineRule="auto"/>
      <w:jc w:val="center"/>
    </w:pPr>
    <w:rPr>
      <w:rFonts w:ascii="黑体" w:hAnsi="黑体" w:eastAsia="黑体" w:cs="Times New Roman"/>
      <w:b/>
      <w:kern w:val="2"/>
      <w:sz w:val="36"/>
      <w:szCs w:val="22"/>
      <w:lang w:val="zh-CN" w:eastAsia="zh-CN" w:bidi="ar-SA"/>
    </w:rPr>
  </w:style>
  <w:style w:type="paragraph" w:customStyle="1" w:styleId="1095">
    <w:name w:val="TOC 3_0"/>
    <w:basedOn w:val="1"/>
    <w:next w:val="1"/>
    <w:unhideWhenUsed/>
    <w:qFormat/>
    <w:uiPriority w:val="39"/>
    <w:pPr>
      <w:ind w:left="840" w:leftChars="400"/>
    </w:pPr>
  </w:style>
  <w:style w:type="paragraph" w:customStyle="1" w:styleId="1096">
    <w:name w:val="table"/>
    <w:qFormat/>
    <w:uiPriority w:val="0"/>
    <w:pPr>
      <w:framePr w:hSpace="180" w:wrap="around" w:vAnchor="text" w:hAnchor="margin" w:y="1418"/>
      <w:adjustRightInd w:val="0"/>
      <w:snapToGrid w:val="0"/>
    </w:pPr>
    <w:rPr>
      <w:rFonts w:ascii="宋体" w:hAnsi="Calibri" w:eastAsia="宋体" w:cs="Times New Roman"/>
      <w:kern w:val="2"/>
      <w:sz w:val="24"/>
      <w:szCs w:val="22"/>
      <w:lang w:val="en-US" w:eastAsia="zh-CN" w:bidi="ar-SA"/>
    </w:rPr>
  </w:style>
  <w:style w:type="paragraph" w:customStyle="1" w:styleId="1097">
    <w:name w:val="通用标题3"/>
    <w:next w:val="1"/>
    <w:qFormat/>
    <w:uiPriority w:val="0"/>
    <w:pPr>
      <w:widowControl w:val="0"/>
      <w:tabs>
        <w:tab w:val="left" w:pos="851"/>
      </w:tabs>
      <w:adjustRightInd w:val="0"/>
      <w:snapToGrid w:val="0"/>
      <w:spacing w:afterLines="50" w:line="360" w:lineRule="auto"/>
      <w:ind w:left="1843"/>
      <w:jc w:val="both"/>
      <w:outlineLvl w:val="2"/>
    </w:pPr>
    <w:rPr>
      <w:rFonts w:ascii="黑体" w:hAnsi="黑体" w:eastAsia="黑体" w:cs="Times New Roman"/>
      <w:b/>
      <w:kern w:val="2"/>
      <w:sz w:val="24"/>
      <w:szCs w:val="24"/>
      <w:lang w:val="en-US" w:eastAsia="zh-CN" w:bidi="ar-SA"/>
    </w:rPr>
  </w:style>
  <w:style w:type="paragraph" w:customStyle="1" w:styleId="1098">
    <w:name w:val="通用标题4"/>
    <w:next w:val="1"/>
    <w:qFormat/>
    <w:uiPriority w:val="0"/>
    <w:pPr>
      <w:tabs>
        <w:tab w:val="left" w:pos="851"/>
      </w:tabs>
      <w:adjustRightInd w:val="0"/>
      <w:snapToGrid w:val="0"/>
      <w:spacing w:afterLines="50" w:line="360" w:lineRule="auto"/>
      <w:ind w:left="2126"/>
      <w:jc w:val="both"/>
      <w:outlineLvl w:val="3"/>
    </w:pPr>
    <w:rPr>
      <w:rFonts w:ascii="宋体" w:hAnsi="宋体" w:eastAsia="宋体" w:cs="Times New Roman"/>
      <w:kern w:val="2"/>
      <w:sz w:val="24"/>
      <w:szCs w:val="21"/>
      <w:lang w:val="en-US" w:eastAsia="zh-CN" w:bidi="ar-SA"/>
    </w:rPr>
  </w:style>
  <w:style w:type="paragraph" w:customStyle="1" w:styleId="1099">
    <w:name w:val="通用标题6"/>
    <w:basedOn w:val="1"/>
    <w:qFormat/>
    <w:uiPriority w:val="0"/>
    <w:pPr>
      <w:tabs>
        <w:tab w:val="left" w:pos="993"/>
      </w:tabs>
      <w:ind w:left="310"/>
    </w:pPr>
  </w:style>
  <w:style w:type="paragraph" w:customStyle="1" w:styleId="1100">
    <w:name w:val="专用标题2"/>
    <w:basedOn w:val="5"/>
    <w:next w:val="1"/>
    <w:qFormat/>
    <w:uiPriority w:val="0"/>
    <w:pPr>
      <w:keepNext w:val="0"/>
      <w:keepLines w:val="0"/>
      <w:tabs>
        <w:tab w:val="left" w:pos="993"/>
      </w:tabs>
      <w:spacing w:line="360" w:lineRule="auto"/>
    </w:pPr>
    <w:rPr>
      <w:rFonts w:ascii="宋体" w:hAnsi="宋体" w:eastAsia="宋体" w:cs="Times"/>
    </w:rPr>
  </w:style>
  <w:style w:type="table" w:customStyle="1" w:styleId="1101">
    <w:name w:val="网格型1"/>
    <w:basedOn w:val="62"/>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102">
    <w:name w:val="NormalCharacter"/>
    <w:qFormat/>
    <w:uiPriority w:val="0"/>
  </w:style>
  <w:style w:type="character" w:customStyle="1" w:styleId="1103">
    <w:name w:val="页码1"/>
    <w:qFormat/>
    <w:uiPriority w:val="0"/>
    <w:rPr>
      <w:rFonts w:cs="Times New Roman"/>
    </w:rPr>
  </w:style>
  <w:style w:type="character" w:customStyle="1" w:styleId="1104">
    <w:name w:val="页脚 字符"/>
    <w:qFormat/>
    <w:uiPriority w:val="0"/>
    <w:rPr>
      <w:sz w:val="18"/>
      <w:szCs w:val="18"/>
    </w:rPr>
  </w:style>
  <w:style w:type="character" w:customStyle="1" w:styleId="1105">
    <w:name w:val="页眉 字符"/>
    <w:qFormat/>
    <w:uiPriority w:val="0"/>
    <w:rPr>
      <w:sz w:val="18"/>
      <w:szCs w:val="18"/>
    </w:rPr>
  </w:style>
  <w:style w:type="paragraph" w:customStyle="1" w:styleId="1106">
    <w:name w:val="修订4"/>
    <w:hidden/>
    <w:unhideWhenUsed/>
    <w:uiPriority w:val="99"/>
    <w:rPr>
      <w:rFonts w:ascii="Calibri" w:hAnsi="Calibri" w:eastAsia="宋体" w:cs="Times New Roman"/>
      <w:kern w:val="2"/>
      <w:sz w:val="21"/>
      <w:szCs w:val="24"/>
      <w:lang w:val="en-US" w:eastAsia="zh-CN" w:bidi="ar-SA"/>
    </w:rPr>
  </w:style>
  <w:style w:type="paragraph" w:customStyle="1" w:styleId="1107">
    <w:name w:val="Revision"/>
    <w:hidden/>
    <w:unhideWhenUsed/>
    <w:uiPriority w:val="99"/>
    <w:rPr>
      <w:rFonts w:ascii="Calibri" w:hAnsi="Calibri" w:eastAsia="宋体" w:cs="Times New Roman"/>
      <w:kern w:val="2"/>
      <w:sz w:val="21"/>
      <w:szCs w:val="24"/>
      <w:lang w:val="en-US" w:eastAsia="zh-CN" w:bidi="ar-SA"/>
    </w:rPr>
  </w:style>
  <w:style w:type="character" w:styleId="1108">
    <w:name w:val="Placeholder Text"/>
    <w:basedOn w:val="65"/>
    <w:unhideWhenUsed/>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tl</Company>
  <Pages>146</Pages>
  <Words>74625</Words>
  <Characters>22048</Characters>
  <Lines>183</Lines>
  <Paragraphs>192</Paragraphs>
  <TotalTime>111</TotalTime>
  <ScaleCrop>false</ScaleCrop>
  <LinksUpToDate>false</LinksUpToDate>
  <CharactersWithSpaces>96481</CharactersWithSpaces>
  <Application>WPS Office_6.7.1.8828_F1E327BC-269C-435d-A152-05C5408002CA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2023-06-06T15:05:00Z</dcterms:created>
  <dc:creator>Administrator</dc:creator>
  <cp:lastModifiedBy>WPS_1625135147</cp:lastModifiedBy>
  <cp:lastPrinted>2023-06-06T13:55:00Z</cp:lastPrinted>
  <dcterms:modified xsi:type="dcterms:W3CDTF">2025-12-01T10:27:51Z</dcterms:modified>
  <dc:title>西山区滇池湖滨生态带“四退三还一护”及“迁村并点”红泥咀E地块安置房建设项目勘察工程</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AAD3B203017C4A90BF5CEA37D265BE62</vt:lpwstr>
  </property>
  <property fmtid="{D5CDD505-2E9C-101B-9397-08002B2CF9AE}" pid="3" name="KSOProductBuildVer">
    <vt:lpwstr>2052-6.7.1.8828</vt:lpwstr>
  </property>
</Properties>
</file>