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10</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昆明市农贸市场治安防范责任告知书回执</w:t>
      </w:r>
    </w:p>
    <w:p>
      <w:pPr>
        <w:widowControl/>
        <w:spacing w:line="400" w:lineRule="exact"/>
        <w:ind w:firstLine="140" w:firstLineChars="50"/>
        <w:rPr>
          <w:rFonts w:hint="eastAsia" w:ascii="仿宋_GB2312" w:eastAsia="仿宋_GB2312"/>
          <w:color w:val="000000"/>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签收单位名称（盖章）：</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地    址：</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法定代表人（负责人）：</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签收人（签字）：</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 xml:space="preserve">      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签收时间：</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告知人：</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楷体_GB2312" w:eastAsia="楷体_GB2312"/>
          <w:color w:val="000000"/>
          <w:sz w:val="28"/>
          <w:szCs w:val="28"/>
          <w:shd w:val="clear" w:color="auto" w:fill="FFFFFF"/>
        </w:rPr>
      </w:pPr>
      <w:r>
        <w:rPr>
          <w:rFonts w:hint="eastAsia" w:ascii="仿宋_GB2312" w:eastAsia="仿宋_GB2312"/>
          <w:color w:val="000000"/>
          <w:sz w:val="28"/>
          <w:szCs w:val="28"/>
          <w:shd w:val="clear" w:color="auto" w:fill="FFFFFF"/>
        </w:rPr>
        <w:t xml:space="preserve">                               告知单位（盖章）：XXX派出所</w:t>
      </w:r>
    </w:p>
    <w:p>
      <w:pPr>
        <w:keepNext w:val="0"/>
        <w:keepLines w:val="0"/>
        <w:pageBreakBefore w:val="0"/>
        <w:widowControl/>
        <w:kinsoku/>
        <w:wordWrap/>
        <w:overflowPunct/>
        <w:topLinePunct w:val="0"/>
        <w:autoSpaceDE/>
        <w:autoSpaceDN/>
        <w:bidi w:val="0"/>
        <w:adjustRightInd/>
        <w:snapToGrid/>
        <w:spacing w:line="360" w:lineRule="auto"/>
        <w:ind w:firstLine="140" w:firstLineChars="50"/>
        <w:textAlignment w:val="auto"/>
        <w:rPr>
          <w:rFonts w:ascii="楷体_GB2312" w:eastAsia="楷体_GB2312"/>
          <w:color w:val="000000"/>
          <w:sz w:val="28"/>
          <w:szCs w:val="28"/>
          <w:shd w:val="clear" w:color="auto" w:fill="FFFFFF"/>
        </w:rPr>
      </w:pPr>
      <w:r>
        <w:rPr>
          <w:rFonts w:ascii="楷体_GB2312" w:eastAsia="楷体_GB2312"/>
          <w:color w:val="000000"/>
          <w:sz w:val="28"/>
          <w:szCs w:val="28"/>
          <w:shd w:val="clear" w:color="auto" w:fill="FFFFFF"/>
        </w:rPr>
        <w:t>……………………………………………………………………………………………………………</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昆明市农贸市场治安防范责任告知书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hAnsiTheme="majorEastAsia"/>
          <w:sz w:val="22"/>
          <w:szCs w:val="22"/>
        </w:rPr>
      </w:pPr>
      <w:r>
        <w:rPr>
          <w:rFonts w:hint="eastAsia" w:ascii="仿宋_GB2312" w:eastAsia="仿宋_GB2312" w:hAnsiTheme="majorEastAsia"/>
          <w:sz w:val="22"/>
          <w:szCs w:val="22"/>
          <w:u w:val="single"/>
        </w:rPr>
        <w:t xml:space="preserve">                               </w:t>
      </w:r>
      <w:r>
        <w:rPr>
          <w:rFonts w:hint="eastAsia" w:ascii="仿宋_GB2312" w:eastAsia="仿宋_GB2312" w:hAnsiTheme="majorEastAsia"/>
          <w:sz w:val="22"/>
          <w:szCs w:val="22"/>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2"/>
          <w:szCs w:val="22"/>
        </w:rPr>
      </w:pPr>
      <w:r>
        <w:rPr>
          <w:rFonts w:hint="eastAsia" w:ascii="仿宋_GB2312" w:eastAsia="仿宋_GB2312" w:hAnsiTheme="majorEastAsia"/>
          <w:sz w:val="22"/>
          <w:szCs w:val="22"/>
        </w:rPr>
        <w:t xml:space="preserve">    为全面落实农贸市场经营主体责任，全面加强我市农贸市场内部治安防范，全力维护社会治安大局持续稳定，根据《中华人民共和国反恐怖主义法》《企业事业单位内部治安保卫条例》等相关法律法规，现就农贸市场治安防范责任告知如下：</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2"/>
          <w:szCs w:val="22"/>
        </w:rPr>
      </w:pPr>
      <w:r>
        <w:rPr>
          <w:rFonts w:ascii="仿宋_GB2312" w:eastAsia="仿宋_GB2312" w:hAnsiTheme="majorEastAsia"/>
          <w:sz w:val="22"/>
          <w:szCs w:val="22"/>
        </w:rPr>
        <w:t xml:space="preserve"> </w:t>
      </w:r>
      <w:r>
        <w:rPr>
          <w:rFonts w:hint="eastAsia" w:ascii="仿宋_GB2312" w:eastAsia="仿宋_GB2312" w:hAnsiTheme="majorEastAsia"/>
          <w:sz w:val="22"/>
          <w:szCs w:val="22"/>
        </w:rPr>
        <w:t xml:space="preserve">  </w:t>
      </w:r>
      <w:r>
        <w:rPr>
          <w:rFonts w:hint="eastAsia" w:ascii="黑体" w:hAnsi="黑体" w:eastAsia="黑体" w:cs="黑体"/>
          <w:sz w:val="22"/>
          <w:szCs w:val="22"/>
        </w:rPr>
        <w:t xml:space="preserve"> 一、</w:t>
      </w:r>
      <w:r>
        <w:rPr>
          <w:rFonts w:hint="eastAsia" w:ascii="仿宋_GB2312" w:eastAsia="仿宋_GB2312" w:hAnsiTheme="majorEastAsia"/>
          <w:sz w:val="22"/>
          <w:szCs w:val="22"/>
        </w:rPr>
        <w:t>各农贸市场的主要负责人要对本市场的内部治安保卫工作负责，抓好单位内部治安保卫和</w:t>
      </w:r>
      <w:r>
        <w:rPr>
          <w:rFonts w:hint="eastAsia" w:ascii="仿宋_GB2312" w:hAnsi="微软雅黑" w:eastAsia="仿宋_GB2312" w:cs="微软雅黑"/>
          <w:color w:val="000000"/>
          <w:sz w:val="22"/>
          <w:szCs w:val="22"/>
        </w:rPr>
        <w:t>防范恐怖活动工作；</w:t>
      </w:r>
      <w:r>
        <w:rPr>
          <w:rFonts w:hint="eastAsia" w:ascii="仿宋_GB2312" w:eastAsia="仿宋_GB2312" w:hAnsiTheme="majorEastAsia"/>
          <w:sz w:val="22"/>
          <w:szCs w:val="22"/>
        </w:rPr>
        <w:t>各农贸市场经营企业要按照相关法律法规的要求，</w:t>
      </w:r>
      <w:r>
        <w:rPr>
          <w:rFonts w:hint="eastAsia" w:ascii="仿宋_GB2312" w:hAnsi="微软雅黑" w:eastAsia="仿宋_GB2312" w:cs="微软雅黑"/>
          <w:color w:val="000000"/>
          <w:sz w:val="22"/>
          <w:szCs w:val="22"/>
        </w:rPr>
        <w:t>加强物防、技防和防范、处置恐怖活动设施设备的建设和维护，配备足够的治安保卫人员，健全、落实内部安全保卫制度和防范、处置恐怖活动相关机制，</w:t>
      </w:r>
      <w:r>
        <w:rPr>
          <w:rFonts w:hint="eastAsia" w:ascii="仿宋_GB2312" w:eastAsia="仿宋_GB2312" w:hAnsiTheme="majorEastAsia"/>
          <w:sz w:val="22"/>
          <w:szCs w:val="22"/>
        </w:rPr>
        <w:t>保护市场范围内公民人身、财产安全和公共财产安全。</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2"/>
          <w:szCs w:val="22"/>
        </w:rPr>
      </w:pPr>
      <w:r>
        <w:rPr>
          <w:rFonts w:hint="eastAsia" w:ascii="仿宋_GB2312" w:eastAsia="仿宋_GB2312" w:hAnsiTheme="majorEastAsia"/>
          <w:sz w:val="22"/>
          <w:szCs w:val="22"/>
        </w:rPr>
        <w:t xml:space="preserve">    </w:t>
      </w:r>
      <w:r>
        <w:rPr>
          <w:rFonts w:hint="eastAsia" w:ascii="黑体" w:hAnsi="黑体" w:eastAsia="黑体" w:cs="黑体"/>
          <w:sz w:val="22"/>
          <w:szCs w:val="22"/>
        </w:rPr>
        <w:t>二、</w:t>
      </w:r>
      <w:r>
        <w:rPr>
          <w:rFonts w:hint="eastAsia" w:ascii="仿宋_GB2312" w:eastAsia="仿宋_GB2312" w:hAnsiTheme="majorEastAsia"/>
          <w:sz w:val="22"/>
          <w:szCs w:val="22"/>
        </w:rPr>
        <w:t>市场主要负责人要认真履行安全管理主体责任，加强对市场从业人员及经营业主的安全培训和法律法规教育，及时制定突发案事件应急处置工作方案预案并组织开展实战训练和处置演练。</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left"/>
        <w:textAlignment w:val="auto"/>
        <w:rPr>
          <w:rFonts w:ascii="仿宋_GB2312" w:hAnsi="微软雅黑" w:eastAsia="仿宋_GB2312" w:cs="微软雅黑"/>
          <w:color w:val="000000"/>
          <w:sz w:val="22"/>
          <w:szCs w:val="22"/>
        </w:rPr>
      </w:pPr>
      <w:r>
        <w:rPr>
          <w:rFonts w:hint="eastAsia" w:ascii="黑体" w:hAnsi="黑体" w:eastAsia="黑体" w:cs="黑体"/>
          <w:sz w:val="22"/>
          <w:szCs w:val="22"/>
        </w:rPr>
        <w:t>三、</w:t>
      </w:r>
      <w:r>
        <w:rPr>
          <w:rFonts w:hint="eastAsia" w:ascii="仿宋_GB2312" w:hAnsi="微软雅黑" w:eastAsia="仿宋_GB2312" w:cs="微软雅黑"/>
          <w:color w:val="000000"/>
          <w:sz w:val="22"/>
          <w:szCs w:val="22"/>
        </w:rPr>
        <w:t>违反《企业事业单位内部治安保卫条例》的规定，造成公民人身伤害、公私财</w:t>
      </w:r>
      <w:bookmarkStart w:id="0" w:name="_GoBack"/>
      <w:bookmarkEnd w:id="0"/>
      <w:r>
        <w:rPr>
          <w:rFonts w:hint="eastAsia" w:ascii="仿宋_GB2312" w:hAnsi="微软雅黑" w:eastAsia="仿宋_GB2312" w:cs="微软雅黑"/>
          <w:color w:val="000000"/>
          <w:sz w:val="22"/>
          <w:szCs w:val="22"/>
        </w:rPr>
        <w:t>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0" w:lineRule="atLeast"/>
        <w:ind w:firstLine="480"/>
        <w:jc w:val="left"/>
        <w:textAlignment w:val="auto"/>
        <w:rPr>
          <w:rFonts w:ascii="仿宋_GB2312" w:hAnsi="微软雅黑" w:eastAsia="仿宋_GB2312" w:cs="微软雅黑"/>
          <w:color w:val="000000"/>
          <w:sz w:val="22"/>
          <w:szCs w:val="22"/>
        </w:rPr>
      </w:pPr>
      <w:r>
        <w:rPr>
          <w:rFonts w:hint="eastAsia" w:ascii="黑体" w:hAnsi="黑体" w:eastAsia="黑体" w:cs="黑体"/>
          <w:sz w:val="22"/>
          <w:szCs w:val="22"/>
        </w:rPr>
        <w:t>四、</w:t>
      </w:r>
      <w:r>
        <w:rPr>
          <w:rFonts w:hint="eastAsia" w:ascii="仿宋_GB2312" w:hAnsi="微软雅黑" w:eastAsia="仿宋_GB2312" w:cs="微软雅黑"/>
          <w:color w:val="000000"/>
          <w:sz w:val="22"/>
          <w:szCs w:val="22"/>
        </w:rPr>
        <w:t>违反《中华人民共和国反恐怖主义法》的规定，未落实防范恐怖袭击相关要求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0" w:lineRule="atLeast"/>
        <w:ind w:firstLine="480"/>
        <w:jc w:val="left"/>
        <w:textAlignment w:val="auto"/>
        <w:rPr>
          <w:rFonts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公安机关鼓励社会公众积极举报一切违法犯罪行为，对有功人员将根据有关规定给予奖励。举报电话：110</w:t>
      </w:r>
    </w:p>
    <w:p>
      <w:pPr>
        <w:keepNext w:val="0"/>
        <w:keepLines w:val="0"/>
        <w:pageBreakBefore w:val="0"/>
        <w:widowControl w:val="0"/>
        <w:kinsoku/>
        <w:wordWrap/>
        <w:overflowPunct/>
        <w:topLinePunct w:val="0"/>
        <w:autoSpaceDE/>
        <w:autoSpaceDN/>
        <w:bidi w:val="0"/>
        <w:adjustRightInd/>
        <w:snapToGrid/>
        <w:spacing w:line="0" w:lineRule="atLeast"/>
        <w:ind w:firstLine="480"/>
        <w:jc w:val="left"/>
        <w:textAlignment w:val="auto"/>
        <w:rPr>
          <w:rFonts w:ascii="仿宋_GB2312" w:hAnsi="微软雅黑" w:eastAsia="仿宋_GB2312" w:cs="微软雅黑"/>
          <w:color w:val="000000"/>
          <w:sz w:val="22"/>
          <w:szCs w:val="22"/>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微软雅黑" w:eastAsia="仿宋_GB2312" w:cs="微软雅黑"/>
          <w:color w:val="000000"/>
          <w:sz w:val="22"/>
          <w:szCs w:val="22"/>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黑体" w:eastAsia="仿宋_GB2312"/>
          <w:sz w:val="22"/>
          <w:szCs w:val="22"/>
        </w:rPr>
      </w:pPr>
      <w:r>
        <w:rPr>
          <w:rFonts w:hint="eastAsia" w:ascii="仿宋_GB2312" w:hAnsi="黑体" w:eastAsia="仿宋_GB2312"/>
          <w:sz w:val="22"/>
          <w:szCs w:val="22"/>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黑体" w:eastAsia="仿宋_GB2312"/>
          <w:sz w:val="22"/>
          <w:szCs w:val="22"/>
        </w:rPr>
      </w:pPr>
      <w:r>
        <w:rPr>
          <w:rFonts w:hint="eastAsia" w:ascii="仿宋_GB2312" w:hAnsi="黑体" w:eastAsia="仿宋_GB2312"/>
          <w:sz w:val="22"/>
          <w:szCs w:val="22"/>
        </w:rPr>
        <w:t xml:space="preserve">                                               </w:t>
      </w:r>
      <w:r>
        <w:rPr>
          <w:rFonts w:hint="eastAsia" w:ascii="仿宋_GB2312" w:hAnsi="黑体" w:eastAsia="仿宋_GB2312"/>
          <w:sz w:val="22"/>
          <w:szCs w:val="22"/>
          <w:lang w:val="en-US" w:eastAsia="zh-CN"/>
        </w:rPr>
        <w:t xml:space="preserve">   </w:t>
      </w:r>
      <w:r>
        <w:rPr>
          <w:rFonts w:hint="eastAsia" w:ascii="仿宋_GB2312" w:hAnsi="黑体" w:eastAsia="仿宋_GB2312"/>
          <w:sz w:val="22"/>
          <w:szCs w:val="22"/>
        </w:rPr>
        <w:t xml:space="preserve"> XXX公安局（分局）</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2"/>
          <w:szCs w:val="22"/>
        </w:rPr>
      </w:pPr>
      <w:r>
        <w:rPr>
          <w:rFonts w:hint="eastAsia" w:ascii="仿宋_GB2312" w:eastAsia="仿宋_GB2312" w:hAnsiTheme="majorEastAsia"/>
          <w:sz w:val="22"/>
          <w:szCs w:val="22"/>
        </w:rPr>
        <w:t xml:space="preserve">                                                   20</w:t>
      </w:r>
      <w:r>
        <w:rPr>
          <w:rFonts w:hint="eastAsia" w:ascii="仿宋_GB2312" w:eastAsia="仿宋_GB2312" w:hAnsiTheme="majorEastAsia"/>
          <w:sz w:val="22"/>
          <w:szCs w:val="22"/>
          <w:lang w:val="en-US" w:eastAsia="zh-CN"/>
        </w:rPr>
        <w:t>20</w:t>
      </w:r>
      <w:r>
        <w:rPr>
          <w:rFonts w:hint="eastAsia" w:ascii="仿宋_GB2312" w:eastAsia="仿宋_GB2312" w:hAnsiTheme="majorEastAsia"/>
          <w:sz w:val="22"/>
          <w:szCs w:val="22"/>
        </w:rPr>
        <w:t>年XX月XX日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87"/>
    <w:rsid w:val="00057287"/>
    <w:rsid w:val="00CA16DE"/>
    <w:rsid w:val="3EEF47F4"/>
    <w:rsid w:val="4AB267A5"/>
    <w:rsid w:val="52A0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183</Words>
  <Characters>1049</Characters>
  <Lines>8</Lines>
  <Paragraphs>2</Paragraphs>
  <TotalTime>7</TotalTime>
  <ScaleCrop>false</ScaleCrop>
  <LinksUpToDate>false</LinksUpToDate>
  <CharactersWithSpaces>1230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2019-09-21T16:11:00Z</dcterms:created>
  <dc:creator>昆明市公安局治安管理支队</dc:creator>
  <cp:lastModifiedBy>WPS_1625135147</cp:lastModifiedBy>
  <cp:lastPrinted>2019-08-07T12:33:00Z</cp:lastPrinted>
  <dcterms:modified xsi:type="dcterms:W3CDTF">2025-12-02T09:47:06Z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F38587B4714187561A452E69A4F3CE85_42</vt:lpwstr>
  </property>
</Properties>
</file>