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114" w:type="dxa"/>
        <w:tblInd w:w="-405" w:type="dxa"/>
        <w:shd w:val="clear" w:color="auto" w:fill="auto"/>
        <w:tblLayout w:type="fixed"/>
        <w:tblCellMar>
          <w:top w:w="0" w:type="dxa"/>
          <w:left w:w="108" w:type="dxa"/>
          <w:bottom w:w="0" w:type="dxa"/>
          <w:right w:w="108" w:type="dxa"/>
        </w:tblCellMar>
      </w:tblPr>
      <w:tblGrid>
        <w:gridCol w:w="513"/>
        <w:gridCol w:w="777"/>
        <w:gridCol w:w="1450"/>
        <w:gridCol w:w="1884"/>
        <w:gridCol w:w="756"/>
        <w:gridCol w:w="1155"/>
        <w:gridCol w:w="1170"/>
        <w:gridCol w:w="1155"/>
        <w:gridCol w:w="3986"/>
        <w:gridCol w:w="708"/>
        <w:gridCol w:w="1560"/>
      </w:tblGrid>
      <w:tr w14:paraId="113AD6D7">
        <w:tblPrEx>
          <w:shd w:val="clear" w:color="auto" w:fill="auto"/>
          <w:tblCellMar>
            <w:top w:w="0" w:type="dxa"/>
            <w:left w:w="108" w:type="dxa"/>
            <w:bottom w:w="0" w:type="dxa"/>
            <w:right w:w="108" w:type="dxa"/>
          </w:tblCellMar>
        </w:tblPrEx>
        <w:trPr>
          <w:trHeight w:val="420" w:hRule="atLeast"/>
          <w:tblHeader/>
        </w:trPr>
        <w:tc>
          <w:tcPr>
            <w:tcW w:w="15114" w:type="dxa"/>
            <w:gridSpan w:val="11"/>
            <w:tcBorders>
              <w:bottom w:val="single" w:color="auto" w:sz="4" w:space="0"/>
            </w:tcBorders>
            <w:shd w:val="clear" w:color="auto" w:fill="auto"/>
            <w:vAlign w:val="center"/>
          </w:tcPr>
          <w:p w14:paraId="509B1EBE">
            <w:pPr>
              <w:widowControl/>
              <w:spacing w:line="460" w:lineRule="exact"/>
              <w:jc w:val="center"/>
              <w:rPr>
                <w:rFonts w:ascii="方正黑体_GBK" w:hAnsi="宋体" w:eastAsia="方正黑体_GBK" w:cs="宋体"/>
                <w:b/>
                <w:bCs/>
                <w:kern w:val="0"/>
                <w:sz w:val="22"/>
              </w:rPr>
            </w:pPr>
            <w:r>
              <w:rPr>
                <w:rFonts w:hint="eastAsia" w:ascii="方正小标宋_GBK" w:hAnsi="宋体" w:eastAsia="方正小标宋_GBK" w:cs="宋体"/>
                <w:kern w:val="0"/>
                <w:sz w:val="32"/>
                <w:szCs w:val="32"/>
                <w:lang w:eastAsia="zh-CN"/>
              </w:rPr>
              <w:t>社会事务局</w:t>
            </w:r>
            <w:r>
              <w:rPr>
                <w:rFonts w:hint="eastAsia" w:ascii="方正小标宋_GBK" w:hAnsi="宋体" w:eastAsia="方正小标宋_GBK" w:cs="宋体"/>
                <w:kern w:val="0"/>
                <w:sz w:val="32"/>
                <w:szCs w:val="32"/>
              </w:rPr>
              <w:t>市场监管领域随机抽查事项清单</w:t>
            </w:r>
            <w:r>
              <w:rPr>
                <w:rFonts w:hint="eastAsia" w:ascii="方正小标宋_GBK" w:hAnsi="宋体" w:eastAsia="方正小标宋_GBK" w:cs="宋体"/>
                <w:kern w:val="0"/>
                <w:sz w:val="32"/>
                <w:szCs w:val="32"/>
                <w:lang w:eastAsia="zh-CN"/>
              </w:rPr>
              <w:t>（第二版）</w:t>
            </w:r>
          </w:p>
        </w:tc>
      </w:tr>
      <w:tr w14:paraId="72381986">
        <w:tblPrEx>
          <w:shd w:val="clear" w:color="auto" w:fill="auto"/>
          <w:tblCellMar>
            <w:top w:w="0" w:type="dxa"/>
            <w:left w:w="108" w:type="dxa"/>
            <w:bottom w:w="0" w:type="dxa"/>
            <w:right w:w="108" w:type="dxa"/>
          </w:tblCellMar>
        </w:tblPrEx>
        <w:trPr>
          <w:trHeight w:val="395" w:hRule="atLeast"/>
          <w:tblHeader/>
        </w:trPr>
        <w:tc>
          <w:tcPr>
            <w:tcW w:w="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2ADE6E">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序号</w:t>
            </w: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D1A614">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部门</w:t>
            </w: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14:paraId="2C1B2C23">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 xml:space="preserve">抽查项目 </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5F135E">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事项类别</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D7F521D">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检查对象</w:t>
            </w:r>
          </w:p>
        </w:tc>
        <w:tc>
          <w:tcPr>
            <w:tcW w:w="117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9677548">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检查方式</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DAE5D87">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检查主体</w:t>
            </w:r>
          </w:p>
        </w:tc>
        <w:tc>
          <w:tcPr>
            <w:tcW w:w="398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E3833E0">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检查依据</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CF97CA">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适用区域</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FE6B74">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备注</w:t>
            </w:r>
          </w:p>
        </w:tc>
      </w:tr>
      <w:tr w14:paraId="65B71574">
        <w:tblPrEx>
          <w:shd w:val="clear" w:color="auto" w:fill="auto"/>
          <w:tblCellMar>
            <w:top w:w="0" w:type="dxa"/>
            <w:left w:w="108" w:type="dxa"/>
            <w:bottom w:w="0" w:type="dxa"/>
            <w:right w:w="108" w:type="dxa"/>
          </w:tblCellMar>
        </w:tblPrEx>
        <w:trPr>
          <w:trHeight w:val="366" w:hRule="atLeast"/>
          <w:tblHeader/>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40404">
            <w:pPr>
              <w:widowControl/>
              <w:jc w:val="left"/>
              <w:rPr>
                <w:rFonts w:ascii="方正黑体_GBK" w:hAnsi="宋体" w:eastAsia="方正黑体_GBK" w:cs="宋体"/>
                <w:b/>
                <w:bCs/>
                <w:kern w:val="0"/>
                <w:sz w:val="22"/>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DC7827">
            <w:pPr>
              <w:widowControl/>
              <w:jc w:val="left"/>
              <w:rPr>
                <w:rFonts w:ascii="方正黑体_GBK" w:hAnsi="宋体" w:eastAsia="方正黑体_GBK" w:cs="宋体"/>
                <w:b/>
                <w:bCs/>
                <w:kern w:val="0"/>
                <w:sz w:val="22"/>
              </w:rPr>
            </w:pPr>
          </w:p>
        </w:tc>
        <w:tc>
          <w:tcPr>
            <w:tcW w:w="1450" w:type="dxa"/>
            <w:tcBorders>
              <w:top w:val="nil"/>
              <w:left w:val="nil"/>
              <w:bottom w:val="single" w:color="auto" w:sz="4" w:space="0"/>
              <w:right w:val="single" w:color="auto" w:sz="4" w:space="0"/>
            </w:tcBorders>
            <w:shd w:val="clear" w:color="auto" w:fill="auto"/>
            <w:vAlign w:val="center"/>
          </w:tcPr>
          <w:p w14:paraId="7FBEFECB">
            <w:pPr>
              <w:widowControl/>
              <w:spacing w:line="30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抽查类别</w:t>
            </w:r>
          </w:p>
        </w:tc>
        <w:tc>
          <w:tcPr>
            <w:tcW w:w="1884" w:type="dxa"/>
            <w:tcBorders>
              <w:top w:val="nil"/>
              <w:left w:val="nil"/>
              <w:bottom w:val="single" w:color="auto" w:sz="4" w:space="0"/>
              <w:right w:val="single" w:color="auto" w:sz="4" w:space="0"/>
            </w:tcBorders>
            <w:shd w:val="clear" w:color="auto" w:fill="auto"/>
            <w:vAlign w:val="center"/>
          </w:tcPr>
          <w:p w14:paraId="26936A84">
            <w:pPr>
              <w:widowControl/>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抽查事项</w:t>
            </w: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C1682F">
            <w:pPr>
              <w:widowControl/>
              <w:jc w:val="left"/>
              <w:rPr>
                <w:rFonts w:ascii="方正黑体_GBK" w:hAnsi="宋体" w:eastAsia="方正黑体_GBK" w:cs="宋体"/>
                <w:b/>
                <w:bCs/>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9E426CB">
            <w:pPr>
              <w:widowControl/>
              <w:jc w:val="left"/>
              <w:rPr>
                <w:rFonts w:ascii="方正黑体_GBK" w:hAnsi="宋体" w:eastAsia="方正黑体_GBK" w:cs="宋体"/>
                <w:b/>
                <w:bCs/>
                <w:kern w:val="0"/>
                <w:sz w:val="22"/>
              </w:rPr>
            </w:pPr>
          </w:p>
        </w:tc>
        <w:tc>
          <w:tcPr>
            <w:tcW w:w="11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F55EA5E">
            <w:pPr>
              <w:widowControl/>
              <w:jc w:val="left"/>
              <w:rPr>
                <w:rFonts w:ascii="方正黑体_GBK" w:hAnsi="宋体" w:eastAsia="方正黑体_GBK" w:cs="宋体"/>
                <w:b/>
                <w:bCs/>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5D2DB56">
            <w:pPr>
              <w:widowControl/>
              <w:jc w:val="left"/>
              <w:rPr>
                <w:rFonts w:ascii="方正黑体_GBK" w:hAnsi="宋体" w:eastAsia="方正黑体_GBK" w:cs="宋体"/>
                <w:b/>
                <w:bCs/>
                <w:kern w:val="0"/>
                <w:sz w:val="22"/>
              </w:rPr>
            </w:pPr>
          </w:p>
        </w:tc>
        <w:tc>
          <w:tcPr>
            <w:tcW w:w="398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EA06696">
            <w:pPr>
              <w:widowControl/>
              <w:jc w:val="left"/>
              <w:rPr>
                <w:rFonts w:ascii="方正黑体_GBK" w:hAnsi="宋体" w:eastAsia="方正黑体_GBK" w:cs="宋体"/>
                <w:b/>
                <w:bCs/>
                <w:kern w:val="0"/>
                <w:sz w:val="22"/>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9B9890">
            <w:pPr>
              <w:widowControl/>
              <w:jc w:val="left"/>
              <w:rPr>
                <w:rFonts w:ascii="方正黑体_GBK" w:hAnsi="宋体" w:eastAsia="方正黑体_GBK" w:cs="宋体"/>
                <w:b/>
                <w:bCs/>
                <w:kern w:val="0"/>
                <w:sz w:val="22"/>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06FE4C">
            <w:pPr>
              <w:widowControl/>
              <w:jc w:val="left"/>
              <w:rPr>
                <w:rFonts w:ascii="方正黑体_GBK" w:hAnsi="宋体" w:eastAsia="方正黑体_GBK" w:cs="宋体"/>
                <w:b/>
                <w:bCs/>
                <w:kern w:val="0"/>
                <w:sz w:val="22"/>
              </w:rPr>
            </w:pPr>
          </w:p>
        </w:tc>
      </w:tr>
      <w:tr w14:paraId="55161327">
        <w:tblPrEx>
          <w:shd w:val="clear" w:color="auto" w:fill="auto"/>
          <w:tblCellMar>
            <w:top w:w="0" w:type="dxa"/>
            <w:left w:w="108" w:type="dxa"/>
            <w:bottom w:w="0" w:type="dxa"/>
            <w:right w:w="108" w:type="dxa"/>
          </w:tblCellMar>
        </w:tblPrEx>
        <w:trPr>
          <w:trHeight w:val="3002"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69FA033D">
            <w:pPr>
              <w:numPr>
                <w:ilvl w:val="0"/>
                <w:numId w:val="1"/>
              </w:numPr>
              <w:ind w:left="425" w:hanging="425"/>
              <w:jc w:val="center"/>
              <w:rPr>
                <w:rFonts w:cs="宋体" w:asciiTheme="minorEastAsia" w:hAnsiTheme="minorEastAsia"/>
                <w:color w:val="000000"/>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2165106">
            <w:pPr>
              <w:widowControl/>
              <w:spacing w:line="240" w:lineRule="exact"/>
              <w:jc w:val="center"/>
              <w:rPr>
                <w:rFonts w:hint="eastAsia" w:cs="宋体" w:asciiTheme="minorEastAsia" w:hAnsiTheme="minorEastAsia"/>
                <w:kern w:val="0"/>
                <w:sz w:val="20"/>
                <w:szCs w:val="20"/>
                <w:lang w:eastAsia="zh-CN"/>
              </w:rPr>
            </w:pPr>
          </w:p>
          <w:p w14:paraId="0CEA3367">
            <w:pPr>
              <w:widowControl/>
              <w:spacing w:line="240" w:lineRule="exact"/>
              <w:jc w:val="center"/>
              <w:rPr>
                <w:rFonts w:hint="eastAsia" w:cs="宋体" w:asciiTheme="minorEastAsia" w:hAnsiTheme="minorEastAsia"/>
                <w:kern w:val="0"/>
                <w:sz w:val="20"/>
                <w:szCs w:val="20"/>
                <w:lang w:eastAsia="zh-CN"/>
              </w:rPr>
            </w:pPr>
            <w:r>
              <w:rPr>
                <w:rFonts w:hint="eastAsia" w:cs="宋体" w:asciiTheme="minorEastAsia" w:hAnsiTheme="minorEastAsia"/>
                <w:kern w:val="0"/>
                <w:sz w:val="20"/>
                <w:szCs w:val="20"/>
                <w:lang w:eastAsia="zh-CN"/>
              </w:rPr>
              <w:t>区社会事务局（教育体育）（</w:t>
            </w:r>
            <w:r>
              <w:rPr>
                <w:rFonts w:hint="eastAsia" w:cs="宋体" w:asciiTheme="minorEastAsia" w:hAnsiTheme="minorEastAsia"/>
                <w:kern w:val="0"/>
                <w:sz w:val="20"/>
                <w:szCs w:val="20"/>
                <w:lang w:val="en-US" w:eastAsia="zh-CN"/>
              </w:rPr>
              <w:t>1类1项</w:t>
            </w:r>
            <w:r>
              <w:rPr>
                <w:rFonts w:hint="eastAsia" w:cs="宋体" w:asciiTheme="minorEastAsia" w:hAnsiTheme="minorEastAsia"/>
                <w:kern w:val="0"/>
                <w:sz w:val="20"/>
                <w:szCs w:val="20"/>
                <w:lang w:eastAsia="zh-CN"/>
              </w:rPr>
              <w:t>）</w:t>
            </w:r>
          </w:p>
          <w:p w14:paraId="54B75418">
            <w:pPr>
              <w:widowControl/>
              <w:spacing w:line="240" w:lineRule="exact"/>
              <w:jc w:val="center"/>
              <w:rPr>
                <w:rFonts w:hint="eastAsia" w:cs="宋体" w:asciiTheme="minorEastAsia" w:hAnsiTheme="minorEastAsia"/>
                <w:kern w:val="0"/>
                <w:sz w:val="20"/>
                <w:szCs w:val="20"/>
                <w:lang w:eastAsia="zh-CN"/>
              </w:rPr>
            </w:pPr>
          </w:p>
        </w:tc>
        <w:tc>
          <w:tcPr>
            <w:tcW w:w="1450" w:type="dxa"/>
            <w:tcBorders>
              <w:top w:val="nil"/>
              <w:left w:val="nil"/>
              <w:bottom w:val="single" w:color="auto" w:sz="4" w:space="0"/>
              <w:right w:val="single" w:color="auto" w:sz="4" w:space="0"/>
            </w:tcBorders>
            <w:shd w:val="clear" w:color="auto" w:fill="auto"/>
            <w:vAlign w:val="center"/>
          </w:tcPr>
          <w:p w14:paraId="1D79ECF8">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lang w:val="en-US" w:eastAsia="zh-CN" w:bidi="ar"/>
              </w:rPr>
              <w:t>公示信息检查</w:t>
            </w:r>
          </w:p>
        </w:tc>
        <w:tc>
          <w:tcPr>
            <w:tcW w:w="1884" w:type="dxa"/>
            <w:tcBorders>
              <w:top w:val="nil"/>
              <w:left w:val="nil"/>
              <w:bottom w:val="single" w:color="auto" w:sz="4" w:space="0"/>
              <w:right w:val="single" w:color="auto" w:sz="4" w:space="0"/>
            </w:tcBorders>
            <w:shd w:val="clear" w:color="auto" w:fill="auto"/>
            <w:vAlign w:val="center"/>
          </w:tcPr>
          <w:p w14:paraId="5FD27BB2">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lang w:val="en-US" w:eastAsia="zh-CN" w:bidi="ar"/>
              </w:rPr>
              <w:t>对民办学校的检查评估</w:t>
            </w:r>
          </w:p>
        </w:tc>
        <w:tc>
          <w:tcPr>
            <w:tcW w:w="756" w:type="dxa"/>
            <w:tcBorders>
              <w:top w:val="nil"/>
              <w:left w:val="nil"/>
              <w:bottom w:val="single" w:color="auto" w:sz="4" w:space="0"/>
              <w:right w:val="single" w:color="auto" w:sz="4" w:space="0"/>
            </w:tcBorders>
            <w:shd w:val="clear" w:color="auto" w:fill="auto"/>
            <w:vAlign w:val="center"/>
          </w:tcPr>
          <w:p w14:paraId="2D374B50">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14:paraId="27233F3E">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lang w:val="en-US" w:eastAsia="zh-CN" w:bidi="ar"/>
              </w:rPr>
              <w:t>民办学校</w:t>
            </w:r>
          </w:p>
        </w:tc>
        <w:tc>
          <w:tcPr>
            <w:tcW w:w="1170" w:type="dxa"/>
            <w:tcBorders>
              <w:top w:val="nil"/>
              <w:left w:val="nil"/>
              <w:bottom w:val="single" w:color="auto" w:sz="4" w:space="0"/>
              <w:right w:val="single" w:color="auto" w:sz="4" w:space="0"/>
            </w:tcBorders>
            <w:shd w:val="clear" w:color="auto" w:fill="auto"/>
            <w:vAlign w:val="center"/>
          </w:tcPr>
          <w:p w14:paraId="7C68D88C">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14:paraId="2430C4F4">
            <w:pPr>
              <w:keepNext w:val="0"/>
              <w:keepLines w:val="0"/>
              <w:widowControl/>
              <w:suppressLineNumbers w:val="0"/>
              <w:spacing w:line="240" w:lineRule="exact"/>
              <w:jc w:val="left"/>
              <w:textAlignment w:val="auto"/>
              <w:rPr>
                <w:rFonts w:hint="eastAsia" w:cs="宋体" w:asciiTheme="minorEastAsia" w:hAnsiTheme="minorEastAsia"/>
                <w:kern w:val="0"/>
                <w:sz w:val="20"/>
                <w:szCs w:val="20"/>
                <w:lang w:eastAsia="zh-CN"/>
              </w:rPr>
            </w:pPr>
            <w:r>
              <w:rPr>
                <w:rFonts w:hint="eastAsia" w:cs="宋体" w:asciiTheme="minorEastAsia" w:hAnsiTheme="minorEastAsia"/>
                <w:i w:val="0"/>
                <w:color w:val="auto"/>
                <w:kern w:val="0"/>
                <w:sz w:val="20"/>
                <w:szCs w:val="20"/>
                <w:lang w:val="en-US" w:eastAsia="zh-CN" w:bidi="ar"/>
              </w:rPr>
              <w:t>区</w:t>
            </w:r>
            <w:r>
              <w:rPr>
                <w:rFonts w:hint="eastAsia" w:cs="宋体" w:asciiTheme="minorEastAsia" w:hAnsiTheme="minorEastAsia" w:eastAsiaTheme="minorEastAsia"/>
                <w:i w:val="0"/>
                <w:color w:val="auto"/>
                <w:kern w:val="0"/>
                <w:sz w:val="20"/>
                <w:szCs w:val="20"/>
                <w:lang w:val="en-US" w:eastAsia="zh-CN" w:bidi="ar"/>
              </w:rPr>
              <w:t>教育行政部门</w:t>
            </w:r>
          </w:p>
        </w:tc>
        <w:tc>
          <w:tcPr>
            <w:tcW w:w="3986" w:type="dxa"/>
            <w:tcBorders>
              <w:top w:val="nil"/>
              <w:left w:val="nil"/>
              <w:bottom w:val="single" w:color="auto" w:sz="4" w:space="0"/>
              <w:right w:val="single" w:color="auto" w:sz="4" w:space="0"/>
            </w:tcBorders>
            <w:shd w:val="clear" w:color="auto" w:fill="auto"/>
            <w:vAlign w:val="center"/>
          </w:tcPr>
          <w:p w14:paraId="25688ED0">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cs="宋体" w:asciiTheme="minorEastAsia" w:hAnsiTheme="minorEastAsia" w:eastAsiaTheme="minorEastAsia"/>
                <w:i w:val="0"/>
                <w:color w:val="auto"/>
                <w:kern w:val="0"/>
                <w:sz w:val="20"/>
                <w:szCs w:val="20"/>
                <w:lang w:val="en-US" w:eastAsia="zh-CN" w:bidi="ar"/>
              </w:rPr>
              <w:t>《中华人民共和国民办教育促进法》第四十一条；</w:t>
            </w:r>
          </w:p>
          <w:p w14:paraId="53201C1F">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cs="宋体" w:asciiTheme="minorEastAsia" w:hAnsiTheme="minorEastAsia" w:eastAsiaTheme="minorEastAsia"/>
                <w:i w:val="0"/>
                <w:color w:val="auto"/>
                <w:kern w:val="0"/>
                <w:sz w:val="20"/>
                <w:szCs w:val="20"/>
                <w:lang w:val="en-US" w:eastAsia="zh-CN" w:bidi="ar"/>
              </w:rPr>
              <w:t>《中华人民共和国民办教育促进法实施条例》第</w:t>
            </w:r>
            <w:r>
              <w:rPr>
                <w:rFonts w:hint="eastAsia" w:cs="宋体" w:asciiTheme="minorEastAsia" w:hAnsiTheme="minorEastAsia"/>
                <w:i w:val="0"/>
                <w:color w:val="auto"/>
                <w:kern w:val="0"/>
                <w:sz w:val="20"/>
                <w:szCs w:val="20"/>
                <w:lang w:val="en-US" w:eastAsia="zh-CN" w:bidi="ar"/>
              </w:rPr>
              <w:t>四十七</w:t>
            </w:r>
            <w:r>
              <w:rPr>
                <w:rFonts w:hint="eastAsia" w:cs="宋体" w:asciiTheme="minorEastAsia" w:hAnsiTheme="minorEastAsia" w:eastAsiaTheme="minorEastAsia"/>
                <w:i w:val="0"/>
                <w:color w:val="auto"/>
                <w:kern w:val="0"/>
                <w:sz w:val="20"/>
                <w:szCs w:val="20"/>
                <w:lang w:val="en-US" w:eastAsia="zh-CN" w:bidi="ar"/>
              </w:rPr>
              <w:t>条第一款；</w:t>
            </w:r>
          </w:p>
          <w:p w14:paraId="71D4B074">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lang w:val="en-US" w:eastAsia="zh-CN" w:bidi="ar"/>
              </w:rPr>
              <w:t>《云南省民办教育条例》第三十三条</w:t>
            </w:r>
          </w:p>
        </w:tc>
        <w:tc>
          <w:tcPr>
            <w:tcW w:w="708" w:type="dxa"/>
            <w:tcBorders>
              <w:top w:val="nil"/>
              <w:left w:val="nil"/>
              <w:bottom w:val="single" w:color="auto" w:sz="4" w:space="0"/>
              <w:right w:val="single" w:color="auto" w:sz="4" w:space="0"/>
            </w:tcBorders>
            <w:shd w:val="clear" w:color="auto" w:fill="auto"/>
            <w:vAlign w:val="center"/>
          </w:tcPr>
          <w:p w14:paraId="3C446D40">
            <w:pPr>
              <w:keepNext w:val="0"/>
              <w:keepLines w:val="0"/>
              <w:widowControl/>
              <w:suppressLineNumbers w:val="0"/>
              <w:spacing w:line="240" w:lineRule="exact"/>
              <w:jc w:val="left"/>
              <w:textAlignment w:val="auto"/>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5AC32AB">
            <w:pPr>
              <w:widowControl/>
              <w:spacing w:line="240" w:lineRule="exact"/>
              <w:jc w:val="left"/>
              <w:rPr>
                <w:rFonts w:hint="eastAsia" w:cs="宋体" w:asciiTheme="minorEastAsia" w:hAnsiTheme="minorEastAsia"/>
                <w:kern w:val="0"/>
                <w:sz w:val="20"/>
                <w:szCs w:val="20"/>
              </w:rPr>
            </w:pPr>
          </w:p>
        </w:tc>
      </w:tr>
      <w:tr w14:paraId="06D16FAB">
        <w:tblPrEx>
          <w:shd w:val="clear" w:color="auto" w:fill="auto"/>
          <w:tblCellMar>
            <w:top w:w="0" w:type="dxa"/>
            <w:left w:w="108" w:type="dxa"/>
            <w:bottom w:w="0" w:type="dxa"/>
            <w:right w:w="108" w:type="dxa"/>
          </w:tblCellMar>
        </w:tblPrEx>
        <w:trPr>
          <w:trHeight w:val="3122"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2FA1E8A0">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left w:val="single" w:color="auto" w:sz="4" w:space="0"/>
              <w:bottom w:val="single" w:color="auto" w:sz="4" w:space="0"/>
              <w:right w:val="single" w:color="auto" w:sz="4" w:space="0"/>
            </w:tcBorders>
            <w:shd w:val="clear" w:color="auto" w:fill="auto"/>
            <w:vAlign w:val="center"/>
          </w:tcPr>
          <w:p w14:paraId="49011E9E">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cs="宋体" w:asciiTheme="minorEastAsia" w:hAnsiTheme="minorEastAsia"/>
                <w:i w:val="0"/>
                <w:color w:val="auto"/>
                <w:kern w:val="0"/>
                <w:sz w:val="20"/>
                <w:szCs w:val="20"/>
                <w:lang w:val="en-US" w:eastAsia="zh-CN" w:bidi="ar"/>
              </w:rPr>
              <w:t>区社会事务局（民族宗教）（1类2项）</w:t>
            </w:r>
          </w:p>
        </w:tc>
        <w:tc>
          <w:tcPr>
            <w:tcW w:w="1450" w:type="dxa"/>
            <w:vMerge w:val="restart"/>
            <w:tcBorders>
              <w:top w:val="nil"/>
              <w:left w:val="nil"/>
              <w:right w:val="single" w:color="auto" w:sz="4" w:space="0"/>
            </w:tcBorders>
            <w:shd w:val="clear" w:color="auto" w:fill="auto"/>
            <w:vAlign w:val="center"/>
          </w:tcPr>
          <w:p w14:paraId="2FCC6BDD">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cs="宋体" w:asciiTheme="minorEastAsia" w:hAnsiTheme="minorEastAsia"/>
                <w:i w:val="0"/>
                <w:color w:val="auto"/>
                <w:kern w:val="0"/>
                <w:sz w:val="20"/>
                <w:szCs w:val="20"/>
                <w:lang w:val="en-US" w:eastAsia="zh-CN" w:bidi="ar"/>
              </w:rPr>
              <w:t>清真食品</w:t>
            </w:r>
            <w:r>
              <w:rPr>
                <w:rFonts w:hint="eastAsia" w:cs="宋体" w:asciiTheme="minorEastAsia" w:hAnsiTheme="minorEastAsia"/>
                <w:kern w:val="0"/>
                <w:sz w:val="20"/>
                <w:szCs w:val="20"/>
              </w:rPr>
              <w:t>生产经营</w:t>
            </w:r>
            <w:r>
              <w:rPr>
                <w:rFonts w:hint="eastAsia" w:cs="宋体" w:asciiTheme="minorEastAsia" w:hAnsiTheme="minorEastAsia"/>
                <w:kern w:val="0"/>
                <w:sz w:val="20"/>
                <w:szCs w:val="20"/>
                <w:lang w:eastAsia="zh-CN"/>
              </w:rPr>
              <w:t>领域监督检查</w:t>
            </w:r>
          </w:p>
        </w:tc>
        <w:tc>
          <w:tcPr>
            <w:tcW w:w="1884" w:type="dxa"/>
            <w:tcBorders>
              <w:top w:val="nil"/>
              <w:left w:val="nil"/>
              <w:bottom w:val="single" w:color="auto" w:sz="4" w:space="0"/>
              <w:right w:val="single" w:color="auto" w:sz="4" w:space="0"/>
            </w:tcBorders>
            <w:shd w:val="clear" w:color="auto" w:fill="auto"/>
            <w:vAlign w:val="center"/>
          </w:tcPr>
          <w:p w14:paraId="2555792E">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kern w:val="0"/>
                <w:sz w:val="20"/>
                <w:szCs w:val="20"/>
              </w:rPr>
              <w:t>《清真食品准营证》</w:t>
            </w:r>
            <w:r>
              <w:rPr>
                <w:rFonts w:hint="eastAsia" w:ascii="宋体" w:hAnsi="宋体" w:eastAsia="宋体" w:cs="宋体"/>
                <w:kern w:val="0"/>
                <w:sz w:val="20"/>
                <w:szCs w:val="20"/>
                <w:lang w:eastAsia="zh-CN"/>
              </w:rPr>
              <w:t>规范使用、年检、注销及变更情况检查</w:t>
            </w:r>
          </w:p>
        </w:tc>
        <w:tc>
          <w:tcPr>
            <w:tcW w:w="756" w:type="dxa"/>
            <w:tcBorders>
              <w:top w:val="nil"/>
              <w:left w:val="nil"/>
              <w:bottom w:val="single" w:color="auto" w:sz="4" w:space="0"/>
              <w:right w:val="single" w:color="auto" w:sz="4" w:space="0"/>
            </w:tcBorders>
            <w:shd w:val="clear" w:color="auto" w:fill="auto"/>
            <w:vAlign w:val="center"/>
          </w:tcPr>
          <w:p w14:paraId="2D71E75F">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1F91620">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kern w:val="0"/>
                <w:sz w:val="20"/>
                <w:szCs w:val="20"/>
              </w:rPr>
              <w:t>依法办理了《昆明市清真食品准营证》的</w:t>
            </w:r>
            <w:r>
              <w:rPr>
                <w:rFonts w:hint="eastAsia" w:ascii="宋体" w:hAnsi="宋体" w:eastAsia="宋体" w:cs="宋体"/>
                <w:kern w:val="0"/>
                <w:sz w:val="20"/>
                <w:szCs w:val="20"/>
                <w:lang w:eastAsia="zh-CN"/>
              </w:rPr>
              <w:t>市场主体</w:t>
            </w:r>
          </w:p>
        </w:tc>
        <w:tc>
          <w:tcPr>
            <w:tcW w:w="1170" w:type="dxa"/>
            <w:tcBorders>
              <w:top w:val="nil"/>
              <w:left w:val="nil"/>
              <w:bottom w:val="single" w:color="auto" w:sz="4" w:space="0"/>
              <w:right w:val="single" w:color="auto" w:sz="4" w:space="0"/>
            </w:tcBorders>
            <w:shd w:val="clear" w:color="auto" w:fill="auto"/>
            <w:vAlign w:val="center"/>
          </w:tcPr>
          <w:p w14:paraId="32CF1CF5">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6D93D451">
            <w:pPr>
              <w:keepNext w:val="0"/>
              <w:keepLines w:val="0"/>
              <w:widowControl/>
              <w:suppressLineNumbers w:val="0"/>
              <w:spacing w:beforeLines="0" w:afterLines="0" w:line="80" w:lineRule="atLeast"/>
              <w:jc w:val="left"/>
              <w:textAlignment w:val="center"/>
              <w:rPr>
                <w:rFonts w:hint="eastAsia" w:ascii="宋体" w:hAnsi="宋体" w:eastAsia="宋体" w:cs="宋体"/>
                <w:i w:val="0"/>
                <w:color w:val="000000"/>
                <w:kern w:val="0"/>
                <w:sz w:val="20"/>
                <w:szCs w:val="20"/>
                <w:u w:val="none"/>
                <w:lang w:val="en-US" w:eastAsia="zh-CN" w:bidi="ar"/>
              </w:rPr>
            </w:pPr>
            <w:r>
              <w:rPr>
                <w:rFonts w:hint="eastAsia" w:cs="宋体" w:asciiTheme="minorEastAsia" w:hAnsiTheme="minorEastAsia"/>
                <w:i w:val="0"/>
                <w:color w:val="auto"/>
                <w:kern w:val="0"/>
                <w:sz w:val="20"/>
                <w:szCs w:val="20"/>
                <w:lang w:val="en-US" w:eastAsia="zh-CN" w:bidi="ar"/>
              </w:rPr>
              <w:t>区</w:t>
            </w:r>
            <w:r>
              <w:rPr>
                <w:rFonts w:hint="eastAsia" w:cs="宋体" w:asciiTheme="minorEastAsia" w:hAnsiTheme="minorEastAsia" w:eastAsiaTheme="minorEastAsia"/>
                <w:i w:val="0"/>
                <w:color w:val="auto"/>
                <w:kern w:val="0"/>
                <w:sz w:val="20"/>
                <w:szCs w:val="20"/>
                <w:lang w:val="en-US" w:eastAsia="zh-CN" w:bidi="ar"/>
              </w:rPr>
              <w:t>民族宗教部门</w:t>
            </w:r>
          </w:p>
        </w:tc>
        <w:tc>
          <w:tcPr>
            <w:tcW w:w="3986" w:type="dxa"/>
            <w:tcBorders>
              <w:top w:val="nil"/>
              <w:left w:val="nil"/>
              <w:bottom w:val="single" w:color="auto" w:sz="4" w:space="0"/>
              <w:right w:val="single" w:color="auto" w:sz="4" w:space="0"/>
            </w:tcBorders>
            <w:shd w:val="clear" w:color="auto" w:fill="auto"/>
            <w:vAlign w:val="center"/>
          </w:tcPr>
          <w:p w14:paraId="616C496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《昆明市清真食品管理条例》第四条、第九条、第十三条第二款</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第十四条</w:t>
            </w:r>
          </w:p>
          <w:p w14:paraId="2CBE0B5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08" w:type="dxa"/>
            <w:tcBorders>
              <w:top w:val="nil"/>
              <w:left w:val="nil"/>
              <w:bottom w:val="single" w:color="auto" w:sz="4" w:space="0"/>
              <w:right w:val="single" w:color="auto" w:sz="4" w:space="0"/>
            </w:tcBorders>
            <w:shd w:val="clear" w:color="auto" w:fill="auto"/>
            <w:vAlign w:val="center"/>
          </w:tcPr>
          <w:p w14:paraId="3D46F011">
            <w:pPr>
              <w:keepNext w:val="0"/>
              <w:keepLines w:val="0"/>
              <w:widowControl/>
              <w:suppressLineNumbers w:val="0"/>
              <w:spacing w:line="240" w:lineRule="exact"/>
              <w:jc w:val="left"/>
              <w:textAlignment w:val="auto"/>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4064A26">
            <w:pPr>
              <w:widowControl/>
              <w:spacing w:line="240" w:lineRule="exact"/>
              <w:jc w:val="left"/>
              <w:rPr>
                <w:rFonts w:hint="eastAsia" w:cs="宋体" w:asciiTheme="minorEastAsia" w:hAnsiTheme="minorEastAsia"/>
                <w:kern w:val="0"/>
                <w:sz w:val="20"/>
                <w:szCs w:val="20"/>
                <w:lang w:eastAsia="zh-CN"/>
              </w:rPr>
            </w:pPr>
          </w:p>
        </w:tc>
      </w:tr>
      <w:tr w14:paraId="7CA33C13">
        <w:tblPrEx>
          <w:shd w:val="clear" w:color="auto" w:fill="auto"/>
          <w:tblCellMar>
            <w:top w:w="0" w:type="dxa"/>
            <w:left w:w="108" w:type="dxa"/>
            <w:bottom w:w="0" w:type="dxa"/>
            <w:right w:w="108" w:type="dxa"/>
          </w:tblCellMar>
        </w:tblPrEx>
        <w:trPr>
          <w:trHeight w:val="3257"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0D3FE4DB">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1E8A203">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p>
        </w:tc>
        <w:tc>
          <w:tcPr>
            <w:tcW w:w="1450" w:type="dxa"/>
            <w:vMerge w:val="continue"/>
            <w:tcBorders>
              <w:left w:val="nil"/>
              <w:bottom w:val="single" w:color="auto" w:sz="4" w:space="0"/>
              <w:right w:val="single" w:color="auto" w:sz="4" w:space="0"/>
            </w:tcBorders>
            <w:shd w:val="clear" w:color="auto" w:fill="auto"/>
            <w:vAlign w:val="center"/>
          </w:tcPr>
          <w:p w14:paraId="78789738">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p>
        </w:tc>
        <w:tc>
          <w:tcPr>
            <w:tcW w:w="1884" w:type="dxa"/>
            <w:tcBorders>
              <w:top w:val="nil"/>
              <w:left w:val="nil"/>
              <w:bottom w:val="single" w:color="auto" w:sz="4" w:space="0"/>
              <w:right w:val="single" w:color="auto" w:sz="4" w:space="0"/>
            </w:tcBorders>
            <w:shd w:val="clear" w:color="auto" w:fill="auto"/>
            <w:vAlign w:val="center"/>
          </w:tcPr>
          <w:p w14:paraId="51E2EAA0">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cs="宋体" w:asciiTheme="minorEastAsia" w:hAnsiTheme="minorEastAsia"/>
                <w:kern w:val="0"/>
                <w:sz w:val="20"/>
                <w:szCs w:val="20"/>
                <w:lang w:eastAsia="zh-CN"/>
              </w:rPr>
              <w:t>企业、个体经营户、单位自办清真餐厅等经营主体</w:t>
            </w:r>
            <w:r>
              <w:rPr>
                <w:rFonts w:hint="eastAsia" w:cs="宋体" w:asciiTheme="minorEastAsia" w:hAnsiTheme="minorEastAsia"/>
                <w:kern w:val="0"/>
                <w:sz w:val="20"/>
                <w:szCs w:val="20"/>
              </w:rPr>
              <w:t>生产经营</w:t>
            </w:r>
            <w:r>
              <w:rPr>
                <w:rFonts w:hint="eastAsia" w:cs="宋体" w:asciiTheme="minorEastAsia" w:hAnsiTheme="minorEastAsia"/>
                <w:kern w:val="0"/>
                <w:sz w:val="20"/>
                <w:szCs w:val="20"/>
                <w:lang w:eastAsia="zh-CN"/>
              </w:rPr>
              <w:t>清真食品的合规性检查</w:t>
            </w:r>
          </w:p>
        </w:tc>
        <w:tc>
          <w:tcPr>
            <w:tcW w:w="756" w:type="dxa"/>
            <w:tcBorders>
              <w:top w:val="nil"/>
              <w:left w:val="nil"/>
              <w:bottom w:val="single" w:color="auto" w:sz="4" w:space="0"/>
              <w:right w:val="single" w:color="auto" w:sz="4" w:space="0"/>
            </w:tcBorders>
            <w:shd w:val="clear" w:color="auto" w:fill="auto"/>
            <w:vAlign w:val="center"/>
          </w:tcPr>
          <w:p w14:paraId="5AAD46BA">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AE520A0">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kern w:val="0"/>
                <w:sz w:val="20"/>
                <w:szCs w:val="20"/>
              </w:rPr>
              <w:t>依法办理了《昆明市清真食品准营证》的</w:t>
            </w:r>
            <w:r>
              <w:rPr>
                <w:rFonts w:hint="eastAsia" w:ascii="宋体" w:hAnsi="宋体" w:eastAsia="宋体" w:cs="宋体"/>
                <w:kern w:val="0"/>
                <w:sz w:val="20"/>
                <w:szCs w:val="20"/>
                <w:lang w:eastAsia="zh-CN"/>
              </w:rPr>
              <w:t>市场主体</w:t>
            </w:r>
          </w:p>
        </w:tc>
        <w:tc>
          <w:tcPr>
            <w:tcW w:w="1170" w:type="dxa"/>
            <w:tcBorders>
              <w:top w:val="nil"/>
              <w:left w:val="nil"/>
              <w:bottom w:val="single" w:color="auto" w:sz="4" w:space="0"/>
              <w:right w:val="single" w:color="auto" w:sz="4" w:space="0"/>
            </w:tcBorders>
            <w:shd w:val="clear" w:color="auto" w:fill="auto"/>
            <w:vAlign w:val="center"/>
          </w:tcPr>
          <w:p w14:paraId="172756AC">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实地检查</w:t>
            </w:r>
          </w:p>
        </w:tc>
        <w:tc>
          <w:tcPr>
            <w:tcW w:w="1155" w:type="dxa"/>
            <w:tcBorders>
              <w:top w:val="nil"/>
              <w:left w:val="nil"/>
              <w:bottom w:val="single" w:color="auto" w:sz="4" w:space="0"/>
              <w:right w:val="single" w:color="auto" w:sz="4" w:space="0"/>
            </w:tcBorders>
            <w:shd w:val="clear" w:color="auto" w:fill="auto"/>
            <w:vAlign w:val="center"/>
          </w:tcPr>
          <w:p w14:paraId="40D0E086">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cs="宋体" w:asciiTheme="minorEastAsia" w:hAnsiTheme="minorEastAsia"/>
                <w:i w:val="0"/>
                <w:color w:val="auto"/>
                <w:kern w:val="0"/>
                <w:sz w:val="20"/>
                <w:szCs w:val="20"/>
                <w:lang w:val="en-US" w:eastAsia="zh-CN" w:bidi="ar"/>
              </w:rPr>
              <w:t>区</w:t>
            </w:r>
            <w:r>
              <w:rPr>
                <w:rFonts w:hint="eastAsia" w:cs="宋体" w:asciiTheme="minorEastAsia" w:hAnsiTheme="minorEastAsia" w:eastAsiaTheme="minorEastAsia"/>
                <w:i w:val="0"/>
                <w:color w:val="auto"/>
                <w:kern w:val="0"/>
                <w:sz w:val="20"/>
                <w:szCs w:val="20"/>
                <w:lang w:val="en-US" w:eastAsia="zh-CN" w:bidi="ar"/>
              </w:rPr>
              <w:t>民族宗教部门</w:t>
            </w:r>
          </w:p>
        </w:tc>
        <w:tc>
          <w:tcPr>
            <w:tcW w:w="3986" w:type="dxa"/>
            <w:tcBorders>
              <w:top w:val="nil"/>
              <w:left w:val="nil"/>
              <w:bottom w:val="single" w:color="auto" w:sz="4" w:space="0"/>
              <w:right w:val="single" w:color="auto" w:sz="4" w:space="0"/>
            </w:tcBorders>
            <w:shd w:val="clear" w:color="auto" w:fill="auto"/>
            <w:vAlign w:val="center"/>
          </w:tcPr>
          <w:p w14:paraId="6594D11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kern w:val="0"/>
                <w:sz w:val="20"/>
                <w:szCs w:val="20"/>
              </w:rPr>
              <w:t>《昆明市清真食品管理条例》第十条</w:t>
            </w:r>
            <w:r>
              <w:rPr>
                <w:rFonts w:hint="eastAsia" w:ascii="宋体" w:hAnsi="宋体" w:eastAsia="宋体" w:cs="宋体"/>
                <w:kern w:val="0"/>
                <w:sz w:val="20"/>
                <w:szCs w:val="20"/>
                <w:lang w:eastAsia="zh-CN"/>
              </w:rPr>
              <w:t>第三款、</w:t>
            </w:r>
            <w:r>
              <w:rPr>
                <w:rFonts w:hint="eastAsia" w:ascii="宋体" w:hAnsi="宋体" w:eastAsia="宋体" w:cs="宋体"/>
                <w:kern w:val="0"/>
                <w:sz w:val="20"/>
                <w:szCs w:val="20"/>
              </w:rPr>
              <w:t>第四款、第五款</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第六款</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第十六条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第十七条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第二十一条</w:t>
            </w:r>
          </w:p>
        </w:tc>
        <w:tc>
          <w:tcPr>
            <w:tcW w:w="708" w:type="dxa"/>
            <w:tcBorders>
              <w:top w:val="nil"/>
              <w:left w:val="nil"/>
              <w:bottom w:val="single" w:color="auto" w:sz="4" w:space="0"/>
              <w:right w:val="single" w:color="auto" w:sz="4" w:space="0"/>
            </w:tcBorders>
            <w:shd w:val="clear" w:color="auto" w:fill="auto"/>
            <w:vAlign w:val="center"/>
          </w:tcPr>
          <w:p w14:paraId="5136CFDB">
            <w:pPr>
              <w:keepNext w:val="0"/>
              <w:keepLines w:val="0"/>
              <w:widowControl/>
              <w:suppressLineNumbers w:val="0"/>
              <w:spacing w:line="240" w:lineRule="exact"/>
              <w:jc w:val="left"/>
              <w:textAlignment w:val="auto"/>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F007707">
            <w:pPr>
              <w:widowControl/>
              <w:spacing w:line="240" w:lineRule="exact"/>
              <w:jc w:val="left"/>
              <w:rPr>
                <w:rFonts w:hint="eastAsia" w:cs="宋体" w:asciiTheme="minorEastAsia" w:hAnsiTheme="minorEastAsia"/>
                <w:kern w:val="0"/>
                <w:sz w:val="20"/>
                <w:szCs w:val="20"/>
                <w:lang w:eastAsia="zh-CN"/>
              </w:rPr>
            </w:pPr>
          </w:p>
        </w:tc>
      </w:tr>
      <w:tr w14:paraId="07AD3704">
        <w:tblPrEx>
          <w:shd w:val="clear" w:color="auto" w:fill="auto"/>
          <w:tblCellMar>
            <w:top w:w="0" w:type="dxa"/>
            <w:left w:w="108" w:type="dxa"/>
            <w:bottom w:w="0" w:type="dxa"/>
            <w:right w:w="108" w:type="dxa"/>
          </w:tblCellMar>
        </w:tblPrEx>
        <w:trPr>
          <w:trHeight w:val="2049"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560B21EC">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7AF3BA">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区社会事务局（</w:t>
            </w:r>
            <w:r>
              <w:rPr>
                <w:rFonts w:hint="eastAsia" w:asciiTheme="minorEastAsia" w:hAnsiTheme="minorEastAsia" w:eastAsiaTheme="minorEastAsia" w:cstheme="minorEastAsia"/>
                <w:i w:val="0"/>
                <w:color w:val="000000"/>
                <w:kern w:val="0"/>
                <w:sz w:val="20"/>
                <w:szCs w:val="20"/>
                <w:u w:val="none"/>
                <w:lang w:val="en-US" w:eastAsia="zh-CN" w:bidi="ar"/>
              </w:rPr>
              <w:t>民政</w:t>
            </w:r>
            <w:r>
              <w:rPr>
                <w:rFonts w:hint="eastAsia" w:asciiTheme="minorEastAsia" w:hAnsiTheme="minorEastAsia" w:cstheme="minorEastAsia"/>
                <w:i w:val="0"/>
                <w:color w:val="000000"/>
                <w:kern w:val="0"/>
                <w:sz w:val="20"/>
                <w:szCs w:val="20"/>
                <w:u w:val="none"/>
                <w:lang w:val="en-US" w:eastAsia="zh-CN" w:bidi="ar"/>
              </w:rPr>
              <w:t>）</w:t>
            </w:r>
            <w:r>
              <w:rPr>
                <w:rFonts w:hint="eastAsia" w:asciiTheme="minorEastAsia" w:hAnsiTheme="minorEastAsia" w:eastAsiaTheme="minorEastAsia" w:cstheme="minorEastAsia"/>
                <w:i w:val="0"/>
                <w:color w:val="000000"/>
                <w:kern w:val="0"/>
                <w:sz w:val="20"/>
                <w:szCs w:val="20"/>
                <w:u w:val="none"/>
                <w:lang w:val="en-US" w:eastAsia="zh-CN" w:bidi="ar"/>
              </w:rPr>
              <w:t>（2类</w:t>
            </w:r>
            <w:r>
              <w:rPr>
                <w:rFonts w:hint="eastAsia" w:asciiTheme="minorEastAsia" w:hAnsiTheme="minorEastAsia" w:cstheme="minorEastAsia"/>
                <w:i w:val="0"/>
                <w:color w:val="000000"/>
                <w:kern w:val="0"/>
                <w:sz w:val="20"/>
                <w:szCs w:val="20"/>
                <w:u w:val="none"/>
                <w:lang w:val="en-US" w:eastAsia="zh-CN" w:bidi="ar"/>
              </w:rPr>
              <w:t xml:space="preserve">  </w:t>
            </w:r>
            <w:r>
              <w:rPr>
                <w:rFonts w:hint="eastAsia" w:asciiTheme="minorEastAsia" w:hAnsiTheme="minorEastAsia" w:eastAsiaTheme="minorEastAsia" w:cstheme="minorEastAsia"/>
                <w:i w:val="0"/>
                <w:color w:val="000000"/>
                <w:kern w:val="0"/>
                <w:sz w:val="20"/>
                <w:szCs w:val="20"/>
                <w:u w:val="none"/>
                <w:lang w:val="en-US" w:eastAsia="zh-CN" w:bidi="ar"/>
              </w:rPr>
              <w:t>3项）</w:t>
            </w:r>
          </w:p>
          <w:p w14:paraId="2141FABE">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p>
          <w:p w14:paraId="6B0F89C5">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p>
          <w:p w14:paraId="24FED664">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p>
          <w:p w14:paraId="7073C1CB">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p>
          <w:p w14:paraId="1D23A646">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p>
          <w:p w14:paraId="59D37EC6">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p>
          <w:p w14:paraId="0A4FBB43">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p>
          <w:p w14:paraId="747C5DC7">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区社会事务局（</w:t>
            </w:r>
            <w:r>
              <w:rPr>
                <w:rFonts w:hint="eastAsia" w:asciiTheme="minorEastAsia" w:hAnsiTheme="minorEastAsia" w:eastAsiaTheme="minorEastAsia" w:cstheme="minorEastAsia"/>
                <w:i w:val="0"/>
                <w:color w:val="000000"/>
                <w:kern w:val="0"/>
                <w:sz w:val="20"/>
                <w:szCs w:val="20"/>
                <w:u w:val="none"/>
                <w:lang w:val="en-US" w:eastAsia="zh-CN" w:bidi="ar"/>
              </w:rPr>
              <w:t>民政</w:t>
            </w:r>
            <w:r>
              <w:rPr>
                <w:rFonts w:hint="eastAsia" w:asciiTheme="minorEastAsia" w:hAnsiTheme="minorEastAsia" w:cstheme="minorEastAsia"/>
                <w:i w:val="0"/>
                <w:color w:val="000000"/>
                <w:kern w:val="0"/>
                <w:sz w:val="20"/>
                <w:szCs w:val="20"/>
                <w:u w:val="none"/>
                <w:lang w:val="en-US" w:eastAsia="zh-CN" w:bidi="ar"/>
              </w:rPr>
              <w:t>）</w:t>
            </w:r>
            <w:r>
              <w:rPr>
                <w:rFonts w:hint="eastAsia" w:asciiTheme="minorEastAsia" w:hAnsiTheme="minorEastAsia" w:eastAsiaTheme="minorEastAsia" w:cstheme="minorEastAsia"/>
                <w:i w:val="0"/>
                <w:color w:val="000000"/>
                <w:kern w:val="0"/>
                <w:sz w:val="20"/>
                <w:szCs w:val="20"/>
                <w:u w:val="none"/>
                <w:lang w:val="en-US" w:eastAsia="zh-CN" w:bidi="ar"/>
              </w:rPr>
              <w:t>（2类</w:t>
            </w:r>
            <w:r>
              <w:rPr>
                <w:rFonts w:hint="eastAsia" w:asciiTheme="minorEastAsia" w:hAnsiTheme="minorEastAsia" w:cstheme="minorEastAsia"/>
                <w:i w:val="0"/>
                <w:color w:val="000000"/>
                <w:kern w:val="0"/>
                <w:sz w:val="20"/>
                <w:szCs w:val="20"/>
                <w:u w:val="none"/>
                <w:lang w:val="en-US" w:eastAsia="zh-CN" w:bidi="ar"/>
              </w:rPr>
              <w:t xml:space="preserve">  </w:t>
            </w:r>
            <w:r>
              <w:rPr>
                <w:rFonts w:hint="eastAsia" w:asciiTheme="minorEastAsia" w:hAnsiTheme="minorEastAsia" w:eastAsiaTheme="minorEastAsia" w:cstheme="minorEastAsia"/>
                <w:i w:val="0"/>
                <w:color w:val="000000"/>
                <w:kern w:val="0"/>
                <w:sz w:val="20"/>
                <w:szCs w:val="20"/>
                <w:u w:val="none"/>
                <w:lang w:val="en-US" w:eastAsia="zh-CN" w:bidi="ar"/>
              </w:rPr>
              <w:t>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DF173B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社会组织财务审计抽查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1E75EB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相关会计制度执行情况、财务设置情况、财务核算、业务开展活动、财务报表审计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E446FF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37653A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社团、民非、基金会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3525FC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现场抽查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73DDC8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i w:val="0"/>
                <w:color w:val="auto"/>
                <w:kern w:val="0"/>
                <w:sz w:val="20"/>
                <w:szCs w:val="20"/>
                <w:lang w:val="en-US" w:eastAsia="zh-CN" w:bidi="ar"/>
              </w:rPr>
            </w:pP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民政</w:t>
            </w:r>
            <w:r>
              <w:rPr>
                <w:rFonts w:hint="eastAsia" w:asciiTheme="minorEastAsia" w:hAnsiTheme="minorEastAsia" w:cstheme="minorEastAsia"/>
                <w:i w:val="0"/>
                <w:color w:val="000000"/>
                <w:kern w:val="0"/>
                <w:sz w:val="20"/>
                <w:szCs w:val="20"/>
                <w:u w:val="none"/>
                <w:lang w:val="en-US" w:eastAsia="zh-CN" w:bidi="ar"/>
              </w:rPr>
              <w:t>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97DFE3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民政部关于印发《社会组织抽查暂行办法》的通知（民发</w:t>
            </w:r>
            <w:r>
              <w:rPr>
                <w:rFonts w:hint="eastAsia" w:asciiTheme="minorEastAsia" w:hAnsiTheme="minorEastAsia" w:cstheme="minorEastAsia"/>
                <w:i w:val="0"/>
                <w:color w:val="000000"/>
                <w:kern w:val="0"/>
                <w:sz w:val="20"/>
                <w:szCs w:val="20"/>
                <w:u w:val="none"/>
                <w:lang w:val="en-US" w:eastAsia="zh-CN" w:bidi="ar"/>
              </w:rPr>
              <w:t>【</w:t>
            </w:r>
            <w:r>
              <w:rPr>
                <w:rFonts w:hint="eastAsia" w:asciiTheme="minorEastAsia" w:hAnsiTheme="minorEastAsia" w:eastAsiaTheme="minorEastAsia" w:cstheme="minorEastAsia"/>
                <w:i w:val="0"/>
                <w:color w:val="000000"/>
                <w:kern w:val="0"/>
                <w:sz w:val="20"/>
                <w:szCs w:val="20"/>
                <w:u w:val="none"/>
                <w:lang w:val="en-US" w:eastAsia="zh-CN" w:bidi="ar"/>
              </w:rPr>
              <w:t>2017】45号）</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B201F3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4EA4983">
            <w:pPr>
              <w:widowControl/>
              <w:spacing w:line="240" w:lineRule="exact"/>
              <w:jc w:val="left"/>
              <w:rPr>
                <w:rFonts w:hint="eastAsia" w:asciiTheme="minorEastAsia" w:hAnsiTheme="minorEastAsia" w:eastAsiaTheme="minorEastAsia" w:cstheme="minorEastAsia"/>
                <w:kern w:val="2"/>
                <w:sz w:val="20"/>
                <w:szCs w:val="20"/>
                <w:lang w:val="en-US" w:eastAsia="zh-CN" w:bidi="ar-SA"/>
              </w:rPr>
            </w:pPr>
          </w:p>
        </w:tc>
      </w:tr>
      <w:tr w14:paraId="76AC399D">
        <w:tblPrEx>
          <w:shd w:val="clear" w:color="auto" w:fill="auto"/>
          <w:tblCellMar>
            <w:top w:w="0" w:type="dxa"/>
            <w:left w:w="108" w:type="dxa"/>
            <w:bottom w:w="0" w:type="dxa"/>
            <w:right w:w="108" w:type="dxa"/>
          </w:tblCellMar>
        </w:tblPrEx>
        <w:trPr>
          <w:trHeight w:val="185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249E0C6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C5F487">
            <w:pPr>
              <w:widowControl/>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single" w:color="auto" w:sz="4" w:space="0"/>
              <w:right w:val="single" w:color="auto" w:sz="4" w:space="0"/>
            </w:tcBorders>
            <w:shd w:val="clear" w:color="auto" w:fill="auto"/>
            <w:vAlign w:val="center"/>
          </w:tcPr>
          <w:p w14:paraId="7707692A">
            <w:pPr>
              <w:widowControl/>
              <w:spacing w:line="240" w:lineRule="exact"/>
              <w:jc w:val="left"/>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殡葬事项检查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91A867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对墓穴占地面积的监管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8CD1D3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82BD85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公墓经营单位、建造墓穴的单位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FA9178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w:t>
            </w:r>
            <w:r>
              <w:rPr>
                <w:rFonts w:hint="eastAsia" w:asciiTheme="minorEastAsia" w:hAnsiTheme="minorEastAsia" w:cstheme="minorEastAsia"/>
                <w:i w:val="0"/>
                <w:color w:val="000000"/>
                <w:kern w:val="0"/>
                <w:sz w:val="20"/>
                <w:szCs w:val="20"/>
                <w:u w:val="none"/>
                <w:lang w:val="en-US" w:eastAsia="zh-CN" w:bidi="ar"/>
              </w:rPr>
              <w:t>、</w:t>
            </w:r>
            <w:r>
              <w:rPr>
                <w:rFonts w:hint="eastAsia" w:asciiTheme="minorEastAsia" w:hAnsiTheme="minorEastAsia" w:eastAsiaTheme="minorEastAsia" w:cstheme="minorEastAsia"/>
                <w:i w:val="0"/>
                <w:color w:val="000000"/>
                <w:kern w:val="0"/>
                <w:sz w:val="20"/>
                <w:szCs w:val="20"/>
                <w:u w:val="none"/>
                <w:lang w:val="en-US" w:eastAsia="zh-CN" w:bidi="ar"/>
              </w:rPr>
              <w:t xml:space="preserve">   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180D6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i w:val="0"/>
                <w:color w:val="auto"/>
                <w:kern w:val="0"/>
                <w:sz w:val="20"/>
                <w:szCs w:val="20"/>
                <w:lang w:val="en-US" w:eastAsia="zh-CN" w:bidi="ar"/>
              </w:rPr>
            </w:pP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民政</w:t>
            </w:r>
            <w:r>
              <w:rPr>
                <w:rFonts w:hint="eastAsia" w:asciiTheme="minorEastAsia" w:hAnsiTheme="minorEastAsia" w:cstheme="minorEastAsia"/>
                <w:i w:val="0"/>
                <w:color w:val="000000"/>
                <w:kern w:val="0"/>
                <w:sz w:val="20"/>
                <w:szCs w:val="20"/>
                <w:u w:val="none"/>
                <w:lang w:val="en-US" w:eastAsia="zh-CN" w:bidi="ar"/>
              </w:rPr>
              <w:t>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E47AFB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《殡葬管理条例》第十九条；《云南省殡葬管理条例》第十七条；《云南省公墓管理规定》第十三条；《昆明市殡葬管理条例》第二十三条；《昆明市农村公益性公墓管理办法》第十三条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C49472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8FF5640">
            <w:pPr>
              <w:widowControl/>
              <w:spacing w:line="240" w:lineRule="exact"/>
              <w:jc w:val="left"/>
              <w:rPr>
                <w:rFonts w:hint="eastAsia" w:asciiTheme="minorEastAsia" w:hAnsiTheme="minorEastAsia" w:eastAsiaTheme="minorEastAsia" w:cstheme="minorEastAsia"/>
                <w:kern w:val="2"/>
                <w:sz w:val="20"/>
                <w:szCs w:val="20"/>
                <w:lang w:val="en-US" w:eastAsia="zh-CN" w:bidi="ar-SA"/>
              </w:rPr>
            </w:pPr>
          </w:p>
        </w:tc>
      </w:tr>
      <w:tr w14:paraId="6B995015">
        <w:tblPrEx>
          <w:shd w:val="clear" w:color="auto" w:fill="auto"/>
          <w:tblCellMar>
            <w:top w:w="0" w:type="dxa"/>
            <w:left w:w="108" w:type="dxa"/>
            <w:bottom w:w="0" w:type="dxa"/>
            <w:right w:w="108" w:type="dxa"/>
          </w:tblCellMar>
        </w:tblPrEx>
        <w:trPr>
          <w:trHeight w:val="280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104045E">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40A40C">
            <w:pPr>
              <w:widowControl/>
              <w:spacing w:line="240" w:lineRule="exact"/>
              <w:jc w:val="left"/>
              <w:rPr>
                <w:rFonts w:cs="宋体" w:asciiTheme="minorEastAsia" w:hAnsiTheme="minorEastAsia"/>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6870B0F7">
            <w:pPr>
              <w:widowControl/>
              <w:spacing w:line="240" w:lineRule="exact"/>
              <w:jc w:val="left"/>
              <w:rPr>
                <w:rFonts w:hint="eastAsia" w:asciiTheme="minorEastAsia" w:hAnsiTheme="minorEastAsia" w:eastAsiaTheme="minorEastAsia" w:cstheme="minorEastAsia"/>
                <w:color w:val="auto"/>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0026D7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农村公益性公墓的监管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09482D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EC180D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农村公益性公墓单位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A6F206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w:t>
            </w:r>
            <w:r>
              <w:rPr>
                <w:rFonts w:hint="eastAsia" w:asciiTheme="minorEastAsia" w:hAnsiTheme="minorEastAsia" w:cstheme="minorEastAsia"/>
                <w:i w:val="0"/>
                <w:color w:val="000000"/>
                <w:kern w:val="0"/>
                <w:sz w:val="20"/>
                <w:szCs w:val="20"/>
                <w:u w:val="none"/>
                <w:lang w:val="en-US" w:eastAsia="zh-CN" w:bidi="ar"/>
              </w:rPr>
              <w:t>、</w:t>
            </w:r>
            <w:r>
              <w:rPr>
                <w:rFonts w:hint="eastAsia" w:asciiTheme="minorEastAsia" w:hAnsiTheme="minorEastAsia" w:eastAsiaTheme="minorEastAsia" w:cstheme="minorEastAsia"/>
                <w:i w:val="0"/>
                <w:color w:val="000000"/>
                <w:kern w:val="0"/>
                <w:sz w:val="20"/>
                <w:szCs w:val="20"/>
                <w:u w:val="none"/>
                <w:lang w:val="en-US" w:eastAsia="zh-CN" w:bidi="ar"/>
              </w:rPr>
              <w:t xml:space="preserve">   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7F4301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i w:val="0"/>
                <w:color w:val="auto"/>
                <w:kern w:val="0"/>
                <w:sz w:val="20"/>
                <w:szCs w:val="20"/>
                <w:lang w:val="en-US" w:eastAsia="zh-CN" w:bidi="ar"/>
              </w:rPr>
            </w:pP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民政</w:t>
            </w:r>
            <w:r>
              <w:rPr>
                <w:rFonts w:hint="eastAsia" w:asciiTheme="minorEastAsia" w:hAnsiTheme="minorEastAsia" w:cstheme="minorEastAsia"/>
                <w:i w:val="0"/>
                <w:color w:val="000000"/>
                <w:kern w:val="0"/>
                <w:sz w:val="20"/>
                <w:szCs w:val="20"/>
                <w:u w:val="none"/>
                <w:lang w:val="en-US" w:eastAsia="zh-CN" w:bidi="ar"/>
              </w:rPr>
              <w:t>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C062F3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殡葬管理条例》第八条、第九条；《公墓管理暂行办法》第三条、第四条、第五条、第九条、第十条、第十三条、第十六条；《云南省殡葬管理条例》第十九条；《云南省公墓管理规定》第三条、第四条、第六条、第八条、第九条、第十条、第十六条；《昆明市殡葬管理条例》第九条、第二十条、第二十五条；《昆明市农村公益性公墓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C25505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4A7F3BD">
            <w:pPr>
              <w:widowControl/>
              <w:spacing w:line="240" w:lineRule="exact"/>
              <w:jc w:val="left"/>
              <w:rPr>
                <w:rFonts w:hint="eastAsia" w:asciiTheme="minorEastAsia" w:hAnsiTheme="minorEastAsia" w:eastAsiaTheme="minorEastAsia" w:cstheme="minorEastAsia"/>
                <w:kern w:val="2"/>
                <w:sz w:val="20"/>
                <w:szCs w:val="20"/>
                <w:lang w:val="en-US" w:eastAsia="zh-CN" w:bidi="ar-SA"/>
              </w:rPr>
            </w:pPr>
          </w:p>
        </w:tc>
      </w:tr>
      <w:tr w14:paraId="674648AB">
        <w:tblPrEx>
          <w:shd w:val="clear" w:color="auto" w:fill="auto"/>
          <w:tblCellMar>
            <w:top w:w="0" w:type="dxa"/>
            <w:left w:w="108" w:type="dxa"/>
            <w:bottom w:w="0" w:type="dxa"/>
            <w:right w:w="108" w:type="dxa"/>
          </w:tblCellMar>
        </w:tblPrEx>
        <w:trPr>
          <w:trHeight w:val="189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2FD65EF1">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ABCAAD">
            <w:pPr>
              <w:widowControl/>
              <w:spacing w:line="240" w:lineRule="exact"/>
              <w:jc w:val="left"/>
              <w:rPr>
                <w:rFonts w:hint="eastAsia" w:cs="宋体" w:asciiTheme="minorEastAsia" w:hAnsiTheme="minorEastAsia"/>
                <w:kern w:val="0"/>
                <w:sz w:val="20"/>
                <w:szCs w:val="20"/>
                <w:lang w:eastAsia="zh-CN"/>
              </w:rPr>
            </w:pPr>
          </w:p>
          <w:p w14:paraId="273C1A90">
            <w:pPr>
              <w:widowControl/>
              <w:spacing w:line="240" w:lineRule="exact"/>
              <w:jc w:val="left"/>
              <w:rPr>
                <w:rFonts w:hint="eastAsia" w:cs="宋体" w:asciiTheme="minorEastAsia" w:hAnsiTheme="minorEastAsia"/>
                <w:kern w:val="0"/>
                <w:sz w:val="20"/>
                <w:szCs w:val="20"/>
                <w:lang w:eastAsia="zh-CN"/>
              </w:rPr>
            </w:pPr>
          </w:p>
          <w:p w14:paraId="4CE47B12">
            <w:pPr>
              <w:widowControl/>
              <w:spacing w:line="240" w:lineRule="exact"/>
              <w:jc w:val="left"/>
              <w:rPr>
                <w:rFonts w:hint="eastAsia" w:cs="宋体" w:asciiTheme="minorEastAsia" w:hAnsiTheme="minorEastAsia"/>
                <w:kern w:val="0"/>
                <w:sz w:val="20"/>
                <w:szCs w:val="20"/>
                <w:lang w:eastAsia="zh-CN"/>
              </w:rPr>
            </w:pPr>
          </w:p>
          <w:p w14:paraId="368E57A8">
            <w:pPr>
              <w:widowControl/>
              <w:spacing w:line="240" w:lineRule="exact"/>
              <w:jc w:val="left"/>
              <w:rPr>
                <w:rFonts w:hint="eastAsia" w:cs="宋体" w:asciiTheme="minorEastAsia" w:hAnsiTheme="minorEastAsia"/>
                <w:kern w:val="0"/>
                <w:sz w:val="20"/>
                <w:szCs w:val="20"/>
                <w:lang w:eastAsia="zh-CN"/>
              </w:rPr>
            </w:pPr>
          </w:p>
          <w:p w14:paraId="1B1C1935">
            <w:pPr>
              <w:widowControl/>
              <w:spacing w:line="240" w:lineRule="exact"/>
              <w:jc w:val="left"/>
              <w:rPr>
                <w:rFonts w:hint="eastAsia" w:cs="宋体" w:asciiTheme="minorEastAsia" w:hAnsiTheme="minorEastAsia"/>
                <w:kern w:val="0"/>
                <w:sz w:val="20"/>
                <w:szCs w:val="20"/>
                <w:lang w:eastAsia="zh-CN"/>
              </w:rPr>
            </w:pPr>
          </w:p>
          <w:p w14:paraId="1047DBA8">
            <w:pPr>
              <w:widowControl/>
              <w:spacing w:line="240" w:lineRule="exact"/>
              <w:jc w:val="left"/>
              <w:rPr>
                <w:rFonts w:hint="eastAsia" w:cs="宋体" w:asciiTheme="minorEastAsia" w:hAnsiTheme="minorEastAsia"/>
                <w:kern w:val="0"/>
                <w:sz w:val="20"/>
                <w:szCs w:val="20"/>
                <w:lang w:eastAsia="zh-CN"/>
              </w:rPr>
            </w:pPr>
          </w:p>
          <w:p w14:paraId="525C2E72">
            <w:pPr>
              <w:widowControl/>
              <w:spacing w:line="240" w:lineRule="exact"/>
              <w:jc w:val="left"/>
              <w:rPr>
                <w:rFonts w:hint="eastAsia" w:cs="宋体" w:asciiTheme="minorEastAsia" w:hAnsiTheme="minorEastAsia"/>
                <w:kern w:val="0"/>
                <w:sz w:val="20"/>
                <w:szCs w:val="20"/>
                <w:lang w:eastAsia="zh-CN"/>
              </w:rPr>
            </w:pPr>
          </w:p>
          <w:p w14:paraId="4CC3879F">
            <w:pPr>
              <w:widowControl/>
              <w:spacing w:line="240" w:lineRule="exact"/>
              <w:jc w:val="left"/>
              <w:rPr>
                <w:rFonts w:hint="eastAsia" w:cs="宋体" w:asciiTheme="minorEastAsia" w:hAnsiTheme="minorEastAsia"/>
                <w:kern w:val="0"/>
                <w:sz w:val="20"/>
                <w:szCs w:val="20"/>
                <w:lang w:eastAsia="zh-CN"/>
              </w:rPr>
            </w:pPr>
          </w:p>
          <w:p w14:paraId="2F7F3A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005BC6F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442952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对未经许可和登记擅自从事职业中介活动且有违法所得的检查</w:t>
            </w:r>
          </w:p>
        </w:tc>
        <w:tc>
          <w:tcPr>
            <w:tcW w:w="756" w:type="dxa"/>
            <w:tcBorders>
              <w:top w:val="nil"/>
              <w:left w:val="nil"/>
              <w:bottom w:val="single" w:color="auto" w:sz="4" w:space="0"/>
              <w:right w:val="single" w:color="auto" w:sz="4" w:space="0"/>
            </w:tcBorders>
            <w:shd w:val="clear" w:color="auto" w:fill="auto"/>
            <w:vAlign w:val="center"/>
          </w:tcPr>
          <w:p w14:paraId="56282B4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2787C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613B9D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CAEB48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DD5535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四条：“违反本法规定，未经许可和登记，擅自从事职业中介活动的，由劳动行政部门或者其他主管部门依法予以关闭；有违法所得的，没收违法所得，并处一万元以上五万元以下的罚款。”</w:t>
            </w:r>
          </w:p>
        </w:tc>
        <w:tc>
          <w:tcPr>
            <w:tcW w:w="708" w:type="dxa"/>
            <w:tcBorders>
              <w:top w:val="nil"/>
              <w:left w:val="nil"/>
              <w:bottom w:val="single" w:color="auto" w:sz="4" w:space="0"/>
              <w:right w:val="single" w:color="auto" w:sz="4" w:space="0"/>
            </w:tcBorders>
            <w:shd w:val="clear" w:color="auto" w:fill="auto"/>
            <w:vAlign w:val="center"/>
          </w:tcPr>
          <w:p w14:paraId="7A5E12D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57280C5">
            <w:pPr>
              <w:widowControl/>
              <w:spacing w:line="240" w:lineRule="exact"/>
              <w:jc w:val="left"/>
              <w:rPr>
                <w:rFonts w:cs="宋体" w:asciiTheme="minorEastAsia" w:hAnsiTheme="minorEastAsia"/>
                <w:kern w:val="0"/>
                <w:sz w:val="20"/>
                <w:szCs w:val="20"/>
              </w:rPr>
            </w:pPr>
          </w:p>
        </w:tc>
      </w:tr>
      <w:tr w14:paraId="1AEF5F22">
        <w:tblPrEx>
          <w:shd w:val="clear" w:color="auto" w:fill="auto"/>
          <w:tblCellMar>
            <w:top w:w="0" w:type="dxa"/>
            <w:left w:w="108" w:type="dxa"/>
            <w:bottom w:w="0" w:type="dxa"/>
            <w:right w:w="108" w:type="dxa"/>
          </w:tblCellMar>
        </w:tblPrEx>
        <w:trPr>
          <w:trHeight w:val="157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6EF2BEC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0D344D">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491CA98">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B64AC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对职业中介机构提供虚假就业信息，为无合法证照的用人单位提供职业中介服务，伪造、涂改、转让职业中介许可证的检查</w:t>
            </w:r>
          </w:p>
        </w:tc>
        <w:tc>
          <w:tcPr>
            <w:tcW w:w="756" w:type="dxa"/>
            <w:tcBorders>
              <w:top w:val="nil"/>
              <w:left w:val="nil"/>
              <w:bottom w:val="single" w:color="auto" w:sz="4" w:space="0"/>
              <w:right w:val="single" w:color="auto" w:sz="4" w:space="0"/>
            </w:tcBorders>
            <w:shd w:val="clear" w:color="auto" w:fill="auto"/>
            <w:vAlign w:val="center"/>
          </w:tcPr>
          <w:p w14:paraId="04F7CA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567B3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18BA8A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5A118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52B508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708" w:type="dxa"/>
            <w:tcBorders>
              <w:top w:val="nil"/>
              <w:left w:val="nil"/>
              <w:bottom w:val="single" w:color="auto" w:sz="4" w:space="0"/>
              <w:right w:val="single" w:color="auto" w:sz="4" w:space="0"/>
            </w:tcBorders>
            <w:shd w:val="clear" w:color="auto" w:fill="auto"/>
            <w:vAlign w:val="center"/>
          </w:tcPr>
          <w:p w14:paraId="450F436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B5D6614">
            <w:pPr>
              <w:widowControl/>
              <w:spacing w:line="240" w:lineRule="exact"/>
              <w:jc w:val="left"/>
              <w:rPr>
                <w:rFonts w:cs="宋体" w:asciiTheme="minorEastAsia" w:hAnsiTheme="minorEastAsia"/>
                <w:kern w:val="0"/>
                <w:sz w:val="20"/>
                <w:szCs w:val="20"/>
              </w:rPr>
            </w:pPr>
          </w:p>
        </w:tc>
      </w:tr>
      <w:tr w14:paraId="2F6ADC71">
        <w:tblPrEx>
          <w:shd w:val="clear" w:color="auto" w:fill="auto"/>
          <w:tblCellMar>
            <w:top w:w="0" w:type="dxa"/>
            <w:left w:w="108" w:type="dxa"/>
            <w:bottom w:w="0" w:type="dxa"/>
            <w:right w:w="108" w:type="dxa"/>
          </w:tblCellMar>
        </w:tblPrEx>
        <w:trPr>
          <w:trHeight w:val="133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5CEC0E1">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6CB2BB">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29DC5E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1A53B8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对职业中介机构向劳动者收取押金的检查</w:t>
            </w:r>
          </w:p>
        </w:tc>
        <w:tc>
          <w:tcPr>
            <w:tcW w:w="756" w:type="dxa"/>
            <w:tcBorders>
              <w:top w:val="nil"/>
              <w:left w:val="nil"/>
              <w:bottom w:val="single" w:color="auto" w:sz="4" w:space="0"/>
              <w:right w:val="single" w:color="auto" w:sz="4" w:space="0"/>
            </w:tcBorders>
            <w:shd w:val="clear" w:color="auto" w:fill="auto"/>
            <w:vAlign w:val="center"/>
          </w:tcPr>
          <w:p w14:paraId="745E7F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32F6B6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61A0035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118105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8A986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《中华人民共和国就业促进法》第六十六条第二款：“违反本法规定，职业中介机构向劳动者收取押金的，由劳动行政部门责令限期退还劳动者，并以每人五百元以上二千元以下的标准处以罚款。”</w:t>
            </w:r>
          </w:p>
        </w:tc>
        <w:tc>
          <w:tcPr>
            <w:tcW w:w="708" w:type="dxa"/>
            <w:tcBorders>
              <w:top w:val="nil"/>
              <w:left w:val="nil"/>
              <w:bottom w:val="single" w:color="auto" w:sz="4" w:space="0"/>
              <w:right w:val="single" w:color="auto" w:sz="4" w:space="0"/>
            </w:tcBorders>
            <w:shd w:val="clear" w:color="auto" w:fill="auto"/>
            <w:vAlign w:val="center"/>
          </w:tcPr>
          <w:p w14:paraId="0D4DDEF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BAD4F83">
            <w:pPr>
              <w:widowControl/>
              <w:spacing w:line="240" w:lineRule="exact"/>
              <w:jc w:val="left"/>
              <w:rPr>
                <w:rFonts w:cs="宋体" w:asciiTheme="minorEastAsia" w:hAnsiTheme="minorEastAsia"/>
                <w:kern w:val="0"/>
                <w:sz w:val="20"/>
                <w:szCs w:val="20"/>
              </w:rPr>
            </w:pPr>
          </w:p>
        </w:tc>
      </w:tr>
      <w:tr w14:paraId="2729FB14">
        <w:tblPrEx>
          <w:shd w:val="clear" w:color="auto" w:fill="auto"/>
          <w:tblCellMar>
            <w:top w:w="0" w:type="dxa"/>
            <w:left w:w="108" w:type="dxa"/>
            <w:bottom w:w="0" w:type="dxa"/>
            <w:right w:w="108" w:type="dxa"/>
          </w:tblCellMar>
        </w:tblPrEx>
        <w:trPr>
          <w:trHeight w:val="1437"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37DB3178">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3DE3D">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09A7C0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2A1FF7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对中外合资（合作）职业介绍机构的检查</w:t>
            </w:r>
          </w:p>
        </w:tc>
        <w:tc>
          <w:tcPr>
            <w:tcW w:w="756" w:type="dxa"/>
            <w:tcBorders>
              <w:top w:val="nil"/>
              <w:left w:val="nil"/>
              <w:bottom w:val="single" w:color="auto" w:sz="4" w:space="0"/>
              <w:right w:val="single" w:color="auto" w:sz="4" w:space="0"/>
            </w:tcBorders>
            <w:shd w:val="clear" w:color="auto" w:fill="auto"/>
            <w:vAlign w:val="center"/>
          </w:tcPr>
          <w:p w14:paraId="0214A80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73D0FC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中外合资（合作）职业介绍机构</w:t>
            </w:r>
          </w:p>
        </w:tc>
        <w:tc>
          <w:tcPr>
            <w:tcW w:w="1170" w:type="dxa"/>
            <w:tcBorders>
              <w:top w:val="nil"/>
              <w:left w:val="nil"/>
              <w:bottom w:val="single" w:color="auto" w:sz="4" w:space="0"/>
              <w:right w:val="single" w:color="auto" w:sz="4" w:space="0"/>
            </w:tcBorders>
            <w:shd w:val="clear" w:color="auto" w:fill="auto"/>
            <w:vAlign w:val="center"/>
          </w:tcPr>
          <w:p w14:paraId="443453C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2858E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2ACDE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《中华人民共和国就业促进法》第六十四至六十六条</w:t>
            </w:r>
          </w:p>
        </w:tc>
        <w:tc>
          <w:tcPr>
            <w:tcW w:w="708" w:type="dxa"/>
            <w:tcBorders>
              <w:top w:val="nil"/>
              <w:left w:val="nil"/>
              <w:bottom w:val="single" w:color="auto" w:sz="4" w:space="0"/>
              <w:right w:val="single" w:color="auto" w:sz="4" w:space="0"/>
            </w:tcBorders>
            <w:shd w:val="clear" w:color="auto" w:fill="auto"/>
            <w:vAlign w:val="center"/>
          </w:tcPr>
          <w:p w14:paraId="49804EE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177BF76">
            <w:pPr>
              <w:widowControl/>
              <w:spacing w:line="240" w:lineRule="exact"/>
              <w:jc w:val="left"/>
              <w:rPr>
                <w:rFonts w:cs="宋体" w:asciiTheme="minorEastAsia" w:hAnsiTheme="minorEastAsia"/>
                <w:kern w:val="0"/>
                <w:sz w:val="20"/>
                <w:szCs w:val="20"/>
              </w:rPr>
            </w:pPr>
          </w:p>
        </w:tc>
      </w:tr>
      <w:tr w14:paraId="2AFE4544">
        <w:tblPrEx>
          <w:shd w:val="clear" w:color="auto" w:fill="auto"/>
          <w:tblCellMar>
            <w:top w:w="0" w:type="dxa"/>
            <w:left w:w="108" w:type="dxa"/>
            <w:bottom w:w="0" w:type="dxa"/>
            <w:right w:w="108" w:type="dxa"/>
          </w:tblCellMar>
        </w:tblPrEx>
        <w:trPr>
          <w:trHeight w:val="3272"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B738643">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BD93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4DA1095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06C5B38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对用人单位招用人员提供虚假招聘信息，发布虚假招聘广告的检查</w:t>
            </w:r>
          </w:p>
        </w:tc>
        <w:tc>
          <w:tcPr>
            <w:tcW w:w="756" w:type="dxa"/>
            <w:tcBorders>
              <w:top w:val="nil"/>
              <w:left w:val="nil"/>
              <w:bottom w:val="single" w:color="auto" w:sz="4" w:space="0"/>
              <w:right w:val="single" w:color="auto" w:sz="4" w:space="0"/>
            </w:tcBorders>
            <w:shd w:val="clear" w:color="auto" w:fill="auto"/>
            <w:vAlign w:val="center"/>
          </w:tcPr>
          <w:p w14:paraId="70B628C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902A94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740E4D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F314D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03A0B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一）提供虚假招聘信息，发布虚假招聘广告”。</w:t>
            </w:r>
          </w:p>
        </w:tc>
        <w:tc>
          <w:tcPr>
            <w:tcW w:w="708" w:type="dxa"/>
            <w:tcBorders>
              <w:top w:val="nil"/>
              <w:left w:val="nil"/>
              <w:bottom w:val="single" w:color="auto" w:sz="4" w:space="0"/>
              <w:right w:val="single" w:color="auto" w:sz="4" w:space="0"/>
            </w:tcBorders>
            <w:shd w:val="clear" w:color="auto" w:fill="auto"/>
            <w:vAlign w:val="center"/>
          </w:tcPr>
          <w:p w14:paraId="49AD839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0073412">
            <w:pPr>
              <w:widowControl/>
              <w:spacing w:line="240" w:lineRule="exact"/>
              <w:jc w:val="left"/>
              <w:rPr>
                <w:rFonts w:cs="宋体" w:asciiTheme="minorEastAsia" w:hAnsiTheme="minorEastAsia"/>
                <w:kern w:val="0"/>
                <w:sz w:val="20"/>
                <w:szCs w:val="20"/>
              </w:rPr>
            </w:pPr>
          </w:p>
        </w:tc>
      </w:tr>
      <w:tr w14:paraId="21CCA5D7">
        <w:tblPrEx>
          <w:tblCellMar>
            <w:top w:w="0" w:type="dxa"/>
            <w:left w:w="108" w:type="dxa"/>
            <w:bottom w:w="0" w:type="dxa"/>
            <w:right w:w="108" w:type="dxa"/>
          </w:tblCellMar>
        </w:tblPrEx>
        <w:trPr>
          <w:trHeight w:val="2806"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48E7A6D6">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35D156">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8F8D6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7088AF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对用人单位招用无合法身份证件的人员的检查</w:t>
            </w:r>
          </w:p>
        </w:tc>
        <w:tc>
          <w:tcPr>
            <w:tcW w:w="756" w:type="dxa"/>
            <w:tcBorders>
              <w:top w:val="nil"/>
              <w:left w:val="nil"/>
              <w:bottom w:val="single" w:color="auto" w:sz="4" w:space="0"/>
              <w:right w:val="single" w:color="auto" w:sz="4" w:space="0"/>
            </w:tcBorders>
            <w:shd w:val="clear" w:color="auto" w:fill="auto"/>
            <w:vAlign w:val="center"/>
          </w:tcPr>
          <w:p w14:paraId="6811612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D3453E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B810D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FCFED2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E1DD270">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中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五）招用无合法身份证件的人员”。</w:t>
            </w:r>
          </w:p>
        </w:tc>
        <w:tc>
          <w:tcPr>
            <w:tcW w:w="708" w:type="dxa"/>
            <w:tcBorders>
              <w:top w:val="nil"/>
              <w:left w:val="nil"/>
              <w:bottom w:val="single" w:color="auto" w:sz="4" w:space="0"/>
              <w:right w:val="single" w:color="auto" w:sz="4" w:space="0"/>
            </w:tcBorders>
            <w:shd w:val="clear" w:color="auto" w:fill="auto"/>
            <w:vAlign w:val="center"/>
          </w:tcPr>
          <w:p w14:paraId="6C59E4D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D8AEE81">
            <w:pPr>
              <w:widowControl/>
              <w:spacing w:line="240" w:lineRule="exact"/>
              <w:jc w:val="left"/>
              <w:rPr>
                <w:rFonts w:cs="宋体" w:asciiTheme="minorEastAsia" w:hAnsiTheme="minorEastAsia"/>
                <w:kern w:val="0"/>
                <w:sz w:val="20"/>
                <w:szCs w:val="20"/>
              </w:rPr>
            </w:pPr>
          </w:p>
        </w:tc>
      </w:tr>
      <w:tr w14:paraId="3D637288">
        <w:tblPrEx>
          <w:tblCellMar>
            <w:top w:w="0" w:type="dxa"/>
            <w:left w:w="108" w:type="dxa"/>
            <w:bottom w:w="0" w:type="dxa"/>
            <w:right w:w="108" w:type="dxa"/>
          </w:tblCellMar>
        </w:tblPrEx>
        <w:trPr>
          <w:trHeight w:val="3418"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550C1501">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50A9C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nil"/>
              <w:left w:val="nil"/>
              <w:right w:val="single" w:color="auto" w:sz="4" w:space="0"/>
            </w:tcBorders>
            <w:shd w:val="clear" w:color="auto" w:fill="auto"/>
            <w:vAlign w:val="center"/>
          </w:tcPr>
          <w:p w14:paraId="7DEA474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626DF3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对用人单位以招用人员为名牟取不正当利益或进行其他违法活动的检查</w:t>
            </w:r>
          </w:p>
        </w:tc>
        <w:tc>
          <w:tcPr>
            <w:tcW w:w="756" w:type="dxa"/>
            <w:tcBorders>
              <w:top w:val="nil"/>
              <w:left w:val="nil"/>
              <w:bottom w:val="single" w:color="auto" w:sz="4" w:space="0"/>
              <w:right w:val="single" w:color="auto" w:sz="4" w:space="0"/>
            </w:tcBorders>
            <w:shd w:val="clear" w:color="auto" w:fill="auto"/>
            <w:vAlign w:val="center"/>
          </w:tcPr>
          <w:p w14:paraId="65F437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7DDC1F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5E2B56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4F1044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8BD65F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六）以招用人员为名牟取不正当利益或进行其他违法活动。”</w:t>
            </w:r>
          </w:p>
        </w:tc>
        <w:tc>
          <w:tcPr>
            <w:tcW w:w="708" w:type="dxa"/>
            <w:tcBorders>
              <w:top w:val="nil"/>
              <w:left w:val="nil"/>
              <w:bottom w:val="single" w:color="auto" w:sz="4" w:space="0"/>
              <w:right w:val="single" w:color="auto" w:sz="4" w:space="0"/>
            </w:tcBorders>
            <w:shd w:val="clear" w:color="auto" w:fill="auto"/>
            <w:vAlign w:val="center"/>
          </w:tcPr>
          <w:p w14:paraId="0399111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BE9C5C1">
            <w:pPr>
              <w:widowControl/>
              <w:spacing w:line="240" w:lineRule="exact"/>
              <w:jc w:val="left"/>
              <w:rPr>
                <w:rFonts w:cs="宋体" w:asciiTheme="minorEastAsia" w:hAnsiTheme="minorEastAsia"/>
                <w:kern w:val="0"/>
                <w:sz w:val="20"/>
                <w:szCs w:val="20"/>
              </w:rPr>
            </w:pPr>
          </w:p>
        </w:tc>
      </w:tr>
      <w:tr w14:paraId="7564DDD0">
        <w:tblPrEx>
          <w:tblCellMar>
            <w:top w:w="0" w:type="dxa"/>
            <w:left w:w="108" w:type="dxa"/>
            <w:bottom w:w="0" w:type="dxa"/>
            <w:right w:w="108" w:type="dxa"/>
          </w:tblCellMar>
        </w:tblPrEx>
        <w:trPr>
          <w:trHeight w:val="3134"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459B205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9F80E0">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81D785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5F4BBD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对用人单位招用人员在国家法律、行政法规和国务院卫生行政部门规定禁止乙肝病原携带者从事的工作岗位之外，将乙肝病毒血清学指标作为体检标准的检查</w:t>
            </w:r>
          </w:p>
        </w:tc>
        <w:tc>
          <w:tcPr>
            <w:tcW w:w="756" w:type="dxa"/>
            <w:tcBorders>
              <w:top w:val="nil"/>
              <w:left w:val="nil"/>
              <w:bottom w:val="single" w:color="auto" w:sz="4" w:space="0"/>
              <w:right w:val="single" w:color="auto" w:sz="4" w:space="0"/>
            </w:tcBorders>
            <w:shd w:val="clear" w:color="auto" w:fill="auto"/>
            <w:vAlign w:val="center"/>
          </w:tcPr>
          <w:p w14:paraId="0DD5A68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972BA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F97C7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62803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2412B03">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十九条第二款：“用人单位招用人员，除国家法律、行政法规和国务院卫生行政部门规定禁止乙肝病原携带者从事的工作外，不得强行将乙肝病毒血清学指标作为体检标准。”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4366F40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19C74E4">
            <w:pPr>
              <w:widowControl/>
              <w:spacing w:line="240" w:lineRule="exact"/>
              <w:jc w:val="left"/>
              <w:rPr>
                <w:rFonts w:cs="宋体" w:asciiTheme="minorEastAsia" w:hAnsiTheme="minorEastAsia"/>
                <w:kern w:val="0"/>
                <w:sz w:val="20"/>
                <w:szCs w:val="20"/>
              </w:rPr>
            </w:pPr>
          </w:p>
        </w:tc>
      </w:tr>
      <w:tr w14:paraId="4FD94F23">
        <w:tblPrEx>
          <w:tblCellMar>
            <w:top w:w="0" w:type="dxa"/>
            <w:left w:w="108" w:type="dxa"/>
            <w:bottom w:w="0" w:type="dxa"/>
            <w:right w:w="108" w:type="dxa"/>
          </w:tblCellMar>
        </w:tblPrEx>
        <w:trPr>
          <w:trHeight w:val="206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7C7B740">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F1AB8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nil"/>
              <w:left w:val="nil"/>
              <w:right w:val="single" w:color="auto" w:sz="4" w:space="0"/>
            </w:tcBorders>
            <w:shd w:val="clear" w:color="auto" w:fill="auto"/>
            <w:vAlign w:val="center"/>
          </w:tcPr>
          <w:p w14:paraId="1B2FB36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262B953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对用人单位不按规定报告空缺岗位，或者招用人员后，不到劳动保障等行政管理部门进行录用登记的检查</w:t>
            </w:r>
          </w:p>
        </w:tc>
        <w:tc>
          <w:tcPr>
            <w:tcW w:w="756" w:type="dxa"/>
            <w:tcBorders>
              <w:top w:val="nil"/>
              <w:left w:val="nil"/>
              <w:bottom w:val="single" w:color="auto" w:sz="4" w:space="0"/>
              <w:right w:val="single" w:color="auto" w:sz="4" w:space="0"/>
            </w:tcBorders>
            <w:shd w:val="clear" w:color="auto" w:fill="auto"/>
            <w:vAlign w:val="center"/>
          </w:tcPr>
          <w:p w14:paraId="36A0F61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FE27E0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E68570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98318D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631654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二）不按规定报告空缺岗位，或者招用人员后，不到劳动保障等行政管理部门进行录用登记的。”</w:t>
            </w:r>
          </w:p>
        </w:tc>
        <w:tc>
          <w:tcPr>
            <w:tcW w:w="708" w:type="dxa"/>
            <w:tcBorders>
              <w:top w:val="nil"/>
              <w:left w:val="nil"/>
              <w:bottom w:val="single" w:color="auto" w:sz="4" w:space="0"/>
              <w:right w:val="single" w:color="auto" w:sz="4" w:space="0"/>
            </w:tcBorders>
            <w:shd w:val="clear" w:color="auto" w:fill="auto"/>
            <w:vAlign w:val="center"/>
          </w:tcPr>
          <w:p w14:paraId="1F536F5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68A6D3F">
            <w:pPr>
              <w:widowControl/>
              <w:spacing w:line="240" w:lineRule="exact"/>
              <w:jc w:val="left"/>
              <w:rPr>
                <w:rFonts w:cs="宋体" w:asciiTheme="minorEastAsia" w:hAnsiTheme="minorEastAsia"/>
                <w:kern w:val="0"/>
                <w:sz w:val="20"/>
                <w:szCs w:val="20"/>
              </w:rPr>
            </w:pPr>
          </w:p>
        </w:tc>
      </w:tr>
      <w:tr w14:paraId="546A59FF">
        <w:tblPrEx>
          <w:shd w:val="clear" w:color="auto" w:fill="auto"/>
          <w:tblCellMar>
            <w:top w:w="0" w:type="dxa"/>
            <w:left w:w="108" w:type="dxa"/>
            <w:bottom w:w="0" w:type="dxa"/>
            <w:right w:w="108" w:type="dxa"/>
          </w:tblCellMar>
        </w:tblPrEx>
        <w:trPr>
          <w:trHeight w:val="2084"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AE3B39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3C6949">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25049111">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A8A88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对用人单位不能向招用人员提供工作岗位的检查</w:t>
            </w:r>
          </w:p>
        </w:tc>
        <w:tc>
          <w:tcPr>
            <w:tcW w:w="756" w:type="dxa"/>
            <w:tcBorders>
              <w:top w:val="nil"/>
              <w:left w:val="nil"/>
              <w:bottom w:val="single" w:color="auto" w:sz="4" w:space="0"/>
              <w:right w:val="single" w:color="auto" w:sz="4" w:space="0"/>
            </w:tcBorders>
            <w:shd w:val="clear" w:color="auto" w:fill="auto"/>
            <w:vAlign w:val="center"/>
          </w:tcPr>
          <w:p w14:paraId="4CB1565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CC6C7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D84A97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9A87BF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562F4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三）不能向招用人员提供工作岗位的。”</w:t>
            </w:r>
          </w:p>
        </w:tc>
        <w:tc>
          <w:tcPr>
            <w:tcW w:w="708" w:type="dxa"/>
            <w:tcBorders>
              <w:top w:val="nil"/>
              <w:left w:val="nil"/>
              <w:bottom w:val="single" w:color="auto" w:sz="4" w:space="0"/>
              <w:right w:val="single" w:color="auto" w:sz="4" w:space="0"/>
            </w:tcBorders>
            <w:shd w:val="clear" w:color="auto" w:fill="auto"/>
            <w:vAlign w:val="center"/>
          </w:tcPr>
          <w:p w14:paraId="2AABD21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FA5B2A7">
            <w:pPr>
              <w:widowControl/>
              <w:spacing w:line="240" w:lineRule="exact"/>
              <w:jc w:val="left"/>
              <w:rPr>
                <w:rFonts w:cs="宋体" w:asciiTheme="minorEastAsia" w:hAnsiTheme="minorEastAsia"/>
                <w:kern w:val="0"/>
                <w:sz w:val="20"/>
                <w:szCs w:val="20"/>
              </w:rPr>
            </w:pPr>
          </w:p>
        </w:tc>
      </w:tr>
      <w:tr w14:paraId="7BEBAFF8">
        <w:tblPrEx>
          <w:shd w:val="clear" w:color="auto" w:fill="auto"/>
          <w:tblCellMar>
            <w:top w:w="0" w:type="dxa"/>
            <w:left w:w="108" w:type="dxa"/>
            <w:bottom w:w="0" w:type="dxa"/>
            <w:right w:w="108" w:type="dxa"/>
          </w:tblCellMar>
        </w:tblPrEx>
        <w:trPr>
          <w:trHeight w:val="203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2E49AF7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2C1D1">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EBFAF7C">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A6FE1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对以招用人员或者职业培训为名欺诈劳动者的检查</w:t>
            </w:r>
          </w:p>
        </w:tc>
        <w:tc>
          <w:tcPr>
            <w:tcW w:w="756" w:type="dxa"/>
            <w:tcBorders>
              <w:top w:val="nil"/>
              <w:left w:val="nil"/>
              <w:bottom w:val="single" w:color="auto" w:sz="4" w:space="0"/>
              <w:right w:val="single" w:color="auto" w:sz="4" w:space="0"/>
            </w:tcBorders>
            <w:shd w:val="clear" w:color="auto" w:fill="auto"/>
            <w:vAlign w:val="center"/>
          </w:tcPr>
          <w:p w14:paraId="5F6541C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6FB60C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0010AE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7713D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EDCF1FB">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《云南省劳动就业条例》(2010年5月28日云南省第十一届人民代表大会常务委员会公告第24号公布 自公布之日起施行的《云南省人民代表大会常务委员会关于修改部分地方性法规的决定》修正）)第二十六条：“以招用人员或者职业培训为名欺诈劳动者的，由劳动保障部门责令改正，没收违法所得，对单位或者直接责任人处5000元以上5万元以下的罚款（其中，以职业培训欺诈劳动者情节严重的，吊销办学许可证）造成损害的，承担民事赔偿责任。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60AB626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A6B0AB8">
            <w:pPr>
              <w:widowControl/>
              <w:spacing w:line="240" w:lineRule="exact"/>
              <w:jc w:val="left"/>
              <w:rPr>
                <w:rFonts w:cs="宋体" w:asciiTheme="minorEastAsia" w:hAnsiTheme="minorEastAsia"/>
                <w:kern w:val="0"/>
                <w:sz w:val="20"/>
                <w:szCs w:val="20"/>
              </w:rPr>
            </w:pPr>
          </w:p>
        </w:tc>
      </w:tr>
      <w:tr w14:paraId="494F81A2">
        <w:tblPrEx>
          <w:shd w:val="clear" w:color="auto" w:fill="auto"/>
          <w:tblCellMar>
            <w:top w:w="0" w:type="dxa"/>
            <w:left w:w="108" w:type="dxa"/>
            <w:bottom w:w="0" w:type="dxa"/>
            <w:right w:w="108" w:type="dxa"/>
          </w:tblCellMar>
        </w:tblPrEx>
        <w:trPr>
          <w:trHeight w:val="3276"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22F86EEB">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DA9D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0B9A034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0545101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对用人单位未及时为劳动者办理就业登记手续的检查</w:t>
            </w:r>
          </w:p>
        </w:tc>
        <w:tc>
          <w:tcPr>
            <w:tcW w:w="756" w:type="dxa"/>
            <w:tcBorders>
              <w:top w:val="nil"/>
              <w:left w:val="nil"/>
              <w:bottom w:val="single" w:color="auto" w:sz="4" w:space="0"/>
              <w:right w:val="single" w:color="auto" w:sz="4" w:space="0"/>
            </w:tcBorders>
            <w:shd w:val="clear" w:color="auto" w:fill="auto"/>
            <w:vAlign w:val="center"/>
          </w:tcPr>
          <w:p w14:paraId="5FBBF8E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9B9F7A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78E3C8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698AA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95D78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六十二条：“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第七十五条：“用人单位违反本规定第六十二条规定，未及时为劳动者办理就业登记手续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4D8AFFC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41EAF7D">
            <w:pPr>
              <w:widowControl/>
              <w:spacing w:line="240" w:lineRule="exact"/>
              <w:jc w:val="left"/>
              <w:rPr>
                <w:rFonts w:cs="宋体" w:asciiTheme="minorEastAsia" w:hAnsiTheme="minorEastAsia"/>
                <w:kern w:val="0"/>
                <w:sz w:val="20"/>
                <w:szCs w:val="20"/>
              </w:rPr>
            </w:pPr>
          </w:p>
        </w:tc>
      </w:tr>
      <w:tr w14:paraId="1F2C840A">
        <w:tblPrEx>
          <w:tblCellMar>
            <w:top w:w="0" w:type="dxa"/>
            <w:left w:w="108" w:type="dxa"/>
            <w:bottom w:w="0" w:type="dxa"/>
            <w:right w:w="108" w:type="dxa"/>
          </w:tblCellMar>
        </w:tblPrEx>
        <w:trPr>
          <w:trHeight w:val="3251" w:hRule="atLeast"/>
        </w:trPr>
        <w:tc>
          <w:tcPr>
            <w:tcW w:w="513" w:type="dxa"/>
            <w:tcBorders>
              <w:top w:val="nil"/>
              <w:left w:val="single" w:color="auto" w:sz="4" w:space="0"/>
              <w:bottom w:val="single" w:color="auto" w:sz="4" w:space="0"/>
              <w:right w:val="nil"/>
            </w:tcBorders>
            <w:shd w:val="clear" w:color="auto" w:fill="auto"/>
            <w:vAlign w:val="center"/>
          </w:tcPr>
          <w:p w14:paraId="6275217B">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1B032F">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6B44A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5071A8A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对职业中介机构未明示职业中介许可证、监督电话的检查</w:t>
            </w:r>
          </w:p>
        </w:tc>
        <w:tc>
          <w:tcPr>
            <w:tcW w:w="756" w:type="dxa"/>
            <w:tcBorders>
              <w:top w:val="nil"/>
              <w:left w:val="nil"/>
              <w:bottom w:val="single" w:color="auto" w:sz="4" w:space="0"/>
              <w:right w:val="single" w:color="auto" w:sz="4" w:space="0"/>
            </w:tcBorders>
            <w:shd w:val="clear" w:color="auto" w:fill="auto"/>
            <w:vAlign w:val="center"/>
          </w:tcPr>
          <w:p w14:paraId="35A5AB6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F0FAA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3161E1E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4F3F23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C79488D">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三条：“职业中介机构应当在服务场所明示营业执照、职业中介许可证、服务项目、收费标准、监督机关名称和监督电话等，并接受劳动保障行政部门及其他有关部门的监督检查。”第七十一条：“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708" w:type="dxa"/>
            <w:tcBorders>
              <w:top w:val="nil"/>
              <w:left w:val="nil"/>
              <w:bottom w:val="single" w:color="auto" w:sz="4" w:space="0"/>
              <w:right w:val="single" w:color="auto" w:sz="4" w:space="0"/>
            </w:tcBorders>
            <w:shd w:val="clear" w:color="auto" w:fill="auto"/>
            <w:vAlign w:val="center"/>
          </w:tcPr>
          <w:p w14:paraId="129ED93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CF133B7">
            <w:pPr>
              <w:widowControl/>
              <w:spacing w:line="240" w:lineRule="exact"/>
              <w:jc w:val="left"/>
              <w:rPr>
                <w:rFonts w:cs="宋体" w:asciiTheme="minorEastAsia" w:hAnsiTheme="minorEastAsia"/>
                <w:kern w:val="0"/>
                <w:sz w:val="20"/>
                <w:szCs w:val="20"/>
              </w:rPr>
            </w:pPr>
          </w:p>
        </w:tc>
      </w:tr>
      <w:tr w14:paraId="52D490B9">
        <w:tblPrEx>
          <w:shd w:val="clear" w:color="auto" w:fill="auto"/>
          <w:tblCellMar>
            <w:top w:w="0" w:type="dxa"/>
            <w:left w:w="108" w:type="dxa"/>
            <w:bottom w:w="0" w:type="dxa"/>
            <w:right w:w="108" w:type="dxa"/>
          </w:tblCellMar>
        </w:tblPrEx>
        <w:trPr>
          <w:trHeight w:val="1730" w:hRule="atLeast"/>
        </w:trPr>
        <w:tc>
          <w:tcPr>
            <w:tcW w:w="513" w:type="dxa"/>
            <w:tcBorders>
              <w:top w:val="nil"/>
              <w:left w:val="single" w:color="auto" w:sz="4" w:space="0"/>
              <w:bottom w:val="single" w:color="auto" w:sz="4" w:space="0"/>
              <w:right w:val="nil"/>
            </w:tcBorders>
            <w:shd w:val="clear" w:color="auto" w:fill="auto"/>
            <w:vAlign w:val="center"/>
          </w:tcPr>
          <w:p w14:paraId="460ACD9F">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432645">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nil"/>
              <w:left w:val="nil"/>
              <w:right w:val="single" w:color="auto" w:sz="4" w:space="0"/>
            </w:tcBorders>
            <w:shd w:val="clear" w:color="auto" w:fill="auto"/>
            <w:vAlign w:val="center"/>
          </w:tcPr>
          <w:p w14:paraId="4AC5717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103838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对职业中介机构未建立服务台账，或虽建立服务台账但未记录服务对象、服务过程、服务结果和收费情况的检查</w:t>
            </w:r>
          </w:p>
        </w:tc>
        <w:tc>
          <w:tcPr>
            <w:tcW w:w="756" w:type="dxa"/>
            <w:tcBorders>
              <w:top w:val="nil"/>
              <w:left w:val="nil"/>
              <w:bottom w:val="single" w:color="auto" w:sz="4" w:space="0"/>
              <w:right w:val="single" w:color="auto" w:sz="4" w:space="0"/>
            </w:tcBorders>
            <w:shd w:val="clear" w:color="auto" w:fill="auto"/>
            <w:vAlign w:val="center"/>
          </w:tcPr>
          <w:p w14:paraId="3FDD96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9D0EE0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3B8A99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14596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EBAFBE1">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中华人民共和国劳动和社会保障部令第28号）第五十四条：“职业中介机构应当建立服务台账，记录服务对象、服务过程、服务结果和收费情况等，并接受劳动保障行政部门的监督检查。”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64211CD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8911C88">
            <w:pPr>
              <w:widowControl/>
              <w:spacing w:line="240" w:lineRule="exact"/>
              <w:jc w:val="left"/>
              <w:rPr>
                <w:rFonts w:cs="宋体" w:asciiTheme="minorEastAsia" w:hAnsiTheme="minorEastAsia"/>
                <w:kern w:val="0"/>
                <w:sz w:val="20"/>
                <w:szCs w:val="20"/>
              </w:rPr>
            </w:pPr>
          </w:p>
        </w:tc>
      </w:tr>
      <w:tr w14:paraId="7DD9ACAF">
        <w:tblPrEx>
          <w:tblCellMar>
            <w:top w:w="0" w:type="dxa"/>
            <w:left w:w="108" w:type="dxa"/>
            <w:bottom w:w="0" w:type="dxa"/>
            <w:right w:w="108" w:type="dxa"/>
          </w:tblCellMar>
        </w:tblPrEx>
        <w:trPr>
          <w:trHeight w:val="1608" w:hRule="atLeast"/>
        </w:trPr>
        <w:tc>
          <w:tcPr>
            <w:tcW w:w="513" w:type="dxa"/>
            <w:tcBorders>
              <w:top w:val="nil"/>
              <w:left w:val="single" w:color="auto" w:sz="4" w:space="0"/>
              <w:bottom w:val="single" w:color="auto" w:sz="4" w:space="0"/>
              <w:right w:val="nil"/>
            </w:tcBorders>
            <w:shd w:val="clear" w:color="auto" w:fill="auto"/>
            <w:vAlign w:val="center"/>
          </w:tcPr>
          <w:p w14:paraId="3AC4EA9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16CCE7">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60A83C71">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5D28D3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对职业中介机构在职业中介服务不成功后，未向劳动者退还所收取的中介服务费的检查</w:t>
            </w:r>
          </w:p>
        </w:tc>
        <w:tc>
          <w:tcPr>
            <w:tcW w:w="756" w:type="dxa"/>
            <w:tcBorders>
              <w:top w:val="nil"/>
              <w:left w:val="nil"/>
              <w:bottom w:val="single" w:color="auto" w:sz="4" w:space="0"/>
              <w:right w:val="single" w:color="auto" w:sz="4" w:space="0"/>
            </w:tcBorders>
            <w:shd w:val="clear" w:color="auto" w:fill="auto"/>
            <w:vAlign w:val="center"/>
          </w:tcPr>
          <w:p w14:paraId="205302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371F92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596C738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1D319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E7460A3">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五条：“职业中介机构提供职业中介服务不成功的，应当退还向劳动者收取的中介服务费。”第七十三条：“职业中介机构违反本规定第五十五条规定，在职业中介服务不成功后未向劳动者退还所收取的中介服务费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6E13B5A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FB44B35">
            <w:pPr>
              <w:widowControl/>
              <w:spacing w:line="240" w:lineRule="exact"/>
              <w:jc w:val="left"/>
              <w:rPr>
                <w:rFonts w:cs="宋体" w:asciiTheme="minorEastAsia" w:hAnsiTheme="minorEastAsia"/>
                <w:kern w:val="0"/>
                <w:sz w:val="20"/>
                <w:szCs w:val="20"/>
              </w:rPr>
            </w:pPr>
          </w:p>
        </w:tc>
      </w:tr>
      <w:tr w14:paraId="1ADCF144">
        <w:tblPrEx>
          <w:tblCellMar>
            <w:top w:w="0" w:type="dxa"/>
            <w:left w:w="108" w:type="dxa"/>
            <w:bottom w:w="0" w:type="dxa"/>
            <w:right w:w="108" w:type="dxa"/>
          </w:tblCellMar>
        </w:tblPrEx>
        <w:trPr>
          <w:trHeight w:val="2320" w:hRule="atLeast"/>
        </w:trPr>
        <w:tc>
          <w:tcPr>
            <w:tcW w:w="513" w:type="dxa"/>
            <w:tcBorders>
              <w:top w:val="nil"/>
              <w:left w:val="single" w:color="auto" w:sz="4" w:space="0"/>
              <w:bottom w:val="single" w:color="auto" w:sz="4" w:space="0"/>
              <w:right w:val="nil"/>
            </w:tcBorders>
            <w:shd w:val="clear" w:color="auto" w:fill="auto"/>
            <w:vAlign w:val="center"/>
          </w:tcPr>
          <w:p w14:paraId="0570D09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F1272B">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A398E07">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AA0F4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对职业中介机构发布的就业信息中包含歧视性内容的检查</w:t>
            </w:r>
          </w:p>
        </w:tc>
        <w:tc>
          <w:tcPr>
            <w:tcW w:w="756" w:type="dxa"/>
            <w:tcBorders>
              <w:top w:val="nil"/>
              <w:left w:val="nil"/>
              <w:bottom w:val="single" w:color="auto" w:sz="4" w:space="0"/>
              <w:right w:val="single" w:color="auto" w:sz="4" w:space="0"/>
            </w:tcBorders>
            <w:shd w:val="clear" w:color="auto" w:fill="auto"/>
            <w:vAlign w:val="center"/>
          </w:tcPr>
          <w:p w14:paraId="4B0C0B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70FFC4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1827A78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06029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DDFE776">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二）发布的就业信息中包含歧视性内容；”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73E3CA5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CAEF1CE">
            <w:pPr>
              <w:widowControl/>
              <w:spacing w:line="240" w:lineRule="exact"/>
              <w:jc w:val="left"/>
              <w:rPr>
                <w:rFonts w:cs="宋体" w:asciiTheme="minorEastAsia" w:hAnsiTheme="minorEastAsia"/>
                <w:kern w:val="0"/>
                <w:sz w:val="20"/>
                <w:szCs w:val="20"/>
              </w:rPr>
            </w:pPr>
          </w:p>
        </w:tc>
      </w:tr>
      <w:tr w14:paraId="2F09E955">
        <w:tblPrEx>
          <w:shd w:val="clear" w:color="auto" w:fill="auto"/>
          <w:tblCellMar>
            <w:top w:w="0" w:type="dxa"/>
            <w:left w:w="108" w:type="dxa"/>
            <w:bottom w:w="0" w:type="dxa"/>
            <w:right w:w="108" w:type="dxa"/>
          </w:tblCellMar>
        </w:tblPrEx>
        <w:trPr>
          <w:trHeight w:val="310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79C2C4F8">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DCCC0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nil"/>
              <w:left w:val="nil"/>
              <w:right w:val="single" w:color="auto" w:sz="4" w:space="0"/>
            </w:tcBorders>
            <w:shd w:val="clear" w:color="auto" w:fill="auto"/>
            <w:vAlign w:val="center"/>
          </w:tcPr>
          <w:p w14:paraId="341AA8C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5A0AFE2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对职业中介机构为无合法身份证件的劳动者提供职业中介服务的检查</w:t>
            </w:r>
          </w:p>
        </w:tc>
        <w:tc>
          <w:tcPr>
            <w:tcW w:w="756" w:type="dxa"/>
            <w:tcBorders>
              <w:top w:val="nil"/>
              <w:left w:val="nil"/>
              <w:bottom w:val="single" w:color="auto" w:sz="4" w:space="0"/>
              <w:right w:val="single" w:color="auto" w:sz="4" w:space="0"/>
            </w:tcBorders>
            <w:shd w:val="clear" w:color="auto" w:fill="auto"/>
            <w:vAlign w:val="center"/>
          </w:tcPr>
          <w:p w14:paraId="0BBC88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C6A004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361857D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368BF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2981A8D">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六）为无合法身份证件的劳动者提供职业中介服务；”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4421266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7AA64B4">
            <w:pPr>
              <w:widowControl/>
              <w:spacing w:line="240" w:lineRule="exact"/>
              <w:jc w:val="left"/>
              <w:rPr>
                <w:rFonts w:cs="宋体" w:asciiTheme="minorEastAsia" w:hAnsiTheme="minorEastAsia"/>
                <w:kern w:val="0"/>
                <w:sz w:val="20"/>
                <w:szCs w:val="20"/>
              </w:rPr>
            </w:pPr>
          </w:p>
        </w:tc>
      </w:tr>
      <w:tr w14:paraId="79550816">
        <w:tblPrEx>
          <w:tblCellMar>
            <w:top w:w="0" w:type="dxa"/>
            <w:left w:w="108" w:type="dxa"/>
            <w:bottom w:w="0" w:type="dxa"/>
            <w:right w:w="108" w:type="dxa"/>
          </w:tblCellMar>
        </w:tblPrEx>
        <w:trPr>
          <w:trHeight w:val="299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640A1183">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AAB47">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1FE83E4">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2E8798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对职业中介机构介绍劳动者从事法律、法规禁止从事的职业的检查</w:t>
            </w:r>
          </w:p>
        </w:tc>
        <w:tc>
          <w:tcPr>
            <w:tcW w:w="756" w:type="dxa"/>
            <w:tcBorders>
              <w:top w:val="nil"/>
              <w:left w:val="nil"/>
              <w:bottom w:val="single" w:color="auto" w:sz="4" w:space="0"/>
              <w:right w:val="single" w:color="auto" w:sz="4" w:space="0"/>
            </w:tcBorders>
            <w:shd w:val="clear" w:color="auto" w:fill="auto"/>
            <w:vAlign w:val="center"/>
          </w:tcPr>
          <w:p w14:paraId="4A547C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D8C48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44BAD56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2A1958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C54CA14">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七）介绍劳动者从事法律、法规禁止从事的职业；”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0DF9831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B88637C">
            <w:pPr>
              <w:widowControl/>
              <w:spacing w:line="240" w:lineRule="exact"/>
              <w:jc w:val="left"/>
              <w:rPr>
                <w:rFonts w:cs="宋体" w:asciiTheme="minorEastAsia" w:hAnsiTheme="minorEastAsia"/>
                <w:kern w:val="0"/>
                <w:sz w:val="20"/>
                <w:szCs w:val="20"/>
              </w:rPr>
            </w:pPr>
          </w:p>
        </w:tc>
      </w:tr>
      <w:tr w14:paraId="3B5F6EB8">
        <w:tblPrEx>
          <w:shd w:val="clear" w:color="auto" w:fill="auto"/>
          <w:tblCellMar>
            <w:top w:w="0" w:type="dxa"/>
            <w:left w:w="108" w:type="dxa"/>
            <w:bottom w:w="0" w:type="dxa"/>
            <w:right w:w="108" w:type="dxa"/>
          </w:tblCellMar>
        </w:tblPrEx>
        <w:trPr>
          <w:trHeight w:val="3019"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65AC0490">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C2CDA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nil"/>
              <w:left w:val="nil"/>
              <w:right w:val="single" w:color="auto" w:sz="4" w:space="0"/>
            </w:tcBorders>
            <w:shd w:val="clear" w:color="auto" w:fill="auto"/>
            <w:vAlign w:val="center"/>
          </w:tcPr>
          <w:p w14:paraId="0B7EB8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510A34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对职业中介机构以暴力、胁迫、欺诈等方式进行职业中介活动的检查</w:t>
            </w:r>
          </w:p>
        </w:tc>
        <w:tc>
          <w:tcPr>
            <w:tcW w:w="756" w:type="dxa"/>
            <w:tcBorders>
              <w:top w:val="nil"/>
              <w:left w:val="nil"/>
              <w:bottom w:val="single" w:color="auto" w:sz="4" w:space="0"/>
              <w:right w:val="single" w:color="auto" w:sz="4" w:space="0"/>
            </w:tcBorders>
            <w:shd w:val="clear" w:color="auto" w:fill="auto"/>
            <w:vAlign w:val="center"/>
          </w:tcPr>
          <w:p w14:paraId="3463FE9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CBDF3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20C14C7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6F68B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B9261B7">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九）以暴力、胁迫、欺诈等方式进行职业中介活动；”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118A5FE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659FCF1">
            <w:pPr>
              <w:widowControl/>
              <w:spacing w:line="240" w:lineRule="exact"/>
              <w:jc w:val="left"/>
              <w:rPr>
                <w:rFonts w:cs="宋体" w:asciiTheme="minorEastAsia" w:hAnsiTheme="minorEastAsia"/>
                <w:kern w:val="0"/>
                <w:sz w:val="20"/>
                <w:szCs w:val="20"/>
              </w:rPr>
            </w:pPr>
          </w:p>
        </w:tc>
      </w:tr>
      <w:tr w14:paraId="355E377F">
        <w:tblPrEx>
          <w:shd w:val="clear" w:color="auto" w:fill="auto"/>
          <w:tblCellMar>
            <w:top w:w="0" w:type="dxa"/>
            <w:left w:w="108" w:type="dxa"/>
            <w:bottom w:w="0" w:type="dxa"/>
            <w:right w:w="108" w:type="dxa"/>
          </w:tblCellMar>
        </w:tblPrEx>
        <w:trPr>
          <w:trHeight w:val="3511" w:hRule="atLeast"/>
        </w:trPr>
        <w:tc>
          <w:tcPr>
            <w:tcW w:w="513" w:type="dxa"/>
            <w:tcBorders>
              <w:top w:val="nil"/>
              <w:left w:val="single" w:color="auto" w:sz="4" w:space="0"/>
              <w:bottom w:val="single" w:color="auto" w:sz="4" w:space="0"/>
              <w:right w:val="nil"/>
            </w:tcBorders>
            <w:shd w:val="clear" w:color="auto" w:fill="auto"/>
            <w:vAlign w:val="center"/>
          </w:tcPr>
          <w:p w14:paraId="6BE18E0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32A38">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0A80C16">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AAF97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对职业中介机构超出核准的业务范围经营的检查</w:t>
            </w:r>
          </w:p>
        </w:tc>
        <w:tc>
          <w:tcPr>
            <w:tcW w:w="756" w:type="dxa"/>
            <w:tcBorders>
              <w:top w:val="nil"/>
              <w:left w:val="nil"/>
              <w:bottom w:val="single" w:color="auto" w:sz="4" w:space="0"/>
              <w:right w:val="single" w:color="auto" w:sz="4" w:space="0"/>
            </w:tcBorders>
            <w:shd w:val="clear" w:color="auto" w:fill="auto"/>
            <w:vAlign w:val="center"/>
          </w:tcPr>
          <w:p w14:paraId="4E3E54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CA3303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23D263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F782E6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F7F1E20">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十）超出核准的业务范围经营；”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1EDA04F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2398A5C">
            <w:pPr>
              <w:widowControl/>
              <w:spacing w:line="240" w:lineRule="exact"/>
              <w:jc w:val="left"/>
              <w:rPr>
                <w:rFonts w:cs="宋体" w:asciiTheme="minorEastAsia" w:hAnsiTheme="minorEastAsia"/>
                <w:kern w:val="0"/>
                <w:sz w:val="20"/>
                <w:szCs w:val="20"/>
              </w:rPr>
            </w:pPr>
          </w:p>
        </w:tc>
      </w:tr>
      <w:tr w14:paraId="17BFDA08">
        <w:tblPrEx>
          <w:tblCellMar>
            <w:top w:w="0" w:type="dxa"/>
            <w:left w:w="108" w:type="dxa"/>
            <w:bottom w:w="0" w:type="dxa"/>
            <w:right w:w="108" w:type="dxa"/>
          </w:tblCellMar>
        </w:tblPrEx>
        <w:trPr>
          <w:trHeight w:val="1738" w:hRule="atLeast"/>
        </w:trPr>
        <w:tc>
          <w:tcPr>
            <w:tcW w:w="513" w:type="dxa"/>
            <w:tcBorders>
              <w:top w:val="nil"/>
              <w:left w:val="single" w:color="auto" w:sz="4" w:space="0"/>
              <w:bottom w:val="single" w:color="auto" w:sz="4" w:space="0"/>
              <w:right w:val="nil"/>
            </w:tcBorders>
            <w:shd w:val="clear" w:color="auto" w:fill="auto"/>
            <w:vAlign w:val="center"/>
          </w:tcPr>
          <w:p w14:paraId="19E5597A">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6DE804">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nil"/>
              <w:left w:val="nil"/>
              <w:right w:val="single" w:color="auto" w:sz="4" w:space="0"/>
            </w:tcBorders>
            <w:shd w:val="clear" w:color="auto" w:fill="auto"/>
            <w:vAlign w:val="center"/>
          </w:tcPr>
          <w:p w14:paraId="61DF92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771A99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对不具备用工、职业介绍、职业培训主体资格，擅自招用工、从事职业介绍和职业培训的检查</w:t>
            </w:r>
          </w:p>
        </w:tc>
        <w:tc>
          <w:tcPr>
            <w:tcW w:w="756" w:type="dxa"/>
            <w:tcBorders>
              <w:top w:val="nil"/>
              <w:left w:val="nil"/>
              <w:bottom w:val="single" w:color="auto" w:sz="4" w:space="0"/>
              <w:right w:val="single" w:color="auto" w:sz="4" w:space="0"/>
            </w:tcBorders>
            <w:shd w:val="clear" w:color="auto" w:fill="auto"/>
            <w:vAlign w:val="center"/>
          </w:tcPr>
          <w:p w14:paraId="7C06BF9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2BFF7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22180C3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88495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1C008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一条：“不具备用工、职业介绍、职业培训主体资格，擅自招用工、从事职业介绍和职业培训的，责令停止，没收违法所得，并处以违法所得一至三倍最多不超过30000元的罚款。”</w:t>
            </w:r>
          </w:p>
        </w:tc>
        <w:tc>
          <w:tcPr>
            <w:tcW w:w="708" w:type="dxa"/>
            <w:tcBorders>
              <w:top w:val="nil"/>
              <w:left w:val="nil"/>
              <w:bottom w:val="single" w:color="auto" w:sz="4" w:space="0"/>
              <w:right w:val="single" w:color="auto" w:sz="4" w:space="0"/>
            </w:tcBorders>
            <w:shd w:val="clear" w:color="auto" w:fill="auto"/>
            <w:vAlign w:val="center"/>
          </w:tcPr>
          <w:p w14:paraId="78E1A5D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0B7765D">
            <w:pPr>
              <w:widowControl/>
              <w:spacing w:line="240" w:lineRule="exact"/>
              <w:jc w:val="left"/>
              <w:rPr>
                <w:rFonts w:cs="宋体" w:asciiTheme="minorEastAsia" w:hAnsiTheme="minorEastAsia"/>
                <w:kern w:val="0"/>
                <w:sz w:val="20"/>
                <w:szCs w:val="20"/>
              </w:rPr>
            </w:pPr>
          </w:p>
        </w:tc>
      </w:tr>
      <w:tr w14:paraId="180FC2FB">
        <w:tblPrEx>
          <w:shd w:val="clear" w:color="auto" w:fill="auto"/>
          <w:tblCellMar>
            <w:top w:w="0" w:type="dxa"/>
            <w:left w:w="108" w:type="dxa"/>
            <w:bottom w:w="0" w:type="dxa"/>
            <w:right w:w="108" w:type="dxa"/>
          </w:tblCellMar>
        </w:tblPrEx>
        <w:trPr>
          <w:trHeight w:val="1969" w:hRule="atLeast"/>
        </w:trPr>
        <w:tc>
          <w:tcPr>
            <w:tcW w:w="513" w:type="dxa"/>
            <w:tcBorders>
              <w:top w:val="nil"/>
              <w:left w:val="single" w:color="auto" w:sz="4" w:space="0"/>
              <w:bottom w:val="single" w:color="auto" w:sz="4" w:space="0"/>
              <w:right w:val="nil"/>
            </w:tcBorders>
            <w:shd w:val="clear" w:color="auto" w:fill="auto"/>
            <w:vAlign w:val="center"/>
          </w:tcPr>
          <w:p w14:paraId="05BE0C3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D4501">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122E669E">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9AA58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未取得职业介绍许可证或使用无效职业介绍许可证进行和参与职业介绍活动的检查</w:t>
            </w:r>
          </w:p>
        </w:tc>
        <w:tc>
          <w:tcPr>
            <w:tcW w:w="756" w:type="dxa"/>
            <w:tcBorders>
              <w:top w:val="nil"/>
              <w:left w:val="nil"/>
              <w:bottom w:val="single" w:color="auto" w:sz="4" w:space="0"/>
              <w:right w:val="single" w:color="auto" w:sz="4" w:space="0"/>
            </w:tcBorders>
            <w:shd w:val="clear" w:color="auto" w:fill="auto"/>
            <w:vAlign w:val="center"/>
          </w:tcPr>
          <w:p w14:paraId="62BE960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8593C5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01C9E9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99F680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DEF8C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四条：未取得职业介绍许可证或使用无效职业介绍许可证进行和参与职业介绍活动的，由劳动行政部门没收违法所得，并可处以按违法所得的一至三倍，最高不超过三万元的罚款。</w:t>
            </w:r>
          </w:p>
        </w:tc>
        <w:tc>
          <w:tcPr>
            <w:tcW w:w="708" w:type="dxa"/>
            <w:tcBorders>
              <w:top w:val="nil"/>
              <w:left w:val="nil"/>
              <w:bottom w:val="single" w:color="auto" w:sz="4" w:space="0"/>
              <w:right w:val="single" w:color="auto" w:sz="4" w:space="0"/>
            </w:tcBorders>
            <w:shd w:val="clear" w:color="auto" w:fill="auto"/>
            <w:vAlign w:val="center"/>
          </w:tcPr>
          <w:p w14:paraId="3A09816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C68C0A0">
            <w:pPr>
              <w:widowControl/>
              <w:spacing w:line="240" w:lineRule="exact"/>
              <w:jc w:val="left"/>
              <w:rPr>
                <w:rFonts w:cs="宋体" w:asciiTheme="minorEastAsia" w:hAnsiTheme="minorEastAsia"/>
                <w:kern w:val="0"/>
                <w:sz w:val="20"/>
                <w:szCs w:val="20"/>
              </w:rPr>
            </w:pPr>
          </w:p>
        </w:tc>
      </w:tr>
      <w:tr w14:paraId="7B104C3F">
        <w:tblPrEx>
          <w:shd w:val="clear" w:color="auto" w:fill="auto"/>
          <w:tblCellMar>
            <w:top w:w="0" w:type="dxa"/>
            <w:left w:w="108" w:type="dxa"/>
            <w:bottom w:w="0" w:type="dxa"/>
            <w:right w:w="108" w:type="dxa"/>
          </w:tblCellMar>
        </w:tblPrEx>
        <w:trPr>
          <w:trHeight w:val="2962" w:hRule="atLeast"/>
        </w:trPr>
        <w:tc>
          <w:tcPr>
            <w:tcW w:w="513" w:type="dxa"/>
            <w:tcBorders>
              <w:top w:val="nil"/>
              <w:left w:val="single" w:color="auto" w:sz="4" w:space="0"/>
              <w:bottom w:val="single" w:color="auto" w:sz="4" w:space="0"/>
              <w:right w:val="nil"/>
            </w:tcBorders>
            <w:shd w:val="clear" w:color="auto" w:fill="auto"/>
            <w:vAlign w:val="center"/>
          </w:tcPr>
          <w:p w14:paraId="340C93C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487EF">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8A63E9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365B29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对使用欺诈、诱惑、胁迫等手段进行职业介绍活动的检查</w:t>
            </w:r>
          </w:p>
        </w:tc>
        <w:tc>
          <w:tcPr>
            <w:tcW w:w="756" w:type="dxa"/>
            <w:tcBorders>
              <w:top w:val="nil"/>
              <w:left w:val="nil"/>
              <w:bottom w:val="single" w:color="auto" w:sz="4" w:space="0"/>
              <w:right w:val="single" w:color="auto" w:sz="4" w:space="0"/>
            </w:tcBorders>
            <w:shd w:val="clear" w:color="auto" w:fill="auto"/>
            <w:vAlign w:val="center"/>
          </w:tcPr>
          <w:p w14:paraId="6958C17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4B6915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439E46C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983CE9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C5501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一）使用欺诈、诱惑、胁迫等手段进行职业介绍活动。”</w:t>
            </w:r>
          </w:p>
        </w:tc>
        <w:tc>
          <w:tcPr>
            <w:tcW w:w="708" w:type="dxa"/>
            <w:tcBorders>
              <w:top w:val="nil"/>
              <w:left w:val="nil"/>
              <w:bottom w:val="single" w:color="auto" w:sz="4" w:space="0"/>
              <w:right w:val="single" w:color="auto" w:sz="4" w:space="0"/>
            </w:tcBorders>
            <w:shd w:val="clear" w:color="auto" w:fill="auto"/>
            <w:vAlign w:val="center"/>
          </w:tcPr>
          <w:p w14:paraId="3CE9817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AA5DA41">
            <w:pPr>
              <w:widowControl/>
              <w:spacing w:line="240" w:lineRule="exact"/>
              <w:jc w:val="left"/>
              <w:rPr>
                <w:rFonts w:cs="宋体" w:asciiTheme="minorEastAsia" w:hAnsiTheme="minorEastAsia"/>
                <w:kern w:val="0"/>
                <w:sz w:val="20"/>
                <w:szCs w:val="20"/>
              </w:rPr>
            </w:pPr>
          </w:p>
        </w:tc>
      </w:tr>
      <w:tr w14:paraId="01A77828">
        <w:tblPrEx>
          <w:shd w:val="clear" w:color="auto" w:fill="auto"/>
          <w:tblCellMar>
            <w:top w:w="0" w:type="dxa"/>
            <w:left w:w="108" w:type="dxa"/>
            <w:bottom w:w="0" w:type="dxa"/>
            <w:right w:w="108" w:type="dxa"/>
          </w:tblCellMar>
        </w:tblPrEx>
        <w:trPr>
          <w:trHeight w:val="2431" w:hRule="atLeast"/>
        </w:trPr>
        <w:tc>
          <w:tcPr>
            <w:tcW w:w="513" w:type="dxa"/>
            <w:tcBorders>
              <w:top w:val="nil"/>
              <w:left w:val="single" w:color="auto" w:sz="4" w:space="0"/>
              <w:bottom w:val="single" w:color="auto" w:sz="4" w:space="0"/>
              <w:right w:val="nil"/>
            </w:tcBorders>
            <w:shd w:val="clear" w:color="auto" w:fill="auto"/>
            <w:vAlign w:val="center"/>
          </w:tcPr>
          <w:p w14:paraId="50D969ED">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B5C9C3">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nil"/>
              <w:left w:val="nil"/>
              <w:right w:val="single" w:color="auto" w:sz="4" w:space="0"/>
            </w:tcBorders>
            <w:shd w:val="clear" w:color="auto" w:fill="auto"/>
            <w:vAlign w:val="center"/>
          </w:tcPr>
          <w:p w14:paraId="4685DE5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2F979A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对为无证件、证件不全、证件经审查不实的求职者或用人单位提供中介服务的检查</w:t>
            </w:r>
          </w:p>
        </w:tc>
        <w:tc>
          <w:tcPr>
            <w:tcW w:w="756" w:type="dxa"/>
            <w:tcBorders>
              <w:top w:val="nil"/>
              <w:left w:val="nil"/>
              <w:bottom w:val="single" w:color="auto" w:sz="4" w:space="0"/>
              <w:right w:val="single" w:color="auto" w:sz="4" w:space="0"/>
            </w:tcBorders>
            <w:shd w:val="clear" w:color="auto" w:fill="auto"/>
            <w:vAlign w:val="center"/>
          </w:tcPr>
          <w:p w14:paraId="1390B41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6DAFBC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75CEDC8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E7A66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BC4D703">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六）为无证件、证件不全、证件经审查不实的求职者或用人单位提供中介服务。”</w:t>
            </w:r>
          </w:p>
        </w:tc>
        <w:tc>
          <w:tcPr>
            <w:tcW w:w="708" w:type="dxa"/>
            <w:tcBorders>
              <w:top w:val="nil"/>
              <w:left w:val="nil"/>
              <w:bottom w:val="single" w:color="auto" w:sz="4" w:space="0"/>
              <w:right w:val="single" w:color="auto" w:sz="4" w:space="0"/>
            </w:tcBorders>
            <w:shd w:val="clear" w:color="auto" w:fill="auto"/>
            <w:vAlign w:val="center"/>
          </w:tcPr>
          <w:p w14:paraId="6251745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17A93A5">
            <w:pPr>
              <w:widowControl/>
              <w:spacing w:line="240" w:lineRule="exact"/>
              <w:jc w:val="left"/>
              <w:rPr>
                <w:rFonts w:cs="宋体" w:asciiTheme="minorEastAsia" w:hAnsiTheme="minorEastAsia"/>
                <w:kern w:val="0"/>
                <w:sz w:val="20"/>
                <w:szCs w:val="20"/>
              </w:rPr>
            </w:pPr>
          </w:p>
        </w:tc>
      </w:tr>
      <w:tr w14:paraId="1D4A6E40">
        <w:tblPrEx>
          <w:shd w:val="clear" w:color="auto" w:fill="auto"/>
          <w:tblCellMar>
            <w:top w:w="0" w:type="dxa"/>
            <w:left w:w="108" w:type="dxa"/>
            <w:bottom w:w="0" w:type="dxa"/>
            <w:right w:w="108" w:type="dxa"/>
          </w:tblCellMar>
        </w:tblPrEx>
        <w:trPr>
          <w:trHeight w:val="2288" w:hRule="atLeast"/>
        </w:trPr>
        <w:tc>
          <w:tcPr>
            <w:tcW w:w="513" w:type="dxa"/>
            <w:tcBorders>
              <w:top w:val="nil"/>
              <w:left w:val="single" w:color="auto" w:sz="4" w:space="0"/>
              <w:bottom w:val="single" w:color="auto" w:sz="4" w:space="0"/>
              <w:right w:val="nil"/>
            </w:tcBorders>
            <w:shd w:val="clear" w:color="auto" w:fill="auto"/>
            <w:vAlign w:val="center"/>
          </w:tcPr>
          <w:p w14:paraId="0EE3E964">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806A9">
            <w:pPr>
              <w:widowControl/>
              <w:spacing w:line="240" w:lineRule="exact"/>
              <w:jc w:val="center"/>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776BCD9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B1682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对职业介绍机构未经劳动行政部门批准组织劳动力供求洽谈会、组织劳动者跨县（市、区）流动就业和开展职业培训的检查</w:t>
            </w:r>
          </w:p>
        </w:tc>
        <w:tc>
          <w:tcPr>
            <w:tcW w:w="756" w:type="dxa"/>
            <w:tcBorders>
              <w:top w:val="nil"/>
              <w:left w:val="nil"/>
              <w:bottom w:val="single" w:color="auto" w:sz="4" w:space="0"/>
              <w:right w:val="single" w:color="auto" w:sz="4" w:space="0"/>
            </w:tcBorders>
            <w:shd w:val="clear" w:color="auto" w:fill="auto"/>
            <w:vAlign w:val="center"/>
          </w:tcPr>
          <w:p w14:paraId="167F053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15CB76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5BC4DF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97048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C3B97D5">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二）未经劳动行政部门批准组织劳动力供求洽谈会、组织劳动者跨县（市、区）流动就业和开展职业培训。”</w:t>
            </w:r>
          </w:p>
        </w:tc>
        <w:tc>
          <w:tcPr>
            <w:tcW w:w="708" w:type="dxa"/>
            <w:tcBorders>
              <w:top w:val="nil"/>
              <w:left w:val="nil"/>
              <w:bottom w:val="single" w:color="auto" w:sz="4" w:space="0"/>
              <w:right w:val="single" w:color="auto" w:sz="4" w:space="0"/>
            </w:tcBorders>
            <w:shd w:val="clear" w:color="auto" w:fill="auto"/>
            <w:vAlign w:val="center"/>
          </w:tcPr>
          <w:p w14:paraId="2F6D104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B8E08AE">
            <w:pPr>
              <w:widowControl/>
              <w:spacing w:line="240" w:lineRule="exact"/>
              <w:jc w:val="left"/>
              <w:rPr>
                <w:rFonts w:cs="宋体" w:asciiTheme="minorEastAsia" w:hAnsiTheme="minorEastAsia"/>
                <w:kern w:val="0"/>
                <w:sz w:val="20"/>
                <w:szCs w:val="20"/>
              </w:rPr>
            </w:pPr>
          </w:p>
        </w:tc>
      </w:tr>
      <w:tr w14:paraId="1F6F1C03">
        <w:tblPrEx>
          <w:shd w:val="clear" w:color="auto" w:fill="auto"/>
          <w:tblCellMar>
            <w:top w:w="0" w:type="dxa"/>
            <w:left w:w="108" w:type="dxa"/>
            <w:bottom w:w="0" w:type="dxa"/>
            <w:right w:w="108" w:type="dxa"/>
          </w:tblCellMar>
        </w:tblPrEx>
        <w:trPr>
          <w:trHeight w:val="90" w:hRule="atLeast"/>
        </w:trPr>
        <w:tc>
          <w:tcPr>
            <w:tcW w:w="513" w:type="dxa"/>
            <w:tcBorders>
              <w:top w:val="nil"/>
              <w:left w:val="single" w:color="auto" w:sz="4" w:space="0"/>
              <w:bottom w:val="single" w:color="auto" w:sz="4" w:space="0"/>
              <w:right w:val="nil"/>
            </w:tcBorders>
            <w:shd w:val="clear" w:color="auto" w:fill="auto"/>
            <w:vAlign w:val="center"/>
          </w:tcPr>
          <w:p w14:paraId="7799B2E7">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BFE3FB">
            <w:pPr>
              <w:spacing w:line="240" w:lineRule="exact"/>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AF3F73B">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82F2A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对职业介绍机构出卖、出租、转借或复印张贴职业介绍许可证的检查</w:t>
            </w:r>
          </w:p>
        </w:tc>
        <w:tc>
          <w:tcPr>
            <w:tcW w:w="756" w:type="dxa"/>
            <w:tcBorders>
              <w:top w:val="nil"/>
              <w:left w:val="nil"/>
              <w:bottom w:val="single" w:color="auto" w:sz="4" w:space="0"/>
              <w:right w:val="single" w:color="auto" w:sz="4" w:space="0"/>
            </w:tcBorders>
            <w:shd w:val="clear" w:color="auto" w:fill="auto"/>
            <w:vAlign w:val="center"/>
          </w:tcPr>
          <w:p w14:paraId="0B0F52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4B7E8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77B0841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7FA219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14D2773">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三）出卖、出租、转借或复印张贴职业介绍许可证。”</w:t>
            </w:r>
          </w:p>
        </w:tc>
        <w:tc>
          <w:tcPr>
            <w:tcW w:w="708" w:type="dxa"/>
            <w:tcBorders>
              <w:top w:val="nil"/>
              <w:left w:val="nil"/>
              <w:bottom w:val="single" w:color="auto" w:sz="4" w:space="0"/>
              <w:right w:val="single" w:color="auto" w:sz="4" w:space="0"/>
            </w:tcBorders>
            <w:shd w:val="clear" w:color="auto" w:fill="auto"/>
            <w:vAlign w:val="center"/>
          </w:tcPr>
          <w:p w14:paraId="5241712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816D8FF">
            <w:pPr>
              <w:widowControl/>
              <w:spacing w:line="240" w:lineRule="exact"/>
              <w:jc w:val="left"/>
              <w:rPr>
                <w:rFonts w:cs="宋体" w:asciiTheme="minorEastAsia" w:hAnsiTheme="minorEastAsia"/>
                <w:kern w:val="0"/>
                <w:sz w:val="20"/>
                <w:szCs w:val="20"/>
              </w:rPr>
            </w:pPr>
          </w:p>
        </w:tc>
      </w:tr>
      <w:tr w14:paraId="0865E17C">
        <w:tblPrEx>
          <w:tblCellMar>
            <w:top w:w="0" w:type="dxa"/>
            <w:left w:w="108" w:type="dxa"/>
            <w:bottom w:w="0" w:type="dxa"/>
            <w:right w:w="108" w:type="dxa"/>
          </w:tblCellMar>
        </w:tblPrEx>
        <w:trPr>
          <w:trHeight w:val="1987" w:hRule="atLeast"/>
        </w:trPr>
        <w:tc>
          <w:tcPr>
            <w:tcW w:w="513" w:type="dxa"/>
            <w:tcBorders>
              <w:top w:val="nil"/>
              <w:left w:val="single" w:color="auto" w:sz="4" w:space="0"/>
              <w:bottom w:val="single" w:color="auto" w:sz="4" w:space="0"/>
              <w:right w:val="nil"/>
            </w:tcBorders>
            <w:shd w:val="clear" w:color="auto" w:fill="auto"/>
            <w:vAlign w:val="center"/>
          </w:tcPr>
          <w:p w14:paraId="5693C800">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DCEEC4">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35DBC1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37B351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对职业介绍机构从事妨害社会秩序的职业介绍活动的检查</w:t>
            </w:r>
          </w:p>
        </w:tc>
        <w:tc>
          <w:tcPr>
            <w:tcW w:w="756" w:type="dxa"/>
            <w:tcBorders>
              <w:top w:val="nil"/>
              <w:left w:val="nil"/>
              <w:bottom w:val="single" w:color="auto" w:sz="4" w:space="0"/>
              <w:right w:val="single" w:color="auto" w:sz="4" w:space="0"/>
            </w:tcBorders>
            <w:shd w:val="clear" w:color="auto" w:fill="auto"/>
            <w:vAlign w:val="center"/>
          </w:tcPr>
          <w:p w14:paraId="01AE88A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D17FF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1399B7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A1A54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CB867D3">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四）从事妨害社会秩序的职业介绍活动。”</w:t>
            </w:r>
          </w:p>
        </w:tc>
        <w:tc>
          <w:tcPr>
            <w:tcW w:w="708" w:type="dxa"/>
            <w:tcBorders>
              <w:top w:val="nil"/>
              <w:left w:val="nil"/>
              <w:bottom w:val="single" w:color="auto" w:sz="4" w:space="0"/>
              <w:right w:val="single" w:color="auto" w:sz="4" w:space="0"/>
            </w:tcBorders>
            <w:shd w:val="clear" w:color="auto" w:fill="auto"/>
            <w:vAlign w:val="center"/>
          </w:tcPr>
          <w:p w14:paraId="3FEF87B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4590B7E">
            <w:pPr>
              <w:widowControl/>
              <w:spacing w:line="240" w:lineRule="exact"/>
              <w:jc w:val="left"/>
              <w:rPr>
                <w:rFonts w:cs="宋体" w:asciiTheme="minorEastAsia" w:hAnsiTheme="minorEastAsia"/>
                <w:kern w:val="0"/>
                <w:sz w:val="20"/>
                <w:szCs w:val="20"/>
              </w:rPr>
            </w:pPr>
          </w:p>
        </w:tc>
      </w:tr>
      <w:tr w14:paraId="3899C210">
        <w:tblPrEx>
          <w:shd w:val="clear" w:color="auto" w:fill="auto"/>
          <w:tblCellMar>
            <w:top w:w="0" w:type="dxa"/>
            <w:left w:w="108" w:type="dxa"/>
            <w:bottom w:w="0" w:type="dxa"/>
            <w:right w:w="108" w:type="dxa"/>
          </w:tblCellMar>
        </w:tblPrEx>
        <w:trPr>
          <w:trHeight w:val="2245" w:hRule="atLeast"/>
        </w:trPr>
        <w:tc>
          <w:tcPr>
            <w:tcW w:w="513" w:type="dxa"/>
            <w:tcBorders>
              <w:top w:val="nil"/>
              <w:left w:val="single" w:color="auto" w:sz="4" w:space="0"/>
              <w:bottom w:val="single" w:color="auto" w:sz="4" w:space="0"/>
              <w:right w:val="nil"/>
            </w:tcBorders>
            <w:shd w:val="clear" w:color="auto" w:fill="auto"/>
            <w:vAlign w:val="center"/>
          </w:tcPr>
          <w:p w14:paraId="3CF15F6E">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0BB430">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5E2B44A1">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D705B9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对推荐介绍不成功收取或不退还预收的中介服务费的检查</w:t>
            </w:r>
          </w:p>
        </w:tc>
        <w:tc>
          <w:tcPr>
            <w:tcW w:w="756" w:type="dxa"/>
            <w:tcBorders>
              <w:top w:val="nil"/>
              <w:left w:val="nil"/>
              <w:bottom w:val="single" w:color="auto" w:sz="4" w:space="0"/>
              <w:right w:val="single" w:color="auto" w:sz="4" w:space="0"/>
            </w:tcBorders>
            <w:shd w:val="clear" w:color="auto" w:fill="auto"/>
            <w:vAlign w:val="center"/>
          </w:tcPr>
          <w:p w14:paraId="337868F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D7EAF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02AB02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11B63E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78856C4">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五）推荐介绍不成功收取或不退还预收的中介服务费。”</w:t>
            </w:r>
          </w:p>
        </w:tc>
        <w:tc>
          <w:tcPr>
            <w:tcW w:w="708" w:type="dxa"/>
            <w:tcBorders>
              <w:top w:val="nil"/>
              <w:left w:val="nil"/>
              <w:bottom w:val="single" w:color="auto" w:sz="4" w:space="0"/>
              <w:right w:val="single" w:color="auto" w:sz="4" w:space="0"/>
            </w:tcBorders>
            <w:shd w:val="clear" w:color="auto" w:fill="auto"/>
            <w:vAlign w:val="center"/>
          </w:tcPr>
          <w:p w14:paraId="3AFF98B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CF86A5F">
            <w:pPr>
              <w:widowControl/>
              <w:spacing w:line="240" w:lineRule="exact"/>
              <w:jc w:val="left"/>
              <w:rPr>
                <w:rFonts w:cs="宋体" w:asciiTheme="minorEastAsia" w:hAnsiTheme="minorEastAsia"/>
                <w:kern w:val="0"/>
                <w:sz w:val="20"/>
                <w:szCs w:val="20"/>
              </w:rPr>
            </w:pPr>
          </w:p>
        </w:tc>
      </w:tr>
      <w:tr w14:paraId="2547261A">
        <w:tblPrEx>
          <w:shd w:val="clear" w:color="auto" w:fill="auto"/>
          <w:tblCellMar>
            <w:top w:w="0" w:type="dxa"/>
            <w:left w:w="108" w:type="dxa"/>
            <w:bottom w:w="0" w:type="dxa"/>
            <w:right w:w="108" w:type="dxa"/>
          </w:tblCellMar>
        </w:tblPrEx>
        <w:trPr>
          <w:trHeight w:val="2021" w:hRule="atLeast"/>
        </w:trPr>
        <w:tc>
          <w:tcPr>
            <w:tcW w:w="513" w:type="dxa"/>
            <w:tcBorders>
              <w:top w:val="nil"/>
              <w:left w:val="single" w:color="auto" w:sz="4" w:space="0"/>
              <w:bottom w:val="single" w:color="auto" w:sz="4" w:space="0"/>
              <w:right w:val="nil"/>
            </w:tcBorders>
            <w:shd w:val="clear" w:color="auto" w:fill="auto"/>
            <w:vAlign w:val="center"/>
          </w:tcPr>
          <w:p w14:paraId="080892C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139740">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13C85758">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31E2F3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对职业介绍机构超过核定业务范围从事职业介绍业务活动的检查</w:t>
            </w:r>
          </w:p>
        </w:tc>
        <w:tc>
          <w:tcPr>
            <w:tcW w:w="756" w:type="dxa"/>
            <w:tcBorders>
              <w:top w:val="nil"/>
              <w:left w:val="nil"/>
              <w:bottom w:val="single" w:color="auto" w:sz="4" w:space="0"/>
              <w:right w:val="single" w:color="auto" w:sz="4" w:space="0"/>
            </w:tcBorders>
            <w:shd w:val="clear" w:color="auto" w:fill="auto"/>
            <w:vAlign w:val="center"/>
          </w:tcPr>
          <w:p w14:paraId="68E5CAB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5A8E13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42C054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15BF6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1CAB04B">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一）超过核定业务范围从事职业介绍业务活动的。”</w:t>
            </w:r>
          </w:p>
        </w:tc>
        <w:tc>
          <w:tcPr>
            <w:tcW w:w="708" w:type="dxa"/>
            <w:tcBorders>
              <w:top w:val="nil"/>
              <w:left w:val="nil"/>
              <w:bottom w:val="single" w:color="auto" w:sz="4" w:space="0"/>
              <w:right w:val="single" w:color="auto" w:sz="4" w:space="0"/>
            </w:tcBorders>
            <w:shd w:val="clear" w:color="auto" w:fill="auto"/>
            <w:vAlign w:val="center"/>
          </w:tcPr>
          <w:p w14:paraId="2AFBE08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35CDBC4">
            <w:pPr>
              <w:widowControl/>
              <w:spacing w:line="240" w:lineRule="exact"/>
              <w:jc w:val="left"/>
              <w:rPr>
                <w:rFonts w:cs="宋体" w:asciiTheme="minorEastAsia" w:hAnsiTheme="minorEastAsia"/>
                <w:kern w:val="0"/>
                <w:sz w:val="20"/>
                <w:szCs w:val="20"/>
              </w:rPr>
            </w:pPr>
          </w:p>
        </w:tc>
      </w:tr>
      <w:tr w14:paraId="413A9FA2">
        <w:tblPrEx>
          <w:shd w:val="clear" w:color="auto" w:fill="auto"/>
          <w:tblCellMar>
            <w:top w:w="0" w:type="dxa"/>
            <w:left w:w="108" w:type="dxa"/>
            <w:bottom w:w="0" w:type="dxa"/>
            <w:right w:w="108" w:type="dxa"/>
          </w:tblCellMar>
        </w:tblPrEx>
        <w:trPr>
          <w:trHeight w:val="1872" w:hRule="atLeast"/>
        </w:trPr>
        <w:tc>
          <w:tcPr>
            <w:tcW w:w="513" w:type="dxa"/>
            <w:tcBorders>
              <w:top w:val="nil"/>
              <w:left w:val="single" w:color="auto" w:sz="4" w:space="0"/>
              <w:bottom w:val="single" w:color="auto" w:sz="4" w:space="0"/>
              <w:right w:val="nil"/>
            </w:tcBorders>
            <w:shd w:val="clear" w:color="auto" w:fill="auto"/>
            <w:vAlign w:val="center"/>
          </w:tcPr>
          <w:p w14:paraId="7C3B66E1">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39A5B4">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single" w:color="auto" w:sz="4" w:space="0"/>
              <w:left w:val="nil"/>
              <w:right w:val="single" w:color="auto" w:sz="4" w:space="0"/>
            </w:tcBorders>
            <w:shd w:val="clear" w:color="auto" w:fill="auto"/>
            <w:vAlign w:val="center"/>
          </w:tcPr>
          <w:p w14:paraId="1F54312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64FC65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对职业介绍机构不参加职业介绍机构年审的检查</w:t>
            </w:r>
          </w:p>
        </w:tc>
        <w:tc>
          <w:tcPr>
            <w:tcW w:w="756" w:type="dxa"/>
            <w:tcBorders>
              <w:top w:val="nil"/>
              <w:left w:val="nil"/>
              <w:bottom w:val="single" w:color="auto" w:sz="4" w:space="0"/>
              <w:right w:val="single" w:color="auto" w:sz="4" w:space="0"/>
            </w:tcBorders>
            <w:shd w:val="clear" w:color="auto" w:fill="auto"/>
            <w:vAlign w:val="center"/>
          </w:tcPr>
          <w:p w14:paraId="07361C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BD5E2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5226DD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2B922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E4450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四）不参加职业介绍机构年审的。</w:t>
            </w:r>
          </w:p>
        </w:tc>
        <w:tc>
          <w:tcPr>
            <w:tcW w:w="708" w:type="dxa"/>
            <w:tcBorders>
              <w:top w:val="nil"/>
              <w:left w:val="nil"/>
              <w:bottom w:val="single" w:color="auto" w:sz="4" w:space="0"/>
              <w:right w:val="single" w:color="auto" w:sz="4" w:space="0"/>
            </w:tcBorders>
            <w:shd w:val="clear" w:color="auto" w:fill="auto"/>
            <w:vAlign w:val="center"/>
          </w:tcPr>
          <w:p w14:paraId="3DF1C65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8896389">
            <w:pPr>
              <w:widowControl/>
              <w:spacing w:line="240" w:lineRule="exact"/>
              <w:jc w:val="left"/>
              <w:rPr>
                <w:rFonts w:cs="宋体" w:asciiTheme="minorEastAsia" w:hAnsiTheme="minorEastAsia"/>
                <w:kern w:val="0"/>
                <w:sz w:val="20"/>
                <w:szCs w:val="20"/>
              </w:rPr>
            </w:pPr>
          </w:p>
        </w:tc>
      </w:tr>
      <w:tr w14:paraId="29A29065">
        <w:tblPrEx>
          <w:shd w:val="clear" w:color="auto" w:fill="auto"/>
          <w:tblCellMar>
            <w:top w:w="0" w:type="dxa"/>
            <w:left w:w="108" w:type="dxa"/>
            <w:bottom w:w="0" w:type="dxa"/>
            <w:right w:w="108" w:type="dxa"/>
          </w:tblCellMar>
        </w:tblPrEx>
        <w:trPr>
          <w:trHeight w:val="2399" w:hRule="atLeast"/>
        </w:trPr>
        <w:tc>
          <w:tcPr>
            <w:tcW w:w="513" w:type="dxa"/>
            <w:tcBorders>
              <w:top w:val="nil"/>
              <w:left w:val="single" w:color="auto" w:sz="4" w:space="0"/>
              <w:bottom w:val="single" w:color="auto" w:sz="4" w:space="0"/>
              <w:right w:val="nil"/>
            </w:tcBorders>
            <w:shd w:val="clear" w:color="auto" w:fill="auto"/>
            <w:vAlign w:val="center"/>
          </w:tcPr>
          <w:p w14:paraId="3B3EE251">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1EF2A">
            <w:pPr>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0D02E89B">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A4F233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对职业介绍机构未按规定补足责任保证金的检查</w:t>
            </w:r>
          </w:p>
        </w:tc>
        <w:tc>
          <w:tcPr>
            <w:tcW w:w="756" w:type="dxa"/>
            <w:tcBorders>
              <w:top w:val="nil"/>
              <w:left w:val="nil"/>
              <w:bottom w:val="single" w:color="auto" w:sz="4" w:space="0"/>
              <w:right w:val="single" w:color="auto" w:sz="4" w:space="0"/>
            </w:tcBorders>
            <w:shd w:val="clear" w:color="auto" w:fill="auto"/>
            <w:vAlign w:val="center"/>
          </w:tcPr>
          <w:p w14:paraId="541F77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6E27A3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2E746E7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6B2377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433510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五）未按规定补足责任保证金的。”</w:t>
            </w:r>
          </w:p>
        </w:tc>
        <w:tc>
          <w:tcPr>
            <w:tcW w:w="708" w:type="dxa"/>
            <w:tcBorders>
              <w:top w:val="nil"/>
              <w:left w:val="nil"/>
              <w:bottom w:val="single" w:color="auto" w:sz="4" w:space="0"/>
              <w:right w:val="single" w:color="auto" w:sz="4" w:space="0"/>
            </w:tcBorders>
            <w:shd w:val="clear" w:color="auto" w:fill="auto"/>
            <w:vAlign w:val="center"/>
          </w:tcPr>
          <w:p w14:paraId="428F5CA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C767015">
            <w:pPr>
              <w:widowControl/>
              <w:spacing w:line="240" w:lineRule="exact"/>
              <w:jc w:val="left"/>
              <w:rPr>
                <w:rFonts w:cs="宋体" w:asciiTheme="minorEastAsia" w:hAnsiTheme="minorEastAsia"/>
                <w:kern w:val="0"/>
                <w:sz w:val="20"/>
                <w:szCs w:val="20"/>
              </w:rPr>
            </w:pPr>
          </w:p>
        </w:tc>
      </w:tr>
      <w:tr w14:paraId="2A577D82">
        <w:tblPrEx>
          <w:shd w:val="clear" w:color="auto" w:fill="auto"/>
          <w:tblCellMar>
            <w:top w:w="0" w:type="dxa"/>
            <w:left w:w="108" w:type="dxa"/>
            <w:bottom w:w="0" w:type="dxa"/>
            <w:right w:w="108" w:type="dxa"/>
          </w:tblCellMar>
        </w:tblPrEx>
        <w:trPr>
          <w:trHeight w:val="2251" w:hRule="atLeast"/>
        </w:trPr>
        <w:tc>
          <w:tcPr>
            <w:tcW w:w="513" w:type="dxa"/>
            <w:tcBorders>
              <w:top w:val="nil"/>
              <w:left w:val="single" w:color="auto" w:sz="4" w:space="0"/>
              <w:bottom w:val="single" w:color="auto" w:sz="4" w:space="0"/>
              <w:right w:val="nil"/>
            </w:tcBorders>
            <w:shd w:val="clear" w:color="auto" w:fill="auto"/>
            <w:vAlign w:val="center"/>
          </w:tcPr>
          <w:p w14:paraId="3E313EC1">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E18027">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6313157">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316708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对省外职业介绍机构在我省未经批准从事职业介绍活动的检查</w:t>
            </w:r>
          </w:p>
        </w:tc>
        <w:tc>
          <w:tcPr>
            <w:tcW w:w="756" w:type="dxa"/>
            <w:tcBorders>
              <w:top w:val="nil"/>
              <w:left w:val="nil"/>
              <w:bottom w:val="single" w:color="auto" w:sz="4" w:space="0"/>
              <w:right w:val="single" w:color="auto" w:sz="4" w:space="0"/>
            </w:tcBorders>
            <w:shd w:val="clear" w:color="auto" w:fill="auto"/>
            <w:vAlign w:val="center"/>
          </w:tcPr>
          <w:p w14:paraId="0AF7D1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A82831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40C324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BAC683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449AC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六）省外职业介绍机构在我省未经批准从事职业介绍活动的。”</w:t>
            </w:r>
          </w:p>
        </w:tc>
        <w:tc>
          <w:tcPr>
            <w:tcW w:w="708" w:type="dxa"/>
            <w:tcBorders>
              <w:top w:val="nil"/>
              <w:left w:val="nil"/>
              <w:bottom w:val="single" w:color="auto" w:sz="4" w:space="0"/>
              <w:right w:val="single" w:color="auto" w:sz="4" w:space="0"/>
            </w:tcBorders>
            <w:shd w:val="clear" w:color="auto" w:fill="auto"/>
            <w:vAlign w:val="center"/>
          </w:tcPr>
          <w:p w14:paraId="3922CDC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06530AC">
            <w:pPr>
              <w:widowControl/>
              <w:spacing w:line="240" w:lineRule="exact"/>
              <w:jc w:val="left"/>
              <w:rPr>
                <w:rFonts w:cs="宋体" w:asciiTheme="minorEastAsia" w:hAnsiTheme="minorEastAsia"/>
                <w:kern w:val="0"/>
                <w:sz w:val="20"/>
                <w:szCs w:val="20"/>
              </w:rPr>
            </w:pPr>
          </w:p>
        </w:tc>
      </w:tr>
      <w:tr w14:paraId="724A636A">
        <w:tblPrEx>
          <w:shd w:val="clear" w:color="auto" w:fill="auto"/>
          <w:tblCellMar>
            <w:top w:w="0" w:type="dxa"/>
            <w:left w:w="108" w:type="dxa"/>
            <w:bottom w:w="0" w:type="dxa"/>
            <w:right w:w="108" w:type="dxa"/>
          </w:tblCellMar>
        </w:tblPrEx>
        <w:trPr>
          <w:trHeight w:val="2715" w:hRule="atLeast"/>
        </w:trPr>
        <w:tc>
          <w:tcPr>
            <w:tcW w:w="513" w:type="dxa"/>
            <w:tcBorders>
              <w:top w:val="nil"/>
              <w:left w:val="single" w:color="auto" w:sz="4" w:space="0"/>
              <w:bottom w:val="single" w:color="auto" w:sz="4" w:space="0"/>
              <w:right w:val="nil"/>
            </w:tcBorders>
            <w:shd w:val="clear" w:color="auto" w:fill="auto"/>
            <w:vAlign w:val="center"/>
          </w:tcPr>
          <w:p w14:paraId="39D02ED7">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A54C4E">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41ADE4C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7896434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对职业介绍机构、职业技能培训机构或职业技能考核鉴定机构违反国家有关职业介绍、职业技能培训或职业技能考核鉴定的规定的检查</w:t>
            </w:r>
          </w:p>
        </w:tc>
        <w:tc>
          <w:tcPr>
            <w:tcW w:w="756" w:type="dxa"/>
            <w:tcBorders>
              <w:top w:val="nil"/>
              <w:left w:val="nil"/>
              <w:bottom w:val="single" w:color="auto" w:sz="4" w:space="0"/>
              <w:right w:val="single" w:color="auto" w:sz="4" w:space="0"/>
            </w:tcBorders>
            <w:shd w:val="clear" w:color="auto" w:fill="auto"/>
            <w:vAlign w:val="center"/>
          </w:tcPr>
          <w:p w14:paraId="2400F90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07CF3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职业中介机构、职业技能培训及考核鉴定机构机构</w:t>
            </w:r>
          </w:p>
        </w:tc>
        <w:tc>
          <w:tcPr>
            <w:tcW w:w="1170" w:type="dxa"/>
            <w:tcBorders>
              <w:top w:val="nil"/>
              <w:left w:val="nil"/>
              <w:bottom w:val="single" w:color="auto" w:sz="4" w:space="0"/>
              <w:right w:val="single" w:color="auto" w:sz="4" w:space="0"/>
            </w:tcBorders>
            <w:shd w:val="clear" w:color="auto" w:fill="auto"/>
            <w:vAlign w:val="center"/>
          </w:tcPr>
          <w:p w14:paraId="3D174BF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844AA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8866C47">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八条：“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 未经劳动保障行政部门许可，从事职业介绍、职业技能培训或者职业技能考核鉴定的组织或者个人，由劳动保障行政部门、工商行政管理部门依照国家有关无照经营查处取缔的规定查处取缔。”</w:t>
            </w:r>
          </w:p>
        </w:tc>
        <w:tc>
          <w:tcPr>
            <w:tcW w:w="708" w:type="dxa"/>
            <w:tcBorders>
              <w:top w:val="nil"/>
              <w:left w:val="nil"/>
              <w:bottom w:val="single" w:color="auto" w:sz="4" w:space="0"/>
              <w:right w:val="single" w:color="auto" w:sz="4" w:space="0"/>
            </w:tcBorders>
            <w:shd w:val="clear" w:color="auto" w:fill="auto"/>
            <w:vAlign w:val="center"/>
          </w:tcPr>
          <w:p w14:paraId="63BBF3F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025E0CA">
            <w:pPr>
              <w:widowControl/>
              <w:spacing w:line="240" w:lineRule="exact"/>
              <w:jc w:val="left"/>
              <w:rPr>
                <w:rFonts w:cs="宋体" w:asciiTheme="minorEastAsia" w:hAnsiTheme="minorEastAsia"/>
                <w:kern w:val="0"/>
                <w:sz w:val="20"/>
                <w:szCs w:val="20"/>
              </w:rPr>
            </w:pPr>
          </w:p>
        </w:tc>
      </w:tr>
      <w:tr w14:paraId="3F8D2E4A">
        <w:tblPrEx>
          <w:shd w:val="clear" w:color="auto" w:fill="auto"/>
          <w:tblCellMar>
            <w:top w:w="0" w:type="dxa"/>
            <w:left w:w="108" w:type="dxa"/>
            <w:bottom w:w="0" w:type="dxa"/>
            <w:right w:w="108" w:type="dxa"/>
          </w:tblCellMar>
        </w:tblPrEx>
        <w:trPr>
          <w:trHeight w:val="1870" w:hRule="atLeast"/>
        </w:trPr>
        <w:tc>
          <w:tcPr>
            <w:tcW w:w="513" w:type="dxa"/>
            <w:tcBorders>
              <w:top w:val="nil"/>
              <w:left w:val="single" w:color="auto" w:sz="4" w:space="0"/>
              <w:bottom w:val="single" w:color="auto" w:sz="4" w:space="0"/>
              <w:right w:val="nil"/>
            </w:tcBorders>
            <w:shd w:val="clear" w:color="auto" w:fill="auto"/>
            <w:vAlign w:val="center"/>
          </w:tcPr>
          <w:p w14:paraId="16A3BDE7">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7D65F3">
            <w:pPr>
              <w:spacing w:line="240" w:lineRule="exact"/>
              <w:jc w:val="left"/>
              <w:rPr>
                <w:rFonts w:cs="宋体" w:asciiTheme="minorEastAsia" w:hAnsiTheme="minorEastAsia"/>
                <w:kern w:val="0"/>
                <w:sz w:val="20"/>
                <w:szCs w:val="20"/>
              </w:rPr>
            </w:pPr>
          </w:p>
        </w:tc>
        <w:tc>
          <w:tcPr>
            <w:tcW w:w="1450" w:type="dxa"/>
            <w:vMerge w:val="restart"/>
            <w:tcBorders>
              <w:top w:val="nil"/>
              <w:left w:val="nil"/>
              <w:right w:val="single" w:color="auto" w:sz="4" w:space="0"/>
            </w:tcBorders>
            <w:shd w:val="clear" w:color="auto" w:fill="auto"/>
            <w:vAlign w:val="center"/>
          </w:tcPr>
          <w:p w14:paraId="533D008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59CA5A6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对未经批准擅自举办中外合作职业技能培训办学项目，或者以不正当手段骗取中外合作办学项目批准书的检查</w:t>
            </w:r>
          </w:p>
        </w:tc>
        <w:tc>
          <w:tcPr>
            <w:tcW w:w="756" w:type="dxa"/>
            <w:tcBorders>
              <w:top w:val="nil"/>
              <w:left w:val="nil"/>
              <w:bottom w:val="single" w:color="auto" w:sz="4" w:space="0"/>
              <w:right w:val="single" w:color="auto" w:sz="4" w:space="0"/>
            </w:tcBorders>
            <w:shd w:val="clear" w:color="auto" w:fill="auto"/>
            <w:vAlign w:val="center"/>
          </w:tcPr>
          <w:p w14:paraId="25A5DF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9AB75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DDDE23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D0B861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ECB2522">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办学管理办法》（2006年7月19日劳动和社会保障部令第27号）第五十三条：违反本办法的规定，未经批准擅自举办中外合作职业技能培训办学项目，或者以不正当手段骗取中外合作办学项目批准书的，由劳动保障行政部门责令举办该项目的中国教育机构限期改正、退还向学生收取的费用，并处以1万元以下罚款。</w:t>
            </w:r>
          </w:p>
        </w:tc>
        <w:tc>
          <w:tcPr>
            <w:tcW w:w="708" w:type="dxa"/>
            <w:tcBorders>
              <w:top w:val="nil"/>
              <w:left w:val="nil"/>
              <w:bottom w:val="single" w:color="auto" w:sz="4" w:space="0"/>
              <w:right w:val="single" w:color="auto" w:sz="4" w:space="0"/>
            </w:tcBorders>
            <w:shd w:val="clear" w:color="auto" w:fill="auto"/>
            <w:vAlign w:val="center"/>
          </w:tcPr>
          <w:p w14:paraId="74F06F0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B37EF0A">
            <w:pPr>
              <w:widowControl/>
              <w:spacing w:line="240" w:lineRule="exact"/>
              <w:jc w:val="left"/>
              <w:rPr>
                <w:rFonts w:cs="宋体" w:asciiTheme="minorEastAsia" w:hAnsiTheme="minorEastAsia"/>
                <w:kern w:val="0"/>
                <w:sz w:val="20"/>
                <w:szCs w:val="20"/>
              </w:rPr>
            </w:pPr>
          </w:p>
        </w:tc>
      </w:tr>
      <w:tr w14:paraId="0FE7E813">
        <w:tblPrEx>
          <w:shd w:val="clear" w:color="auto" w:fill="auto"/>
          <w:tblCellMar>
            <w:top w:w="0" w:type="dxa"/>
            <w:left w:w="108" w:type="dxa"/>
            <w:bottom w:w="0" w:type="dxa"/>
            <w:right w:w="108" w:type="dxa"/>
          </w:tblCellMar>
        </w:tblPrEx>
        <w:trPr>
          <w:trHeight w:val="1546" w:hRule="atLeast"/>
        </w:trPr>
        <w:tc>
          <w:tcPr>
            <w:tcW w:w="513" w:type="dxa"/>
            <w:tcBorders>
              <w:top w:val="nil"/>
              <w:left w:val="single" w:color="auto" w:sz="4" w:space="0"/>
              <w:bottom w:val="single" w:color="auto" w:sz="4" w:space="0"/>
              <w:right w:val="nil"/>
            </w:tcBorders>
            <w:shd w:val="clear" w:color="auto" w:fill="auto"/>
            <w:vAlign w:val="center"/>
          </w:tcPr>
          <w:p w14:paraId="48B786E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62E140">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53A578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05B452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对中外合作职业技能培训办学项目发布虚假招生简章或者招生广告，骗取钱财的检查</w:t>
            </w:r>
          </w:p>
        </w:tc>
        <w:tc>
          <w:tcPr>
            <w:tcW w:w="756" w:type="dxa"/>
            <w:tcBorders>
              <w:top w:val="nil"/>
              <w:left w:val="nil"/>
              <w:bottom w:val="single" w:color="auto" w:sz="4" w:space="0"/>
              <w:right w:val="single" w:color="auto" w:sz="4" w:space="0"/>
            </w:tcBorders>
            <w:shd w:val="clear" w:color="auto" w:fill="auto"/>
            <w:vAlign w:val="center"/>
          </w:tcPr>
          <w:p w14:paraId="6DB1ED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EA1B4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5AAE6EC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A90C44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3D2B981">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办学管理办法》（2006年7月19日劳动和社会保障部令第27号）第五十五条：中外合作职业技能培训办学项目发布虚假招生简章或者招生广告，骗取钱财的，由劳动保障行政部门责令举办该项目的中国教育机构退还收取的费用后，没收剩余违法所得，并处以违法所得3倍以下且总额3万元以下的罚款。</w:t>
            </w:r>
          </w:p>
        </w:tc>
        <w:tc>
          <w:tcPr>
            <w:tcW w:w="708" w:type="dxa"/>
            <w:tcBorders>
              <w:top w:val="nil"/>
              <w:left w:val="nil"/>
              <w:bottom w:val="single" w:color="auto" w:sz="4" w:space="0"/>
              <w:right w:val="single" w:color="auto" w:sz="4" w:space="0"/>
            </w:tcBorders>
            <w:shd w:val="clear" w:color="auto" w:fill="auto"/>
            <w:vAlign w:val="center"/>
          </w:tcPr>
          <w:p w14:paraId="2BA09C8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F98B131">
            <w:pPr>
              <w:widowControl/>
              <w:spacing w:line="240" w:lineRule="exact"/>
              <w:jc w:val="left"/>
              <w:rPr>
                <w:rFonts w:cs="宋体" w:asciiTheme="minorEastAsia" w:hAnsiTheme="minorEastAsia"/>
                <w:kern w:val="0"/>
                <w:sz w:val="20"/>
                <w:szCs w:val="20"/>
              </w:rPr>
            </w:pPr>
          </w:p>
        </w:tc>
      </w:tr>
      <w:tr w14:paraId="687F6A6D">
        <w:tblPrEx>
          <w:shd w:val="clear" w:color="auto" w:fill="auto"/>
          <w:tblCellMar>
            <w:top w:w="0" w:type="dxa"/>
            <w:left w:w="108" w:type="dxa"/>
            <w:bottom w:w="0" w:type="dxa"/>
            <w:right w:w="108" w:type="dxa"/>
          </w:tblCellMar>
        </w:tblPrEx>
        <w:trPr>
          <w:trHeight w:val="2205" w:hRule="atLeast"/>
        </w:trPr>
        <w:tc>
          <w:tcPr>
            <w:tcW w:w="513" w:type="dxa"/>
            <w:tcBorders>
              <w:top w:val="nil"/>
              <w:left w:val="single" w:color="auto" w:sz="4" w:space="0"/>
              <w:bottom w:val="single" w:color="auto" w:sz="4" w:space="0"/>
              <w:right w:val="nil"/>
            </w:tcBorders>
            <w:shd w:val="clear" w:color="auto" w:fill="auto"/>
            <w:vAlign w:val="center"/>
          </w:tcPr>
          <w:p w14:paraId="52ACB29D">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C71A3B">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28EF20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1928E6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对未经批准擅自设立中外合作办学机构，或以不正当手段骗取中外合作办学许可证的检查</w:t>
            </w:r>
          </w:p>
        </w:tc>
        <w:tc>
          <w:tcPr>
            <w:tcW w:w="756" w:type="dxa"/>
            <w:tcBorders>
              <w:top w:val="nil"/>
              <w:left w:val="nil"/>
              <w:bottom w:val="single" w:color="auto" w:sz="4" w:space="0"/>
              <w:right w:val="single" w:color="auto" w:sz="4" w:space="0"/>
            </w:tcBorders>
            <w:shd w:val="clear" w:color="auto" w:fill="auto"/>
            <w:vAlign w:val="center"/>
          </w:tcPr>
          <w:p w14:paraId="28D0A8B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B85E0D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2B04199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45C001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22BF37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第五十一条：“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w:t>
            </w:r>
          </w:p>
        </w:tc>
        <w:tc>
          <w:tcPr>
            <w:tcW w:w="708" w:type="dxa"/>
            <w:tcBorders>
              <w:top w:val="nil"/>
              <w:left w:val="nil"/>
              <w:bottom w:val="single" w:color="auto" w:sz="4" w:space="0"/>
              <w:right w:val="single" w:color="auto" w:sz="4" w:space="0"/>
            </w:tcBorders>
            <w:shd w:val="clear" w:color="auto" w:fill="auto"/>
            <w:vAlign w:val="center"/>
          </w:tcPr>
          <w:p w14:paraId="26DD40B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8E5B368">
            <w:pPr>
              <w:widowControl/>
              <w:spacing w:line="240" w:lineRule="exact"/>
              <w:jc w:val="left"/>
              <w:rPr>
                <w:rFonts w:cs="宋体" w:asciiTheme="minorEastAsia" w:hAnsiTheme="minorEastAsia"/>
                <w:kern w:val="0"/>
                <w:sz w:val="20"/>
                <w:szCs w:val="20"/>
              </w:rPr>
            </w:pPr>
          </w:p>
        </w:tc>
      </w:tr>
      <w:tr w14:paraId="302E1E56">
        <w:tblPrEx>
          <w:shd w:val="clear" w:color="auto" w:fill="auto"/>
          <w:tblCellMar>
            <w:top w:w="0" w:type="dxa"/>
            <w:left w:w="108" w:type="dxa"/>
            <w:bottom w:w="0" w:type="dxa"/>
            <w:right w:w="108" w:type="dxa"/>
          </w:tblCellMar>
        </w:tblPrEx>
        <w:trPr>
          <w:trHeight w:val="2374" w:hRule="atLeast"/>
        </w:trPr>
        <w:tc>
          <w:tcPr>
            <w:tcW w:w="513" w:type="dxa"/>
            <w:tcBorders>
              <w:top w:val="nil"/>
              <w:left w:val="single" w:color="auto" w:sz="4" w:space="0"/>
              <w:bottom w:val="single" w:color="auto" w:sz="4" w:space="0"/>
              <w:right w:val="nil"/>
            </w:tcBorders>
            <w:shd w:val="clear" w:color="auto" w:fill="auto"/>
            <w:vAlign w:val="center"/>
          </w:tcPr>
          <w:p w14:paraId="1D4CB6E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193E4B">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64A3602B">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A55321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对在中外合作办学机构筹备设立期间招收学生的检查</w:t>
            </w:r>
          </w:p>
        </w:tc>
        <w:tc>
          <w:tcPr>
            <w:tcW w:w="756" w:type="dxa"/>
            <w:tcBorders>
              <w:top w:val="nil"/>
              <w:left w:val="nil"/>
              <w:bottom w:val="single" w:color="auto" w:sz="4" w:space="0"/>
              <w:right w:val="single" w:color="auto" w:sz="4" w:space="0"/>
            </w:tcBorders>
            <w:shd w:val="clear" w:color="auto" w:fill="auto"/>
            <w:vAlign w:val="center"/>
          </w:tcPr>
          <w:p w14:paraId="024FCCA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29D4E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341EAB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6C49EA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12847B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第五十二条：“违反本条例的规定，在中外合作办学机构筹备设立期间招收学生的，由教育行政部门、劳动行政部门按照职责分工责令停止招生，责令退还向学生收取的费用，并处以10万元以下的罚款；情节严重，拒不停止招生的，由审批机关撤销筹备设立批准书。”</w:t>
            </w:r>
          </w:p>
        </w:tc>
        <w:tc>
          <w:tcPr>
            <w:tcW w:w="708" w:type="dxa"/>
            <w:tcBorders>
              <w:top w:val="nil"/>
              <w:left w:val="nil"/>
              <w:bottom w:val="single" w:color="auto" w:sz="4" w:space="0"/>
              <w:right w:val="single" w:color="auto" w:sz="4" w:space="0"/>
            </w:tcBorders>
            <w:shd w:val="clear" w:color="auto" w:fill="auto"/>
            <w:vAlign w:val="center"/>
          </w:tcPr>
          <w:p w14:paraId="2A8DAF4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AFEDF66">
            <w:pPr>
              <w:widowControl/>
              <w:spacing w:line="240" w:lineRule="exact"/>
              <w:jc w:val="left"/>
              <w:rPr>
                <w:rFonts w:cs="宋体" w:asciiTheme="minorEastAsia" w:hAnsiTheme="minorEastAsia"/>
                <w:kern w:val="0"/>
                <w:sz w:val="20"/>
                <w:szCs w:val="20"/>
              </w:rPr>
            </w:pPr>
          </w:p>
        </w:tc>
      </w:tr>
      <w:tr w14:paraId="13618B5B">
        <w:tblPrEx>
          <w:shd w:val="clear" w:color="auto" w:fill="auto"/>
          <w:tblCellMar>
            <w:top w:w="0" w:type="dxa"/>
            <w:left w:w="108" w:type="dxa"/>
            <w:bottom w:w="0" w:type="dxa"/>
            <w:right w:w="108" w:type="dxa"/>
          </w:tblCellMar>
        </w:tblPrEx>
        <w:trPr>
          <w:trHeight w:val="1794" w:hRule="atLeast"/>
        </w:trPr>
        <w:tc>
          <w:tcPr>
            <w:tcW w:w="513" w:type="dxa"/>
            <w:tcBorders>
              <w:top w:val="nil"/>
              <w:left w:val="single" w:color="auto" w:sz="4" w:space="0"/>
              <w:bottom w:val="single" w:color="auto" w:sz="4" w:space="0"/>
              <w:right w:val="nil"/>
            </w:tcBorders>
            <w:shd w:val="clear" w:color="auto" w:fill="auto"/>
            <w:vAlign w:val="center"/>
          </w:tcPr>
          <w:p w14:paraId="570A8DB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DBC61B">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6B1F84BC">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599472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对中外合作办学者虚假出资或在中外合作办学机构成立后抽逃出资的检查</w:t>
            </w:r>
          </w:p>
        </w:tc>
        <w:tc>
          <w:tcPr>
            <w:tcW w:w="756" w:type="dxa"/>
            <w:tcBorders>
              <w:top w:val="nil"/>
              <w:left w:val="nil"/>
              <w:bottom w:val="single" w:color="auto" w:sz="4" w:space="0"/>
              <w:right w:val="single" w:color="auto" w:sz="4" w:space="0"/>
            </w:tcBorders>
            <w:shd w:val="clear" w:color="auto" w:fill="auto"/>
            <w:vAlign w:val="center"/>
          </w:tcPr>
          <w:p w14:paraId="3168B1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818473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4E6829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C6F085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392D16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号）第五十三条：“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tc>
        <w:tc>
          <w:tcPr>
            <w:tcW w:w="708" w:type="dxa"/>
            <w:tcBorders>
              <w:top w:val="nil"/>
              <w:left w:val="nil"/>
              <w:bottom w:val="single" w:color="auto" w:sz="4" w:space="0"/>
              <w:right w:val="single" w:color="auto" w:sz="4" w:space="0"/>
            </w:tcBorders>
            <w:shd w:val="clear" w:color="auto" w:fill="auto"/>
            <w:vAlign w:val="center"/>
          </w:tcPr>
          <w:p w14:paraId="27516FB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65F7E0F">
            <w:pPr>
              <w:widowControl/>
              <w:spacing w:line="240" w:lineRule="exact"/>
              <w:jc w:val="left"/>
              <w:rPr>
                <w:rFonts w:cs="宋体" w:asciiTheme="minorEastAsia" w:hAnsiTheme="minorEastAsia"/>
                <w:kern w:val="0"/>
                <w:sz w:val="20"/>
                <w:szCs w:val="20"/>
              </w:rPr>
            </w:pPr>
          </w:p>
        </w:tc>
      </w:tr>
      <w:tr w14:paraId="0267B84F">
        <w:tblPrEx>
          <w:shd w:val="clear" w:color="auto" w:fill="auto"/>
          <w:tblCellMar>
            <w:top w:w="0" w:type="dxa"/>
            <w:left w:w="108" w:type="dxa"/>
            <w:bottom w:w="0" w:type="dxa"/>
            <w:right w:w="108" w:type="dxa"/>
          </w:tblCellMar>
        </w:tblPrEx>
        <w:trPr>
          <w:trHeight w:val="3134" w:hRule="atLeast"/>
        </w:trPr>
        <w:tc>
          <w:tcPr>
            <w:tcW w:w="513" w:type="dxa"/>
            <w:tcBorders>
              <w:top w:val="nil"/>
              <w:left w:val="single" w:color="auto" w:sz="4" w:space="0"/>
              <w:bottom w:val="single" w:color="auto" w:sz="4" w:space="0"/>
              <w:right w:val="nil"/>
            </w:tcBorders>
            <w:shd w:val="clear" w:color="auto" w:fill="auto"/>
            <w:vAlign w:val="center"/>
          </w:tcPr>
          <w:p w14:paraId="6DF07F20">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410882">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single" w:color="auto" w:sz="4" w:space="0"/>
              <w:left w:val="nil"/>
              <w:right w:val="single" w:color="auto" w:sz="4" w:space="0"/>
            </w:tcBorders>
            <w:shd w:val="clear" w:color="auto" w:fill="auto"/>
            <w:vAlign w:val="center"/>
          </w:tcPr>
          <w:p w14:paraId="76012F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764BF9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对违反中外合作办学规定发布虚假招生简章，骗取钱财的检查</w:t>
            </w:r>
          </w:p>
        </w:tc>
        <w:tc>
          <w:tcPr>
            <w:tcW w:w="756" w:type="dxa"/>
            <w:tcBorders>
              <w:top w:val="nil"/>
              <w:left w:val="nil"/>
              <w:bottom w:val="single" w:color="auto" w:sz="4" w:space="0"/>
              <w:right w:val="single" w:color="auto" w:sz="4" w:space="0"/>
            </w:tcBorders>
            <w:shd w:val="clear" w:color="auto" w:fill="auto"/>
            <w:vAlign w:val="center"/>
          </w:tcPr>
          <w:p w14:paraId="105298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4A4F89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765B64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9CCB1C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A76FA8F">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号第五十七条：“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罪或者其他罪的规定，依法追究刑事责任。中外合作办学机构发布虚假招生广告的，依照《中华人民共和国广告法》的有关规定追究其法律责任。”</w:t>
            </w:r>
          </w:p>
        </w:tc>
        <w:tc>
          <w:tcPr>
            <w:tcW w:w="708" w:type="dxa"/>
            <w:tcBorders>
              <w:top w:val="nil"/>
              <w:left w:val="nil"/>
              <w:bottom w:val="single" w:color="auto" w:sz="4" w:space="0"/>
              <w:right w:val="single" w:color="auto" w:sz="4" w:space="0"/>
            </w:tcBorders>
            <w:shd w:val="clear" w:color="auto" w:fill="auto"/>
            <w:vAlign w:val="center"/>
          </w:tcPr>
          <w:p w14:paraId="36B7EB1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DEEBED0">
            <w:pPr>
              <w:widowControl/>
              <w:spacing w:line="240" w:lineRule="exact"/>
              <w:jc w:val="left"/>
              <w:rPr>
                <w:rFonts w:cs="宋体" w:asciiTheme="minorEastAsia" w:hAnsiTheme="minorEastAsia"/>
                <w:kern w:val="0"/>
                <w:sz w:val="20"/>
                <w:szCs w:val="20"/>
              </w:rPr>
            </w:pPr>
          </w:p>
        </w:tc>
      </w:tr>
      <w:tr w14:paraId="1B75CF7C">
        <w:tblPrEx>
          <w:tblCellMar>
            <w:top w:w="0" w:type="dxa"/>
            <w:left w:w="108" w:type="dxa"/>
            <w:bottom w:w="0" w:type="dxa"/>
            <w:right w:w="108" w:type="dxa"/>
          </w:tblCellMar>
        </w:tblPrEx>
        <w:trPr>
          <w:trHeight w:val="3405" w:hRule="atLeast"/>
        </w:trPr>
        <w:tc>
          <w:tcPr>
            <w:tcW w:w="513" w:type="dxa"/>
            <w:tcBorders>
              <w:top w:val="nil"/>
              <w:left w:val="single" w:color="auto" w:sz="4" w:space="0"/>
              <w:bottom w:val="single" w:color="auto" w:sz="4" w:space="0"/>
              <w:right w:val="nil"/>
            </w:tcBorders>
            <w:shd w:val="clear" w:color="auto" w:fill="auto"/>
            <w:vAlign w:val="center"/>
          </w:tcPr>
          <w:p w14:paraId="184A0EC6">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38534E">
            <w:pPr>
              <w:widowControl/>
              <w:spacing w:line="240" w:lineRule="exact"/>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13CED00">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3D4386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对用人单位违反有关规定发放职业培训证书和职业资格证书的检查</w:t>
            </w:r>
          </w:p>
        </w:tc>
        <w:tc>
          <w:tcPr>
            <w:tcW w:w="756" w:type="dxa"/>
            <w:tcBorders>
              <w:top w:val="nil"/>
              <w:left w:val="nil"/>
              <w:bottom w:val="single" w:color="auto" w:sz="4" w:space="0"/>
              <w:right w:val="single" w:color="auto" w:sz="4" w:space="0"/>
            </w:tcBorders>
            <w:shd w:val="clear" w:color="auto" w:fill="auto"/>
            <w:vAlign w:val="center"/>
          </w:tcPr>
          <w:p w14:paraId="18838C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4AD4E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B952C8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5A12DA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296FC67">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四）违反有关规定发放职业培训证书和职业资格证书的。”</w:t>
            </w:r>
          </w:p>
        </w:tc>
        <w:tc>
          <w:tcPr>
            <w:tcW w:w="708" w:type="dxa"/>
            <w:tcBorders>
              <w:top w:val="nil"/>
              <w:left w:val="nil"/>
              <w:bottom w:val="single" w:color="auto" w:sz="4" w:space="0"/>
              <w:right w:val="single" w:color="auto" w:sz="4" w:space="0"/>
            </w:tcBorders>
            <w:shd w:val="clear" w:color="auto" w:fill="auto"/>
            <w:vAlign w:val="center"/>
          </w:tcPr>
          <w:p w14:paraId="39F6BB8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D446ACE">
            <w:pPr>
              <w:widowControl/>
              <w:spacing w:line="240" w:lineRule="exact"/>
              <w:jc w:val="left"/>
              <w:rPr>
                <w:rFonts w:cs="宋体" w:asciiTheme="minorEastAsia" w:hAnsiTheme="minorEastAsia"/>
                <w:kern w:val="0"/>
                <w:sz w:val="20"/>
                <w:szCs w:val="20"/>
              </w:rPr>
            </w:pPr>
          </w:p>
        </w:tc>
      </w:tr>
      <w:tr w14:paraId="661F80E0">
        <w:tblPrEx>
          <w:tblCellMar>
            <w:top w:w="0" w:type="dxa"/>
            <w:left w:w="108" w:type="dxa"/>
            <w:bottom w:w="0" w:type="dxa"/>
            <w:right w:w="108" w:type="dxa"/>
          </w:tblCellMar>
        </w:tblPrEx>
        <w:trPr>
          <w:trHeight w:val="6536" w:hRule="atLeast"/>
        </w:trPr>
        <w:tc>
          <w:tcPr>
            <w:tcW w:w="513" w:type="dxa"/>
            <w:tcBorders>
              <w:top w:val="nil"/>
              <w:left w:val="single" w:color="auto" w:sz="4" w:space="0"/>
              <w:bottom w:val="single" w:color="auto" w:sz="4" w:space="0"/>
              <w:right w:val="nil"/>
            </w:tcBorders>
            <w:shd w:val="clear" w:color="auto" w:fill="auto"/>
            <w:vAlign w:val="center"/>
          </w:tcPr>
          <w:p w14:paraId="660A7DF0">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000000" w:sz="4" w:space="0"/>
              <w:right w:val="single" w:color="auto" w:sz="4" w:space="0"/>
            </w:tcBorders>
            <w:shd w:val="clear" w:color="auto" w:fill="auto"/>
            <w:vAlign w:val="center"/>
          </w:tcPr>
          <w:p w14:paraId="1A7D83C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7F39A8A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036518E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中外合作职业技能培训机构设立、分立、合并、变更及终止的监管（非经营性）</w:t>
            </w:r>
          </w:p>
        </w:tc>
        <w:tc>
          <w:tcPr>
            <w:tcW w:w="756" w:type="dxa"/>
            <w:tcBorders>
              <w:top w:val="nil"/>
              <w:left w:val="nil"/>
              <w:bottom w:val="single" w:color="auto" w:sz="4" w:space="0"/>
              <w:right w:val="single" w:color="auto" w:sz="4" w:space="0"/>
            </w:tcBorders>
            <w:shd w:val="clear" w:color="auto" w:fill="auto"/>
            <w:vAlign w:val="center"/>
          </w:tcPr>
          <w:p w14:paraId="05EEAA4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6B170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73F39D2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9E353E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BF9B431">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2003年3月1日国务院令第372号，2013年7月18日予以修改）第十二条：……申请设立实施职业技能培训的中外合作办学机构，由拟设立机构所在地的省、自治区、直辖市人民政府劳动行政部门审批。第四十二条 ：中外合作办学机构的分立、合并，在进行财务清算后，由该机构理事会、董事会或者联合管理委员会报审批机关批准。第四十三条：中外合作办学机构合作办学者的变更，应当由合作办学者提出，在进行财务清算后，经该机构理事会、董事会或者联合管理委员会同意，报审批机关核准，并办理相应的变更手续。中外合作办学机构住所、法定代表人的变更，应当经审批机关核准，并办理相应的变更手续。中外合作办学机构校长或者主要行政负责人的变更，应当及时办理变更手续。第四十四条：中外合作办学机构名称、层次、类别的变更，由该机构理事会、董事会或者联合管理委员会报审批机关批准。第四十五条：中外合作办学机构有下列情形之一的，应当终止：（一）根据章程规定要求终止，并经审批机关批准的；（二）被吊销中外合作办学许可证的；（三）因资不抵债无法继续办学，并经审批机关批准的。第五十九条：香港特别行政区、澳门特别行政区和台湾地区的教育机构与内地教育机构合作办学的，参照本条例的规定执行。</w:t>
            </w:r>
          </w:p>
        </w:tc>
        <w:tc>
          <w:tcPr>
            <w:tcW w:w="708" w:type="dxa"/>
            <w:tcBorders>
              <w:top w:val="nil"/>
              <w:left w:val="nil"/>
              <w:bottom w:val="single" w:color="auto" w:sz="4" w:space="0"/>
              <w:right w:val="single" w:color="auto" w:sz="4" w:space="0"/>
            </w:tcBorders>
            <w:shd w:val="clear" w:color="auto" w:fill="auto"/>
            <w:vAlign w:val="center"/>
          </w:tcPr>
          <w:p w14:paraId="7EBD7C3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383D76C">
            <w:pPr>
              <w:widowControl/>
              <w:spacing w:line="240" w:lineRule="exact"/>
              <w:jc w:val="left"/>
              <w:rPr>
                <w:rFonts w:cs="宋体" w:asciiTheme="minorEastAsia" w:hAnsiTheme="minorEastAsia"/>
                <w:kern w:val="0"/>
                <w:sz w:val="20"/>
                <w:szCs w:val="20"/>
              </w:rPr>
            </w:pPr>
          </w:p>
        </w:tc>
      </w:tr>
      <w:tr w14:paraId="6A1D8C11">
        <w:tblPrEx>
          <w:shd w:val="clear" w:color="auto" w:fill="auto"/>
          <w:tblCellMar>
            <w:top w:w="0" w:type="dxa"/>
            <w:left w:w="108" w:type="dxa"/>
            <w:bottom w:w="0" w:type="dxa"/>
            <w:right w:w="108" w:type="dxa"/>
          </w:tblCellMar>
        </w:tblPrEx>
        <w:trPr>
          <w:trHeight w:val="173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33FC6F67">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nil"/>
              <w:left w:val="single" w:color="auto" w:sz="4" w:space="0"/>
              <w:bottom w:val="single" w:color="000000" w:sz="4" w:space="0"/>
              <w:right w:val="single" w:color="auto" w:sz="4" w:space="0"/>
            </w:tcBorders>
            <w:shd w:val="clear" w:color="auto" w:fill="auto"/>
            <w:vAlign w:val="center"/>
          </w:tcPr>
          <w:p w14:paraId="1CB954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5611DF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573A43B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对中外合作职业技能培训项目的监管</w:t>
            </w:r>
          </w:p>
        </w:tc>
        <w:tc>
          <w:tcPr>
            <w:tcW w:w="756" w:type="dxa"/>
            <w:tcBorders>
              <w:top w:val="nil"/>
              <w:left w:val="nil"/>
              <w:bottom w:val="single" w:color="auto" w:sz="4" w:space="0"/>
              <w:right w:val="single" w:color="auto" w:sz="4" w:space="0"/>
            </w:tcBorders>
            <w:shd w:val="clear" w:color="auto" w:fill="auto"/>
            <w:vAlign w:val="center"/>
          </w:tcPr>
          <w:p w14:paraId="2660DF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07EFE7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中外合作职业技能培训项目</w:t>
            </w:r>
          </w:p>
        </w:tc>
        <w:tc>
          <w:tcPr>
            <w:tcW w:w="1170" w:type="dxa"/>
            <w:tcBorders>
              <w:top w:val="nil"/>
              <w:left w:val="nil"/>
              <w:bottom w:val="single" w:color="auto" w:sz="4" w:space="0"/>
              <w:right w:val="single" w:color="auto" w:sz="4" w:space="0"/>
            </w:tcBorders>
            <w:shd w:val="clear" w:color="auto" w:fill="auto"/>
            <w:vAlign w:val="center"/>
          </w:tcPr>
          <w:p w14:paraId="52F0E15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B8D63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05733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办学管理办法》（2006年7月26日劳动和社会保障部令第27号，2015年4月30日予以修改）第四十三条：有下列情形之一的，中外合作职业技能培训办学项目终止：（一）根据合作协议要求终止，并经审批机关批准的；（二）中外合作办学者有一方被依法吊销办学资格的；（三）被吊销中外合作办学项目批准书的。</w:t>
            </w:r>
          </w:p>
        </w:tc>
        <w:tc>
          <w:tcPr>
            <w:tcW w:w="708" w:type="dxa"/>
            <w:tcBorders>
              <w:top w:val="nil"/>
              <w:left w:val="nil"/>
              <w:bottom w:val="single" w:color="auto" w:sz="4" w:space="0"/>
              <w:right w:val="single" w:color="auto" w:sz="4" w:space="0"/>
            </w:tcBorders>
            <w:shd w:val="clear" w:color="auto" w:fill="auto"/>
            <w:vAlign w:val="center"/>
          </w:tcPr>
          <w:p w14:paraId="2B56FF9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03B119D">
            <w:pPr>
              <w:widowControl/>
              <w:spacing w:line="240" w:lineRule="exact"/>
              <w:jc w:val="left"/>
              <w:rPr>
                <w:rFonts w:cs="宋体" w:asciiTheme="minorEastAsia" w:hAnsiTheme="minorEastAsia"/>
                <w:kern w:val="0"/>
                <w:sz w:val="20"/>
                <w:szCs w:val="20"/>
              </w:rPr>
            </w:pPr>
          </w:p>
        </w:tc>
      </w:tr>
      <w:tr w14:paraId="357AAFAD">
        <w:tblPrEx>
          <w:shd w:val="clear" w:color="auto" w:fill="auto"/>
          <w:tblCellMar>
            <w:top w:w="0" w:type="dxa"/>
            <w:left w:w="108" w:type="dxa"/>
            <w:bottom w:w="0" w:type="dxa"/>
            <w:right w:w="108" w:type="dxa"/>
          </w:tblCellMar>
        </w:tblPrEx>
        <w:trPr>
          <w:trHeight w:val="894"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01571D87">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nil"/>
              <w:left w:val="single" w:color="auto" w:sz="4" w:space="0"/>
              <w:bottom w:val="single" w:color="000000" w:sz="4" w:space="0"/>
              <w:right w:val="single" w:color="auto" w:sz="4" w:space="0"/>
            </w:tcBorders>
            <w:shd w:val="clear" w:color="auto" w:fill="auto"/>
            <w:vAlign w:val="center"/>
          </w:tcPr>
          <w:p w14:paraId="1C962534">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24DF7E1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2FFC5E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对普通技工学校、高级技工学校从事教育活动的监管</w:t>
            </w:r>
          </w:p>
        </w:tc>
        <w:tc>
          <w:tcPr>
            <w:tcW w:w="756" w:type="dxa"/>
            <w:tcBorders>
              <w:top w:val="nil"/>
              <w:left w:val="nil"/>
              <w:bottom w:val="single" w:color="auto" w:sz="4" w:space="0"/>
              <w:right w:val="single" w:color="auto" w:sz="4" w:space="0"/>
            </w:tcBorders>
            <w:shd w:val="clear" w:color="auto" w:fill="auto"/>
            <w:vAlign w:val="center"/>
          </w:tcPr>
          <w:p w14:paraId="4A5E7C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6CC48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普通技工学校、高级技工学校</w:t>
            </w:r>
          </w:p>
        </w:tc>
        <w:tc>
          <w:tcPr>
            <w:tcW w:w="1170" w:type="dxa"/>
            <w:tcBorders>
              <w:top w:val="nil"/>
              <w:left w:val="nil"/>
              <w:bottom w:val="single" w:color="auto" w:sz="4" w:space="0"/>
              <w:right w:val="single" w:color="auto" w:sz="4" w:space="0"/>
            </w:tcBorders>
            <w:shd w:val="clear" w:color="auto" w:fill="auto"/>
            <w:vAlign w:val="center"/>
          </w:tcPr>
          <w:p w14:paraId="1BAA117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689A87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76813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《中华人民共和国职业教育法》第二章、第三章、第四章第十二条至第三十七条</w:t>
            </w:r>
          </w:p>
        </w:tc>
        <w:tc>
          <w:tcPr>
            <w:tcW w:w="708" w:type="dxa"/>
            <w:tcBorders>
              <w:top w:val="nil"/>
              <w:left w:val="nil"/>
              <w:bottom w:val="single" w:color="auto" w:sz="4" w:space="0"/>
              <w:right w:val="single" w:color="auto" w:sz="4" w:space="0"/>
            </w:tcBorders>
            <w:shd w:val="clear" w:color="auto" w:fill="auto"/>
            <w:vAlign w:val="center"/>
          </w:tcPr>
          <w:p w14:paraId="55EBC98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225DC7E">
            <w:pPr>
              <w:widowControl/>
              <w:spacing w:line="240" w:lineRule="exact"/>
              <w:jc w:val="left"/>
              <w:rPr>
                <w:rFonts w:cs="宋体" w:asciiTheme="minorEastAsia" w:hAnsiTheme="minorEastAsia"/>
                <w:kern w:val="0"/>
                <w:sz w:val="20"/>
                <w:szCs w:val="20"/>
              </w:rPr>
            </w:pPr>
          </w:p>
        </w:tc>
      </w:tr>
      <w:tr w14:paraId="4DEB5E8E">
        <w:tblPrEx>
          <w:shd w:val="clear" w:color="auto" w:fill="auto"/>
          <w:tblCellMar>
            <w:top w:w="0" w:type="dxa"/>
            <w:left w:w="108" w:type="dxa"/>
            <w:bottom w:w="0" w:type="dxa"/>
            <w:right w:w="108" w:type="dxa"/>
          </w:tblCellMar>
        </w:tblPrEx>
        <w:trPr>
          <w:trHeight w:val="3381"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2F4DFB3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nil"/>
              <w:left w:val="single" w:color="auto" w:sz="4" w:space="0"/>
              <w:bottom w:val="single" w:color="000000" w:sz="4" w:space="0"/>
              <w:right w:val="single" w:color="auto" w:sz="4" w:space="0"/>
            </w:tcBorders>
            <w:shd w:val="clear" w:color="auto" w:fill="auto"/>
            <w:vAlign w:val="center"/>
          </w:tcPr>
          <w:p w14:paraId="58AEB8F1">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8D42359">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00660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对民办职业培训学校设立、分立、合并、变更及终止的监管</w:t>
            </w:r>
          </w:p>
        </w:tc>
        <w:tc>
          <w:tcPr>
            <w:tcW w:w="756" w:type="dxa"/>
            <w:tcBorders>
              <w:top w:val="nil"/>
              <w:left w:val="nil"/>
              <w:bottom w:val="single" w:color="auto" w:sz="4" w:space="0"/>
              <w:right w:val="single" w:color="auto" w:sz="4" w:space="0"/>
            </w:tcBorders>
            <w:shd w:val="clear" w:color="auto" w:fill="auto"/>
            <w:vAlign w:val="center"/>
          </w:tcPr>
          <w:p w14:paraId="3C031AA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B7F863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民办职业培训学校</w:t>
            </w:r>
          </w:p>
        </w:tc>
        <w:tc>
          <w:tcPr>
            <w:tcW w:w="1170" w:type="dxa"/>
            <w:tcBorders>
              <w:top w:val="nil"/>
              <w:left w:val="nil"/>
              <w:bottom w:val="single" w:color="auto" w:sz="4" w:space="0"/>
              <w:right w:val="single" w:color="auto" w:sz="4" w:space="0"/>
            </w:tcBorders>
            <w:shd w:val="clear" w:color="auto" w:fill="auto"/>
            <w:vAlign w:val="center"/>
          </w:tcPr>
          <w:p w14:paraId="1E4A217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564EC8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6EF813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民办教育促进法》（2002年12月28日主席令第80号，2013年6月29日予以修改）第十一条：……举办实施以职业技能为主的职业资格培训、职业技能培训的民办学校，由县级以上人民政府劳动和社会保障行政部门按照国家规定的权限审批，并抄送同级教育行政部门备案。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w:t>
            </w:r>
          </w:p>
        </w:tc>
        <w:tc>
          <w:tcPr>
            <w:tcW w:w="708" w:type="dxa"/>
            <w:tcBorders>
              <w:top w:val="nil"/>
              <w:left w:val="nil"/>
              <w:bottom w:val="single" w:color="auto" w:sz="4" w:space="0"/>
              <w:right w:val="single" w:color="auto" w:sz="4" w:space="0"/>
            </w:tcBorders>
            <w:shd w:val="clear" w:color="auto" w:fill="auto"/>
            <w:vAlign w:val="center"/>
          </w:tcPr>
          <w:p w14:paraId="631649D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3C918FA">
            <w:pPr>
              <w:widowControl/>
              <w:spacing w:line="240" w:lineRule="exact"/>
              <w:jc w:val="left"/>
              <w:rPr>
                <w:rFonts w:cs="宋体" w:asciiTheme="minorEastAsia" w:hAnsiTheme="minorEastAsia"/>
                <w:kern w:val="0"/>
                <w:sz w:val="20"/>
                <w:szCs w:val="20"/>
              </w:rPr>
            </w:pPr>
          </w:p>
        </w:tc>
      </w:tr>
      <w:tr w14:paraId="6D5CB74E">
        <w:tblPrEx>
          <w:tblCellMar>
            <w:top w:w="0" w:type="dxa"/>
            <w:left w:w="108" w:type="dxa"/>
            <w:bottom w:w="0" w:type="dxa"/>
            <w:right w:w="108" w:type="dxa"/>
          </w:tblCellMar>
        </w:tblPrEx>
        <w:trPr>
          <w:trHeight w:val="325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51BF4F40">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nil"/>
              <w:left w:val="single" w:color="auto" w:sz="4" w:space="0"/>
              <w:bottom w:val="single" w:color="000000" w:sz="4" w:space="0"/>
              <w:right w:val="single" w:color="auto" w:sz="4" w:space="0"/>
            </w:tcBorders>
            <w:shd w:val="clear" w:color="auto" w:fill="auto"/>
            <w:vAlign w:val="center"/>
          </w:tcPr>
          <w:p w14:paraId="54D58A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00BA001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49AB760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对民办学校、民办职业培训学校的监管</w:t>
            </w:r>
          </w:p>
        </w:tc>
        <w:tc>
          <w:tcPr>
            <w:tcW w:w="756" w:type="dxa"/>
            <w:tcBorders>
              <w:top w:val="nil"/>
              <w:left w:val="nil"/>
              <w:bottom w:val="single" w:color="auto" w:sz="4" w:space="0"/>
              <w:right w:val="single" w:color="auto" w:sz="4" w:space="0"/>
            </w:tcBorders>
            <w:shd w:val="clear" w:color="auto" w:fill="auto"/>
            <w:vAlign w:val="center"/>
          </w:tcPr>
          <w:p w14:paraId="3E4BFCB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87BAF8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民办学校、民办职业培训学校</w:t>
            </w:r>
          </w:p>
        </w:tc>
        <w:tc>
          <w:tcPr>
            <w:tcW w:w="1170" w:type="dxa"/>
            <w:tcBorders>
              <w:top w:val="nil"/>
              <w:left w:val="nil"/>
              <w:bottom w:val="single" w:color="auto" w:sz="4" w:space="0"/>
              <w:right w:val="single" w:color="auto" w:sz="4" w:space="0"/>
            </w:tcBorders>
            <w:shd w:val="clear" w:color="auto" w:fill="auto"/>
            <w:vAlign w:val="center"/>
          </w:tcPr>
          <w:p w14:paraId="450237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361896D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人力资源和社会保障部门</w:t>
            </w:r>
          </w:p>
        </w:tc>
        <w:tc>
          <w:tcPr>
            <w:tcW w:w="3986" w:type="dxa"/>
            <w:tcBorders>
              <w:top w:val="nil"/>
              <w:left w:val="nil"/>
              <w:bottom w:val="single" w:color="auto" w:sz="4" w:space="0"/>
              <w:right w:val="single" w:color="auto" w:sz="4" w:space="0"/>
            </w:tcBorders>
            <w:shd w:val="clear" w:color="auto" w:fill="auto"/>
            <w:vAlign w:val="center"/>
          </w:tcPr>
          <w:p w14:paraId="3B442FB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14:paraId="476D0CE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nil"/>
              <w:left w:val="nil"/>
              <w:bottom w:val="single" w:color="auto" w:sz="4" w:space="0"/>
              <w:right w:val="single" w:color="auto" w:sz="4" w:space="0"/>
            </w:tcBorders>
            <w:shd w:val="clear" w:color="auto" w:fill="auto"/>
            <w:vAlign w:val="center"/>
          </w:tcPr>
          <w:p w14:paraId="7516167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D0176B8">
            <w:pPr>
              <w:widowControl/>
              <w:spacing w:line="240" w:lineRule="exact"/>
              <w:jc w:val="left"/>
              <w:rPr>
                <w:rFonts w:cs="宋体" w:asciiTheme="minorEastAsia" w:hAnsiTheme="minorEastAsia"/>
                <w:kern w:val="0"/>
                <w:sz w:val="20"/>
                <w:szCs w:val="20"/>
              </w:rPr>
            </w:pPr>
          </w:p>
        </w:tc>
      </w:tr>
      <w:tr w14:paraId="04A6D678">
        <w:tblPrEx>
          <w:shd w:val="clear" w:color="auto" w:fill="auto"/>
          <w:tblCellMar>
            <w:top w:w="0" w:type="dxa"/>
            <w:left w:w="108" w:type="dxa"/>
            <w:bottom w:w="0" w:type="dxa"/>
            <w:right w:w="108" w:type="dxa"/>
          </w:tblCellMar>
        </w:tblPrEx>
        <w:trPr>
          <w:trHeight w:val="2221" w:hRule="atLeast"/>
        </w:trPr>
        <w:tc>
          <w:tcPr>
            <w:tcW w:w="513" w:type="dxa"/>
            <w:tcBorders>
              <w:top w:val="nil"/>
              <w:left w:val="single" w:color="auto" w:sz="4" w:space="0"/>
              <w:bottom w:val="single" w:color="auto" w:sz="4" w:space="0"/>
              <w:right w:val="nil"/>
            </w:tcBorders>
            <w:shd w:val="clear" w:color="auto" w:fill="auto"/>
            <w:vAlign w:val="center"/>
          </w:tcPr>
          <w:p w14:paraId="5A8A13A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nil"/>
              <w:left w:val="single" w:color="auto" w:sz="4" w:space="0"/>
              <w:bottom w:val="single" w:color="000000" w:sz="4" w:space="0"/>
              <w:right w:val="single" w:color="auto" w:sz="4" w:space="0"/>
            </w:tcBorders>
            <w:shd w:val="clear" w:color="auto" w:fill="auto"/>
            <w:vAlign w:val="center"/>
          </w:tcPr>
          <w:p w14:paraId="117D7B6A">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2135B2A">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4315C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对职业技能鉴定机构未取得职业技能鉴定许可或超出职业技能鉴定许可范围进行职业技能鉴定的检查</w:t>
            </w:r>
          </w:p>
        </w:tc>
        <w:tc>
          <w:tcPr>
            <w:tcW w:w="756" w:type="dxa"/>
            <w:tcBorders>
              <w:top w:val="nil"/>
              <w:left w:val="nil"/>
              <w:bottom w:val="single" w:color="auto" w:sz="4" w:space="0"/>
              <w:right w:val="single" w:color="auto" w:sz="4" w:space="0"/>
            </w:tcBorders>
            <w:shd w:val="clear" w:color="auto" w:fill="auto"/>
            <w:vAlign w:val="center"/>
          </w:tcPr>
          <w:p w14:paraId="15CF639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19295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 xml:space="preserve">职业技能鉴定机构 </w:t>
            </w:r>
          </w:p>
        </w:tc>
        <w:tc>
          <w:tcPr>
            <w:tcW w:w="1170" w:type="dxa"/>
            <w:tcBorders>
              <w:top w:val="nil"/>
              <w:left w:val="nil"/>
              <w:bottom w:val="single" w:color="auto" w:sz="4" w:space="0"/>
              <w:right w:val="single" w:color="auto" w:sz="4" w:space="0"/>
            </w:tcBorders>
            <w:shd w:val="clear" w:color="auto" w:fill="auto"/>
            <w:vAlign w:val="center"/>
          </w:tcPr>
          <w:p w14:paraId="0160E9A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8C7928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CF5ACE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技能鉴定管理条例》（2002年11月29日云南省第九届人民代表大会常务委员会第三十一次会议通过）第二十条：“未取得职业技能鉴定许可证或者超出职业技能鉴定许可证范围进行职业技能鉴定的，由县以上劳动保障行政部门责令停止违法行为，宣布鉴定结果无效，退还申请鉴定人员交纳的费用，并处一千元以上五千元以下罚款。”</w:t>
            </w:r>
          </w:p>
        </w:tc>
        <w:tc>
          <w:tcPr>
            <w:tcW w:w="708" w:type="dxa"/>
            <w:tcBorders>
              <w:top w:val="nil"/>
              <w:left w:val="nil"/>
              <w:bottom w:val="single" w:color="auto" w:sz="4" w:space="0"/>
              <w:right w:val="single" w:color="auto" w:sz="4" w:space="0"/>
            </w:tcBorders>
            <w:shd w:val="clear" w:color="auto" w:fill="auto"/>
            <w:vAlign w:val="center"/>
          </w:tcPr>
          <w:p w14:paraId="15B10BC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B5A4650">
            <w:pPr>
              <w:widowControl/>
              <w:spacing w:line="240" w:lineRule="exact"/>
              <w:jc w:val="left"/>
              <w:rPr>
                <w:rFonts w:cs="宋体" w:asciiTheme="minorEastAsia" w:hAnsiTheme="minorEastAsia"/>
                <w:kern w:val="0"/>
                <w:sz w:val="20"/>
                <w:szCs w:val="20"/>
              </w:rPr>
            </w:pPr>
          </w:p>
        </w:tc>
      </w:tr>
      <w:tr w14:paraId="14122793">
        <w:tblPrEx>
          <w:shd w:val="clear" w:color="auto" w:fill="auto"/>
          <w:tblCellMar>
            <w:top w:w="0" w:type="dxa"/>
            <w:left w:w="108" w:type="dxa"/>
            <w:bottom w:w="0" w:type="dxa"/>
            <w:right w:w="108" w:type="dxa"/>
          </w:tblCellMar>
        </w:tblPrEx>
        <w:trPr>
          <w:trHeight w:val="7050" w:hRule="atLeast"/>
        </w:trPr>
        <w:tc>
          <w:tcPr>
            <w:tcW w:w="513" w:type="dxa"/>
            <w:tcBorders>
              <w:top w:val="nil"/>
              <w:left w:val="single" w:color="auto" w:sz="4" w:space="0"/>
              <w:bottom w:val="single" w:color="auto" w:sz="4" w:space="0"/>
              <w:right w:val="nil"/>
            </w:tcBorders>
            <w:shd w:val="clear" w:color="auto" w:fill="auto"/>
            <w:vAlign w:val="center"/>
          </w:tcPr>
          <w:p w14:paraId="2CF11602">
            <w:pPr>
              <w:numPr>
                <w:ilvl w:val="0"/>
                <w:numId w:val="1"/>
              </w:numPr>
              <w:ind w:left="425" w:hanging="425"/>
              <w:jc w:val="center"/>
              <w:rPr>
                <w:rFonts w:cs="宋体" w:asciiTheme="minorEastAsia" w:hAnsiTheme="minorEastAsia"/>
                <w:color w:val="000000"/>
                <w:sz w:val="20"/>
                <w:szCs w:val="20"/>
              </w:rPr>
            </w:pPr>
          </w:p>
        </w:tc>
        <w:tc>
          <w:tcPr>
            <w:tcW w:w="777" w:type="dxa"/>
            <w:tcBorders>
              <w:top w:val="nil"/>
              <w:left w:val="single" w:color="auto" w:sz="4" w:space="0"/>
              <w:bottom w:val="single" w:color="000000" w:sz="4" w:space="0"/>
              <w:right w:val="single" w:color="auto" w:sz="4" w:space="0"/>
            </w:tcBorders>
            <w:shd w:val="clear" w:color="auto" w:fill="auto"/>
            <w:vAlign w:val="center"/>
          </w:tcPr>
          <w:p w14:paraId="71AC18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lang w:val="en-US" w:eastAsia="zh-CN"/>
              </w:rPr>
              <w:t>)</w:t>
            </w:r>
          </w:p>
        </w:tc>
        <w:tc>
          <w:tcPr>
            <w:tcW w:w="1450" w:type="dxa"/>
            <w:tcBorders>
              <w:top w:val="nil"/>
              <w:left w:val="nil"/>
              <w:bottom w:val="single" w:color="auto" w:sz="4" w:space="0"/>
              <w:right w:val="single" w:color="auto" w:sz="4" w:space="0"/>
            </w:tcBorders>
            <w:shd w:val="clear" w:color="auto" w:fill="auto"/>
            <w:vAlign w:val="center"/>
          </w:tcPr>
          <w:p w14:paraId="1744BB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0C58EC6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对未取得《中华人民共和国社会力量办学许可证》、《中华人民共和国民办学校办学许可证》或使用无效许可证从事职业培训活动的检查</w:t>
            </w:r>
          </w:p>
        </w:tc>
        <w:tc>
          <w:tcPr>
            <w:tcW w:w="756" w:type="dxa"/>
            <w:tcBorders>
              <w:top w:val="nil"/>
              <w:left w:val="nil"/>
              <w:bottom w:val="single" w:color="auto" w:sz="4" w:space="0"/>
              <w:right w:val="single" w:color="auto" w:sz="4" w:space="0"/>
            </w:tcBorders>
            <w:shd w:val="clear" w:color="auto" w:fill="auto"/>
            <w:vAlign w:val="center"/>
          </w:tcPr>
          <w:p w14:paraId="711CE1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08AC3E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1D5B54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3F001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3904E9F">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《云南省劳动就业条例》（经过2010年5月28日云南省第十一届人民代表大会常务委员会第十七次会议通过 2010年5月28日云南省第十一届人民代表大会常务委员会公告第24号公布，自公布之日起施行的《云南省人民代表大会常务委员会关于修改部分地方性法规的决定》修正）第二十七条第一款：“未取得《中华人民共和国社会力量办学许可证》或者使用无效许可证从事职业培训活动的，由劳动保障部门依法取缔，没收违法所得，对单位或者直接责任人处2万元以上10万元以下的罚款。构成犯罪的，依法追究刑事责任。”</w:t>
            </w:r>
          </w:p>
          <w:p w14:paraId="26842B7E">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14:paraId="59EB9DA4">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nil"/>
              <w:left w:val="nil"/>
              <w:bottom w:val="single" w:color="auto" w:sz="4" w:space="0"/>
              <w:right w:val="single" w:color="auto" w:sz="4" w:space="0"/>
            </w:tcBorders>
            <w:shd w:val="clear" w:color="auto" w:fill="auto"/>
            <w:vAlign w:val="center"/>
          </w:tcPr>
          <w:p w14:paraId="322E25A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8F852EE">
            <w:pPr>
              <w:widowControl/>
              <w:spacing w:line="240" w:lineRule="exact"/>
              <w:jc w:val="left"/>
              <w:rPr>
                <w:rFonts w:cs="宋体" w:asciiTheme="minorEastAsia" w:hAnsiTheme="minorEastAsia"/>
                <w:kern w:val="0"/>
                <w:sz w:val="20"/>
                <w:szCs w:val="20"/>
              </w:rPr>
            </w:pPr>
          </w:p>
        </w:tc>
      </w:tr>
      <w:tr w14:paraId="27591D5F">
        <w:tblPrEx>
          <w:shd w:val="clear" w:color="auto" w:fill="auto"/>
          <w:tblCellMar>
            <w:top w:w="0" w:type="dxa"/>
            <w:left w:w="108" w:type="dxa"/>
            <w:bottom w:w="0" w:type="dxa"/>
            <w:right w:w="108" w:type="dxa"/>
          </w:tblCellMar>
        </w:tblPrEx>
        <w:trPr>
          <w:trHeight w:val="1975" w:hRule="atLeast"/>
        </w:trPr>
        <w:tc>
          <w:tcPr>
            <w:tcW w:w="513" w:type="dxa"/>
            <w:tcBorders>
              <w:top w:val="nil"/>
              <w:left w:val="single" w:color="auto" w:sz="4" w:space="0"/>
              <w:bottom w:val="single" w:color="auto" w:sz="4" w:space="0"/>
              <w:right w:val="nil"/>
            </w:tcBorders>
            <w:shd w:val="clear" w:color="auto" w:fill="auto"/>
            <w:vAlign w:val="center"/>
          </w:tcPr>
          <w:p w14:paraId="1387C0DA">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797A6F32">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tcBorders>
              <w:top w:val="nil"/>
              <w:left w:val="nil"/>
              <w:bottom w:val="single" w:color="auto" w:sz="4" w:space="0"/>
              <w:right w:val="single" w:color="auto" w:sz="4" w:space="0"/>
            </w:tcBorders>
            <w:shd w:val="clear" w:color="auto" w:fill="auto"/>
            <w:vAlign w:val="center"/>
          </w:tcPr>
          <w:p w14:paraId="59D00FE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职业技能考核鉴定</w:t>
            </w:r>
          </w:p>
        </w:tc>
        <w:tc>
          <w:tcPr>
            <w:tcW w:w="1884" w:type="dxa"/>
            <w:tcBorders>
              <w:top w:val="nil"/>
              <w:left w:val="nil"/>
              <w:bottom w:val="single" w:color="auto" w:sz="4" w:space="0"/>
              <w:right w:val="single" w:color="auto" w:sz="4" w:space="0"/>
            </w:tcBorders>
            <w:shd w:val="clear" w:color="auto" w:fill="auto"/>
            <w:vAlign w:val="center"/>
          </w:tcPr>
          <w:p w14:paraId="2A04F36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对职业技能鉴定机构在鉴定工作中弄虚作假的检查</w:t>
            </w:r>
          </w:p>
        </w:tc>
        <w:tc>
          <w:tcPr>
            <w:tcW w:w="756" w:type="dxa"/>
            <w:tcBorders>
              <w:top w:val="nil"/>
              <w:left w:val="nil"/>
              <w:bottom w:val="single" w:color="auto" w:sz="4" w:space="0"/>
              <w:right w:val="single" w:color="auto" w:sz="4" w:space="0"/>
            </w:tcBorders>
            <w:shd w:val="clear" w:color="auto" w:fill="auto"/>
            <w:vAlign w:val="center"/>
          </w:tcPr>
          <w:p w14:paraId="57F98A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0692A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职业技能鉴定机构</w:t>
            </w:r>
          </w:p>
        </w:tc>
        <w:tc>
          <w:tcPr>
            <w:tcW w:w="1170" w:type="dxa"/>
            <w:tcBorders>
              <w:top w:val="nil"/>
              <w:left w:val="nil"/>
              <w:bottom w:val="single" w:color="auto" w:sz="4" w:space="0"/>
              <w:right w:val="single" w:color="auto" w:sz="4" w:space="0"/>
            </w:tcBorders>
            <w:shd w:val="clear" w:color="auto" w:fill="auto"/>
            <w:vAlign w:val="center"/>
          </w:tcPr>
          <w:p w14:paraId="0BF889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2C973D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44085A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技能鉴定管理条例》（2002年11月29日云南省第九届人民代表大会常务委员会第三十一次会议通过）第二十一条：“职业技能鉴定机构在鉴定工作中弄虚作假的，其鉴定结果无效，由县以上劳动保障行政部门责令改正，并对职业技能鉴定机构处一万元以上五万元以下罚款，对直接负责的主管人员和其他直接责任人员处一千元以上五千元以下罚款；拒不改正的，由发证机关吊销职业技能鉴定许可证。”</w:t>
            </w:r>
          </w:p>
        </w:tc>
        <w:tc>
          <w:tcPr>
            <w:tcW w:w="708" w:type="dxa"/>
            <w:tcBorders>
              <w:top w:val="nil"/>
              <w:left w:val="nil"/>
              <w:bottom w:val="single" w:color="auto" w:sz="4" w:space="0"/>
              <w:right w:val="single" w:color="auto" w:sz="4" w:space="0"/>
            </w:tcBorders>
            <w:shd w:val="clear" w:color="auto" w:fill="auto"/>
            <w:vAlign w:val="center"/>
          </w:tcPr>
          <w:p w14:paraId="7FC198C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4F8AC7B">
            <w:pPr>
              <w:widowControl/>
              <w:spacing w:line="240" w:lineRule="exact"/>
              <w:jc w:val="left"/>
              <w:rPr>
                <w:rFonts w:cs="宋体" w:asciiTheme="minorEastAsia" w:hAnsiTheme="minorEastAsia"/>
                <w:kern w:val="0"/>
                <w:sz w:val="20"/>
                <w:szCs w:val="20"/>
              </w:rPr>
            </w:pPr>
          </w:p>
        </w:tc>
      </w:tr>
      <w:tr w14:paraId="4A2EC965">
        <w:tblPrEx>
          <w:shd w:val="clear" w:color="auto" w:fill="auto"/>
          <w:tblCellMar>
            <w:top w:w="0" w:type="dxa"/>
            <w:left w:w="108" w:type="dxa"/>
            <w:bottom w:w="0" w:type="dxa"/>
            <w:right w:w="108" w:type="dxa"/>
          </w:tblCellMar>
        </w:tblPrEx>
        <w:trPr>
          <w:trHeight w:val="1755" w:hRule="atLeast"/>
        </w:trPr>
        <w:tc>
          <w:tcPr>
            <w:tcW w:w="513" w:type="dxa"/>
            <w:tcBorders>
              <w:top w:val="nil"/>
              <w:left w:val="single" w:color="auto" w:sz="4" w:space="0"/>
              <w:bottom w:val="single" w:color="auto" w:sz="4" w:space="0"/>
              <w:right w:val="nil"/>
            </w:tcBorders>
            <w:shd w:val="clear" w:color="auto" w:fill="auto"/>
            <w:vAlign w:val="center"/>
          </w:tcPr>
          <w:p w14:paraId="7EA2BA2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F7A302B">
            <w:pPr>
              <w:widowControl/>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9BFA8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18DFD1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对用人单位伪造、变造、买卖职业资格证书的检查</w:t>
            </w:r>
          </w:p>
        </w:tc>
        <w:tc>
          <w:tcPr>
            <w:tcW w:w="756" w:type="dxa"/>
            <w:tcBorders>
              <w:top w:val="nil"/>
              <w:left w:val="nil"/>
              <w:bottom w:val="single" w:color="auto" w:sz="4" w:space="0"/>
              <w:right w:val="single" w:color="auto" w:sz="4" w:space="0"/>
            </w:tcBorders>
            <w:shd w:val="clear" w:color="auto" w:fill="auto"/>
            <w:vAlign w:val="center"/>
          </w:tcPr>
          <w:p w14:paraId="349F14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EE7F0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8D8E2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164051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DF8468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技能鉴定管理条例》（2002年11月29日云南省第九届人民代表大会常务委员会第三十一次会议通过）第二十四条：“伪造、变造、买卖职业资格证书的，由县以上劳动保障行政部门没收违法所得，并处违法所得一倍以上五倍以下罚款；无违法所得的，处一千元以上五千元以下罚款；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2078727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D9CECC9">
            <w:pPr>
              <w:widowControl/>
              <w:spacing w:line="240" w:lineRule="exact"/>
              <w:jc w:val="left"/>
              <w:rPr>
                <w:rFonts w:cs="宋体" w:asciiTheme="minorEastAsia" w:hAnsiTheme="minorEastAsia"/>
                <w:kern w:val="0"/>
                <w:sz w:val="20"/>
                <w:szCs w:val="20"/>
              </w:rPr>
            </w:pPr>
          </w:p>
        </w:tc>
      </w:tr>
      <w:tr w14:paraId="1EAA9DFD">
        <w:tblPrEx>
          <w:shd w:val="clear" w:color="auto" w:fill="auto"/>
          <w:tblCellMar>
            <w:top w:w="0" w:type="dxa"/>
            <w:left w:w="108" w:type="dxa"/>
            <w:bottom w:w="0" w:type="dxa"/>
            <w:right w:w="108" w:type="dxa"/>
          </w:tblCellMar>
        </w:tblPrEx>
        <w:trPr>
          <w:trHeight w:val="2409" w:hRule="atLeast"/>
        </w:trPr>
        <w:tc>
          <w:tcPr>
            <w:tcW w:w="513" w:type="dxa"/>
            <w:tcBorders>
              <w:top w:val="nil"/>
              <w:left w:val="single" w:color="auto" w:sz="4" w:space="0"/>
              <w:bottom w:val="single" w:color="auto" w:sz="4" w:space="0"/>
              <w:right w:val="nil"/>
            </w:tcBorders>
            <w:shd w:val="clear" w:color="auto" w:fill="auto"/>
            <w:vAlign w:val="center"/>
          </w:tcPr>
          <w:p w14:paraId="7D3539FE">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000000" w:sz="4" w:space="0"/>
              <w:right w:val="single" w:color="auto" w:sz="4" w:space="0"/>
            </w:tcBorders>
            <w:shd w:val="clear" w:color="auto" w:fill="auto"/>
            <w:vAlign w:val="center"/>
          </w:tcPr>
          <w:p w14:paraId="0B4778AB">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7FE1BC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外国人就业</w:t>
            </w:r>
          </w:p>
        </w:tc>
        <w:tc>
          <w:tcPr>
            <w:tcW w:w="1884" w:type="dxa"/>
            <w:tcBorders>
              <w:top w:val="nil"/>
              <w:left w:val="nil"/>
              <w:bottom w:val="single" w:color="auto" w:sz="4" w:space="0"/>
              <w:right w:val="single" w:color="auto" w:sz="4" w:space="0"/>
            </w:tcBorders>
            <w:shd w:val="clear" w:color="auto" w:fill="auto"/>
            <w:vAlign w:val="center"/>
          </w:tcPr>
          <w:p w14:paraId="1A127A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对伪造、涂改、冒用、转让、买卖就业证和许可证的外国人和用人单位的检查</w:t>
            </w:r>
          </w:p>
        </w:tc>
        <w:tc>
          <w:tcPr>
            <w:tcW w:w="756" w:type="dxa"/>
            <w:tcBorders>
              <w:top w:val="nil"/>
              <w:left w:val="nil"/>
              <w:bottom w:val="single" w:color="auto" w:sz="4" w:space="0"/>
              <w:right w:val="single" w:color="auto" w:sz="4" w:space="0"/>
            </w:tcBorders>
            <w:shd w:val="clear" w:color="auto" w:fill="auto"/>
            <w:vAlign w:val="center"/>
          </w:tcPr>
          <w:p w14:paraId="3898600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DB4111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7C9D39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0EAD82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617DFA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外国人在中国就业管理规定》（根据2010年11月12日中华人民共和国人力资源和社会保障部令第7号修正）第三十条：对伪造、涂改、冒用、转让、买卖就业证和许可证的外国人和用人单位，由劳动行政部门收缴就业证和许可证书，没收其非法所得，并处以一万元以上十万元以下的罚款；情节严重构成犯罪的， 移送司法机关依法追究刑事责任。</w:t>
            </w:r>
          </w:p>
        </w:tc>
        <w:tc>
          <w:tcPr>
            <w:tcW w:w="708" w:type="dxa"/>
            <w:tcBorders>
              <w:top w:val="nil"/>
              <w:left w:val="nil"/>
              <w:bottom w:val="single" w:color="auto" w:sz="4" w:space="0"/>
              <w:right w:val="single" w:color="auto" w:sz="4" w:space="0"/>
            </w:tcBorders>
            <w:shd w:val="clear" w:color="auto" w:fill="auto"/>
            <w:vAlign w:val="center"/>
          </w:tcPr>
          <w:p w14:paraId="514FC4C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5A9195A">
            <w:pPr>
              <w:widowControl/>
              <w:spacing w:line="240" w:lineRule="exact"/>
              <w:jc w:val="left"/>
              <w:rPr>
                <w:rFonts w:cs="宋体" w:asciiTheme="minorEastAsia" w:hAnsiTheme="minorEastAsia"/>
                <w:kern w:val="0"/>
                <w:sz w:val="20"/>
                <w:szCs w:val="20"/>
              </w:rPr>
            </w:pPr>
          </w:p>
        </w:tc>
      </w:tr>
      <w:tr w14:paraId="172090E5">
        <w:tblPrEx>
          <w:shd w:val="clear" w:color="auto" w:fill="auto"/>
          <w:tblCellMar>
            <w:top w:w="0" w:type="dxa"/>
            <w:left w:w="108" w:type="dxa"/>
            <w:bottom w:w="0" w:type="dxa"/>
            <w:right w:w="108" w:type="dxa"/>
          </w:tblCellMar>
        </w:tblPrEx>
        <w:trPr>
          <w:trHeight w:val="2851" w:hRule="atLeast"/>
        </w:trPr>
        <w:tc>
          <w:tcPr>
            <w:tcW w:w="513" w:type="dxa"/>
            <w:tcBorders>
              <w:top w:val="nil"/>
              <w:left w:val="single" w:color="auto" w:sz="4" w:space="0"/>
              <w:bottom w:val="single" w:color="auto" w:sz="4" w:space="0"/>
              <w:right w:val="nil"/>
            </w:tcBorders>
            <w:shd w:val="clear" w:color="auto" w:fill="auto"/>
            <w:vAlign w:val="center"/>
          </w:tcPr>
          <w:p w14:paraId="1EE7F583">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7D99EC58">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tcBorders>
              <w:top w:val="nil"/>
              <w:left w:val="nil"/>
              <w:bottom w:val="single" w:color="auto" w:sz="4" w:space="0"/>
              <w:right w:val="single" w:color="auto" w:sz="4" w:space="0"/>
            </w:tcBorders>
            <w:shd w:val="clear" w:color="auto" w:fill="auto"/>
            <w:vAlign w:val="center"/>
          </w:tcPr>
          <w:p w14:paraId="5B6415C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规章制度</w:t>
            </w:r>
          </w:p>
        </w:tc>
        <w:tc>
          <w:tcPr>
            <w:tcW w:w="1884" w:type="dxa"/>
            <w:tcBorders>
              <w:top w:val="nil"/>
              <w:left w:val="nil"/>
              <w:bottom w:val="single" w:color="auto" w:sz="4" w:space="0"/>
              <w:right w:val="single" w:color="auto" w:sz="4" w:space="0"/>
            </w:tcBorders>
            <w:shd w:val="clear" w:color="auto" w:fill="auto"/>
            <w:vAlign w:val="center"/>
          </w:tcPr>
          <w:p w14:paraId="56D11A4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对用人单位直接涉及劳动者切身利益的规章制度违反法律、法规规定的检查</w:t>
            </w:r>
          </w:p>
        </w:tc>
        <w:tc>
          <w:tcPr>
            <w:tcW w:w="756" w:type="dxa"/>
            <w:tcBorders>
              <w:top w:val="nil"/>
              <w:left w:val="nil"/>
              <w:bottom w:val="single" w:color="auto" w:sz="4" w:space="0"/>
              <w:right w:val="single" w:color="auto" w:sz="4" w:space="0"/>
            </w:tcBorders>
            <w:shd w:val="clear" w:color="auto" w:fill="auto"/>
            <w:vAlign w:val="center"/>
          </w:tcPr>
          <w:p w14:paraId="4242617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ABDC5A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A35A1C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19EDFF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80456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2007年6月29日中华人民共和国主席令第65号公布，2012年12月28日根据《全国人民代表大会常务委员会关于修改&lt;中华人民共和国劳动合同法&gt;的决定》修订）第八十条：用人单位直接涉及劳动者切身利益的规章制度违反法律、法规规定的，由劳动行政部门责令改正，给予警告；给劳动者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61C58EC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B33C3C7">
            <w:pPr>
              <w:widowControl/>
              <w:spacing w:line="240" w:lineRule="exact"/>
              <w:jc w:val="left"/>
              <w:rPr>
                <w:rFonts w:cs="宋体" w:asciiTheme="minorEastAsia" w:hAnsiTheme="minorEastAsia"/>
                <w:kern w:val="0"/>
                <w:sz w:val="20"/>
                <w:szCs w:val="20"/>
              </w:rPr>
            </w:pPr>
          </w:p>
        </w:tc>
      </w:tr>
      <w:tr w14:paraId="24E2B076">
        <w:tblPrEx>
          <w:shd w:val="clear" w:color="auto" w:fill="auto"/>
          <w:tblCellMar>
            <w:top w:w="0" w:type="dxa"/>
            <w:left w:w="108" w:type="dxa"/>
            <w:bottom w:w="0" w:type="dxa"/>
            <w:right w:w="108" w:type="dxa"/>
          </w:tblCellMar>
        </w:tblPrEx>
        <w:trPr>
          <w:trHeight w:val="3684" w:hRule="atLeast"/>
        </w:trPr>
        <w:tc>
          <w:tcPr>
            <w:tcW w:w="513" w:type="dxa"/>
            <w:tcBorders>
              <w:top w:val="nil"/>
              <w:left w:val="single" w:color="auto" w:sz="4" w:space="0"/>
              <w:bottom w:val="single" w:color="auto" w:sz="4" w:space="0"/>
              <w:right w:val="nil"/>
            </w:tcBorders>
            <w:shd w:val="clear" w:color="auto" w:fill="auto"/>
            <w:vAlign w:val="center"/>
          </w:tcPr>
          <w:p w14:paraId="7CF27EF5">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7625BB3">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D67E60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3FA1711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对用人单位以担保或其他名义向劳动者收取财物的检查</w:t>
            </w:r>
          </w:p>
        </w:tc>
        <w:tc>
          <w:tcPr>
            <w:tcW w:w="756" w:type="dxa"/>
            <w:tcBorders>
              <w:top w:val="nil"/>
              <w:left w:val="nil"/>
              <w:bottom w:val="single" w:color="auto" w:sz="4" w:space="0"/>
              <w:right w:val="single" w:color="auto" w:sz="4" w:space="0"/>
            </w:tcBorders>
            <w:shd w:val="clear" w:color="auto" w:fill="auto"/>
            <w:vAlign w:val="center"/>
          </w:tcPr>
          <w:p w14:paraId="63FE028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B46F1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BFBE33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E556A3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13B4F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《中华人民共和国劳动合同法》（2007年6月29日第十届全国人民代表大会常务委员会第二十八次会议通过，2007年6月29日中华人民共和国主席令第65号公布，2012年12月28日根据</w:t>
            </w:r>
            <w:r>
              <w:rPr>
                <w:rFonts w:hint="eastAsia" w:cs="宋体" w:asciiTheme="minorEastAsia" w:hAnsiTheme="minorEastAsia"/>
                <w:kern w:val="0"/>
                <w:sz w:val="20"/>
                <w:szCs w:val="20"/>
                <w:lang w:eastAsia="zh-CN"/>
              </w:rPr>
              <w:t>《全国人民代表大会</w:t>
            </w:r>
            <w:r>
              <w:rPr>
                <w:rFonts w:hint="eastAsia" w:cs="宋体" w:asciiTheme="minorEastAsia" w:hAnsiTheme="minorEastAsia"/>
                <w:kern w:val="0"/>
                <w:sz w:val="20"/>
                <w:szCs w:val="20"/>
              </w:rPr>
              <w:t>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27660D0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E1142E8">
            <w:pPr>
              <w:widowControl/>
              <w:spacing w:line="240" w:lineRule="exact"/>
              <w:jc w:val="left"/>
              <w:rPr>
                <w:rFonts w:cs="宋体" w:asciiTheme="minorEastAsia" w:hAnsiTheme="minorEastAsia"/>
                <w:kern w:val="0"/>
                <w:sz w:val="20"/>
                <w:szCs w:val="20"/>
              </w:rPr>
            </w:pPr>
          </w:p>
        </w:tc>
      </w:tr>
      <w:tr w14:paraId="060BFB42">
        <w:tblPrEx>
          <w:tblCellMar>
            <w:top w:w="0" w:type="dxa"/>
            <w:left w:w="108" w:type="dxa"/>
            <w:bottom w:w="0" w:type="dxa"/>
            <w:right w:w="108" w:type="dxa"/>
          </w:tblCellMar>
        </w:tblPrEx>
        <w:trPr>
          <w:trHeight w:val="3997" w:hRule="atLeast"/>
        </w:trPr>
        <w:tc>
          <w:tcPr>
            <w:tcW w:w="513" w:type="dxa"/>
            <w:tcBorders>
              <w:top w:val="nil"/>
              <w:left w:val="single" w:color="auto" w:sz="4" w:space="0"/>
              <w:bottom w:val="single" w:color="auto" w:sz="4" w:space="0"/>
              <w:right w:val="nil"/>
            </w:tcBorders>
            <w:shd w:val="clear" w:color="auto" w:fill="auto"/>
            <w:vAlign w:val="center"/>
          </w:tcPr>
          <w:p w14:paraId="5326FBAD">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0AAEE1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00E10A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166A543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对劳动者依法解除或终止劳动合同，用人单位扣押劳动者档案或其他物品的检查</w:t>
            </w:r>
          </w:p>
        </w:tc>
        <w:tc>
          <w:tcPr>
            <w:tcW w:w="756" w:type="dxa"/>
            <w:tcBorders>
              <w:top w:val="nil"/>
              <w:left w:val="nil"/>
              <w:bottom w:val="single" w:color="auto" w:sz="4" w:space="0"/>
              <w:right w:val="single" w:color="auto" w:sz="4" w:space="0"/>
            </w:tcBorders>
            <w:shd w:val="clear" w:color="auto" w:fill="auto"/>
            <w:vAlign w:val="center"/>
          </w:tcPr>
          <w:p w14:paraId="508AA74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4002BD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14B42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79CDEB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9652D4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  2007年6月29日中华人民共和国主席令第65号公布  2012年12月28日根据</w:t>
            </w:r>
            <w:bookmarkStart w:id="0" w:name="_GoBack"/>
            <w:bookmarkEnd w:id="0"/>
            <w:r>
              <w:rPr>
                <w:rFonts w:hint="eastAsia" w:cs="宋体" w:asciiTheme="minorEastAsia" w:hAnsiTheme="minorEastAsia"/>
                <w:kern w:val="0"/>
                <w:sz w:val="20"/>
                <w:szCs w:val="20"/>
                <w:lang w:eastAsia="zh-CN"/>
              </w:rPr>
              <w:t>《全国人民代表大会</w:t>
            </w:r>
            <w:r>
              <w:rPr>
                <w:rFonts w:hint="eastAsia" w:cs="宋体" w:asciiTheme="minorEastAsia" w:hAnsiTheme="minorEastAsia"/>
                <w:kern w:val="0"/>
                <w:sz w:val="20"/>
                <w:szCs w:val="20"/>
              </w:rPr>
              <w:t>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或者终止劳动合同，用人单位扣押劳动者档案或者其他物品的，依照前款规定处罚。”</w:t>
            </w:r>
          </w:p>
        </w:tc>
        <w:tc>
          <w:tcPr>
            <w:tcW w:w="708" w:type="dxa"/>
            <w:tcBorders>
              <w:top w:val="nil"/>
              <w:left w:val="nil"/>
              <w:bottom w:val="single" w:color="auto" w:sz="4" w:space="0"/>
              <w:right w:val="single" w:color="auto" w:sz="4" w:space="0"/>
            </w:tcBorders>
            <w:shd w:val="clear" w:color="auto" w:fill="auto"/>
            <w:vAlign w:val="center"/>
          </w:tcPr>
          <w:p w14:paraId="2F7B39A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D4C274C">
            <w:pPr>
              <w:widowControl/>
              <w:spacing w:line="240" w:lineRule="exact"/>
              <w:jc w:val="left"/>
              <w:rPr>
                <w:rFonts w:cs="宋体" w:asciiTheme="minorEastAsia" w:hAnsiTheme="minorEastAsia"/>
                <w:kern w:val="0"/>
                <w:sz w:val="20"/>
                <w:szCs w:val="20"/>
              </w:rPr>
            </w:pPr>
          </w:p>
        </w:tc>
      </w:tr>
      <w:tr w14:paraId="4053DB2C">
        <w:tblPrEx>
          <w:tblCellMar>
            <w:top w:w="0" w:type="dxa"/>
            <w:left w:w="108" w:type="dxa"/>
            <w:bottom w:w="0" w:type="dxa"/>
            <w:right w:w="108" w:type="dxa"/>
          </w:tblCellMar>
        </w:tblPrEx>
        <w:trPr>
          <w:trHeight w:val="2101" w:hRule="atLeast"/>
        </w:trPr>
        <w:tc>
          <w:tcPr>
            <w:tcW w:w="513" w:type="dxa"/>
            <w:tcBorders>
              <w:top w:val="nil"/>
              <w:left w:val="single" w:color="auto" w:sz="4" w:space="0"/>
              <w:bottom w:val="single" w:color="auto" w:sz="4" w:space="0"/>
              <w:right w:val="nil"/>
            </w:tcBorders>
            <w:shd w:val="clear" w:color="auto" w:fill="auto"/>
            <w:vAlign w:val="center"/>
          </w:tcPr>
          <w:p w14:paraId="3C83BEE7">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E7AE0C3">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199C56C">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B3FA3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对用人单位违反劳动合同法有关建立职工名册规定的检查</w:t>
            </w:r>
          </w:p>
        </w:tc>
        <w:tc>
          <w:tcPr>
            <w:tcW w:w="756" w:type="dxa"/>
            <w:tcBorders>
              <w:top w:val="nil"/>
              <w:left w:val="nil"/>
              <w:bottom w:val="single" w:color="auto" w:sz="4" w:space="0"/>
              <w:right w:val="single" w:color="auto" w:sz="4" w:space="0"/>
            </w:tcBorders>
            <w:shd w:val="clear" w:color="auto" w:fill="auto"/>
            <w:vAlign w:val="center"/>
          </w:tcPr>
          <w:p w14:paraId="476C21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94B863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8F107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047870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0B6EED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实施条例》（国务院令第535号）第三十三条：“用人单位违反劳动合同法有关建立职工名册规定的，由劳动行政部门责令限期改正；逾期不改正的，由劳动行政部门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621F1B7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30FA271">
            <w:pPr>
              <w:widowControl/>
              <w:spacing w:line="240" w:lineRule="exact"/>
              <w:jc w:val="left"/>
              <w:rPr>
                <w:rFonts w:cs="宋体" w:asciiTheme="minorEastAsia" w:hAnsiTheme="minorEastAsia"/>
                <w:kern w:val="0"/>
                <w:sz w:val="20"/>
                <w:szCs w:val="20"/>
              </w:rPr>
            </w:pPr>
          </w:p>
        </w:tc>
      </w:tr>
      <w:tr w14:paraId="7ACBCBDD">
        <w:tblPrEx>
          <w:tblCellMar>
            <w:top w:w="0" w:type="dxa"/>
            <w:left w:w="108" w:type="dxa"/>
            <w:bottom w:w="0" w:type="dxa"/>
            <w:right w:w="108" w:type="dxa"/>
          </w:tblCellMar>
        </w:tblPrEx>
        <w:trPr>
          <w:trHeight w:val="244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4A297FFF">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6EB2B5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26757F4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1BD8C83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对用人单位招用人员未按规定订立劳动合同或者订立法定条款不完备劳动合同的检查</w:t>
            </w:r>
          </w:p>
        </w:tc>
        <w:tc>
          <w:tcPr>
            <w:tcW w:w="756" w:type="dxa"/>
            <w:tcBorders>
              <w:top w:val="nil"/>
              <w:left w:val="nil"/>
              <w:bottom w:val="single" w:color="auto" w:sz="4" w:space="0"/>
              <w:right w:val="single" w:color="auto" w:sz="4" w:space="0"/>
            </w:tcBorders>
            <w:shd w:val="clear" w:color="auto" w:fill="auto"/>
            <w:vAlign w:val="center"/>
          </w:tcPr>
          <w:p w14:paraId="1833866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1207B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F106D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64B82C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E5FA11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 第二十二条：用人单位招用人员未按规定订立劳动合同或者订立法定条款不完备劳动合同的，责令限期改正，逾期不改的，对用人单位按每招用一人处以50元的罚款，并对法定代表人处以200元的罚款。</w:t>
            </w:r>
          </w:p>
        </w:tc>
        <w:tc>
          <w:tcPr>
            <w:tcW w:w="708" w:type="dxa"/>
            <w:tcBorders>
              <w:top w:val="nil"/>
              <w:left w:val="nil"/>
              <w:bottom w:val="single" w:color="auto" w:sz="4" w:space="0"/>
              <w:right w:val="single" w:color="auto" w:sz="4" w:space="0"/>
            </w:tcBorders>
            <w:shd w:val="clear" w:color="auto" w:fill="auto"/>
            <w:vAlign w:val="center"/>
          </w:tcPr>
          <w:p w14:paraId="61428C8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0192847">
            <w:pPr>
              <w:widowControl/>
              <w:spacing w:line="240" w:lineRule="exact"/>
              <w:jc w:val="left"/>
              <w:rPr>
                <w:rFonts w:cs="宋体" w:asciiTheme="minorEastAsia" w:hAnsiTheme="minorEastAsia"/>
                <w:kern w:val="0"/>
                <w:sz w:val="20"/>
                <w:szCs w:val="20"/>
              </w:rPr>
            </w:pPr>
          </w:p>
        </w:tc>
      </w:tr>
      <w:tr w14:paraId="65107A20">
        <w:tblPrEx>
          <w:shd w:val="clear" w:color="auto" w:fill="auto"/>
          <w:tblCellMar>
            <w:top w:w="0" w:type="dxa"/>
            <w:left w:w="108" w:type="dxa"/>
            <w:bottom w:w="0" w:type="dxa"/>
            <w:right w:w="108" w:type="dxa"/>
          </w:tblCellMar>
        </w:tblPrEx>
        <w:trPr>
          <w:trHeight w:val="2516"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5618DE5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1EB61BDD">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65C31EE9">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830C7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对用人单位未依法订立劳动合同的检查</w:t>
            </w:r>
          </w:p>
        </w:tc>
        <w:tc>
          <w:tcPr>
            <w:tcW w:w="756" w:type="dxa"/>
            <w:tcBorders>
              <w:top w:val="nil"/>
              <w:left w:val="nil"/>
              <w:bottom w:val="single" w:color="auto" w:sz="4" w:space="0"/>
              <w:right w:val="single" w:color="auto" w:sz="4" w:space="0"/>
            </w:tcBorders>
            <w:shd w:val="clear" w:color="auto" w:fill="auto"/>
            <w:vAlign w:val="center"/>
          </w:tcPr>
          <w:p w14:paraId="78120D8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23F24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5F36A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570AE7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667E13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工劳动权益保障条例》（2005年3月25日云南省第十届人民代表大会常务委员会第15次会议通过）第三十九条：“用人单位违反本条例第九条第一款、第二款规定不与职工订立、无故拖延订立书面劳动人事合同，或者订立的劳动人事合同法定条款不完备的，由劳动保障行政部门或者人事行政部门责令用人单位在30日内改正；逾期不改的，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0E1B933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CB963BF">
            <w:pPr>
              <w:widowControl/>
              <w:spacing w:line="240" w:lineRule="exact"/>
              <w:jc w:val="left"/>
              <w:rPr>
                <w:rFonts w:cs="宋体" w:asciiTheme="minorEastAsia" w:hAnsiTheme="minorEastAsia"/>
                <w:kern w:val="0"/>
                <w:sz w:val="20"/>
                <w:szCs w:val="20"/>
              </w:rPr>
            </w:pPr>
          </w:p>
        </w:tc>
      </w:tr>
      <w:tr w14:paraId="253D06FC">
        <w:tblPrEx>
          <w:shd w:val="clear" w:color="auto" w:fill="auto"/>
          <w:tblCellMar>
            <w:top w:w="0" w:type="dxa"/>
            <w:left w:w="108" w:type="dxa"/>
            <w:bottom w:w="0" w:type="dxa"/>
            <w:right w:w="108" w:type="dxa"/>
          </w:tblCellMar>
        </w:tblPrEx>
        <w:trPr>
          <w:trHeight w:val="1733"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2897B14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7DA81CD">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18B3AFE">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82E10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对不按规定签订集体合同的检查</w:t>
            </w:r>
          </w:p>
        </w:tc>
        <w:tc>
          <w:tcPr>
            <w:tcW w:w="756" w:type="dxa"/>
            <w:tcBorders>
              <w:top w:val="nil"/>
              <w:left w:val="nil"/>
              <w:bottom w:val="single" w:color="auto" w:sz="4" w:space="0"/>
              <w:right w:val="single" w:color="auto" w:sz="4" w:space="0"/>
            </w:tcBorders>
            <w:shd w:val="clear" w:color="auto" w:fill="auto"/>
            <w:vAlign w:val="center"/>
          </w:tcPr>
          <w:p w14:paraId="3B2EEF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F9032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141458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579FC1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76811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《云南省劳动监察条例》（1998年11月27日云南省第九届人民代表大会常务委员会第六次会议通过）第二十二条：不按规定签订集体合同的，处以用人单位1000元的罚款。</w:t>
            </w:r>
          </w:p>
        </w:tc>
        <w:tc>
          <w:tcPr>
            <w:tcW w:w="708" w:type="dxa"/>
            <w:tcBorders>
              <w:top w:val="nil"/>
              <w:left w:val="nil"/>
              <w:bottom w:val="single" w:color="auto" w:sz="4" w:space="0"/>
              <w:right w:val="single" w:color="auto" w:sz="4" w:space="0"/>
            </w:tcBorders>
            <w:shd w:val="clear" w:color="auto" w:fill="auto"/>
            <w:vAlign w:val="center"/>
          </w:tcPr>
          <w:p w14:paraId="267D4CF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5AC236D">
            <w:pPr>
              <w:widowControl/>
              <w:spacing w:line="240" w:lineRule="exact"/>
              <w:jc w:val="left"/>
              <w:rPr>
                <w:rFonts w:cs="宋体" w:asciiTheme="minorEastAsia" w:hAnsiTheme="minorEastAsia"/>
                <w:kern w:val="0"/>
                <w:sz w:val="20"/>
                <w:szCs w:val="20"/>
              </w:rPr>
            </w:pPr>
          </w:p>
        </w:tc>
      </w:tr>
      <w:tr w14:paraId="0A1FE21C">
        <w:tblPrEx>
          <w:shd w:val="clear" w:color="auto" w:fill="auto"/>
          <w:tblCellMar>
            <w:top w:w="0" w:type="dxa"/>
            <w:left w:w="108" w:type="dxa"/>
            <w:bottom w:w="0" w:type="dxa"/>
            <w:right w:w="108" w:type="dxa"/>
          </w:tblCellMar>
        </w:tblPrEx>
        <w:trPr>
          <w:trHeight w:val="9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84880AB">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2E519304">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43E2604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16CB947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对用人单位不执行集体合同约定的劳动标准或其他事项的检查</w:t>
            </w:r>
          </w:p>
        </w:tc>
        <w:tc>
          <w:tcPr>
            <w:tcW w:w="756" w:type="dxa"/>
            <w:tcBorders>
              <w:top w:val="nil"/>
              <w:left w:val="nil"/>
              <w:bottom w:val="single" w:color="auto" w:sz="4" w:space="0"/>
              <w:right w:val="single" w:color="auto" w:sz="4" w:space="0"/>
            </w:tcBorders>
            <w:shd w:val="clear" w:color="auto" w:fill="auto"/>
            <w:vAlign w:val="center"/>
          </w:tcPr>
          <w:p w14:paraId="2C9436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AD6450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2C3EEC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6BFA2B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A1F20F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二）不执行集体合同约定的劳动标准或者其他事项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2DBE16C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A4F2E14">
            <w:pPr>
              <w:widowControl/>
              <w:spacing w:line="240" w:lineRule="exact"/>
              <w:jc w:val="left"/>
              <w:rPr>
                <w:rFonts w:cs="宋体" w:asciiTheme="minorEastAsia" w:hAnsiTheme="minorEastAsia"/>
                <w:kern w:val="0"/>
                <w:sz w:val="20"/>
                <w:szCs w:val="20"/>
              </w:rPr>
            </w:pPr>
          </w:p>
        </w:tc>
      </w:tr>
      <w:tr w14:paraId="69823C60">
        <w:tblPrEx>
          <w:tblCellMar>
            <w:top w:w="0" w:type="dxa"/>
            <w:left w:w="108" w:type="dxa"/>
            <w:bottom w:w="0" w:type="dxa"/>
            <w:right w:w="108" w:type="dxa"/>
          </w:tblCellMar>
        </w:tblPrEx>
        <w:trPr>
          <w:trHeight w:val="2374"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6B3AEC0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36C67DF">
            <w:pPr>
              <w:widowControl/>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6C394C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553818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对用人单位不提供或不如实提供签订或履行集体合同所需真实情况和资料的检查</w:t>
            </w:r>
          </w:p>
        </w:tc>
        <w:tc>
          <w:tcPr>
            <w:tcW w:w="756" w:type="dxa"/>
            <w:tcBorders>
              <w:top w:val="nil"/>
              <w:left w:val="nil"/>
              <w:bottom w:val="single" w:color="auto" w:sz="4" w:space="0"/>
              <w:right w:val="single" w:color="auto" w:sz="4" w:space="0"/>
            </w:tcBorders>
            <w:shd w:val="clear" w:color="auto" w:fill="auto"/>
            <w:vAlign w:val="center"/>
          </w:tcPr>
          <w:p w14:paraId="58B5908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747AED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F09650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0DD961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FC753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三）不提供或者不如实提供签订或者履行集体合同所需真实情况和资料的。”</w:t>
            </w:r>
          </w:p>
        </w:tc>
        <w:tc>
          <w:tcPr>
            <w:tcW w:w="708" w:type="dxa"/>
            <w:tcBorders>
              <w:top w:val="nil"/>
              <w:left w:val="nil"/>
              <w:bottom w:val="single" w:color="auto" w:sz="4" w:space="0"/>
              <w:right w:val="single" w:color="auto" w:sz="4" w:space="0"/>
            </w:tcBorders>
            <w:shd w:val="clear" w:color="auto" w:fill="auto"/>
            <w:vAlign w:val="center"/>
          </w:tcPr>
          <w:p w14:paraId="00B3394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540007E">
            <w:pPr>
              <w:widowControl/>
              <w:spacing w:line="240" w:lineRule="exact"/>
              <w:jc w:val="left"/>
              <w:rPr>
                <w:rFonts w:cs="宋体" w:asciiTheme="minorEastAsia" w:hAnsiTheme="minorEastAsia"/>
                <w:kern w:val="0"/>
                <w:sz w:val="20"/>
                <w:szCs w:val="20"/>
              </w:rPr>
            </w:pPr>
          </w:p>
        </w:tc>
      </w:tr>
      <w:tr w14:paraId="4A3FDEE0">
        <w:tblPrEx>
          <w:tblCellMar>
            <w:top w:w="0" w:type="dxa"/>
            <w:left w:w="108" w:type="dxa"/>
            <w:bottom w:w="0" w:type="dxa"/>
            <w:right w:w="108" w:type="dxa"/>
          </w:tblCellMar>
        </w:tblPrEx>
        <w:trPr>
          <w:trHeight w:val="159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6548613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012BC6D">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CDC7D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0DD345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对用人单位不当变更或解除职工一方代表的劳动合同的的检查</w:t>
            </w:r>
          </w:p>
        </w:tc>
        <w:tc>
          <w:tcPr>
            <w:tcW w:w="756" w:type="dxa"/>
            <w:tcBorders>
              <w:top w:val="nil"/>
              <w:left w:val="nil"/>
              <w:bottom w:val="single" w:color="auto" w:sz="4" w:space="0"/>
              <w:right w:val="single" w:color="auto" w:sz="4" w:space="0"/>
            </w:tcBorders>
            <w:shd w:val="clear" w:color="auto" w:fill="auto"/>
            <w:vAlign w:val="center"/>
          </w:tcPr>
          <w:p w14:paraId="3F5BC91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6AB93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26C377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45AF0B9">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475B2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四）不当变更或者解除职工一方代表的劳动合同的。”</w:t>
            </w:r>
          </w:p>
        </w:tc>
        <w:tc>
          <w:tcPr>
            <w:tcW w:w="708" w:type="dxa"/>
            <w:tcBorders>
              <w:top w:val="nil"/>
              <w:left w:val="nil"/>
              <w:bottom w:val="single" w:color="auto" w:sz="4" w:space="0"/>
              <w:right w:val="single" w:color="auto" w:sz="4" w:space="0"/>
            </w:tcBorders>
            <w:shd w:val="clear" w:color="auto" w:fill="auto"/>
            <w:vAlign w:val="center"/>
          </w:tcPr>
          <w:p w14:paraId="54AF9C8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3167F6F">
            <w:pPr>
              <w:widowControl/>
              <w:spacing w:line="240" w:lineRule="exact"/>
              <w:jc w:val="left"/>
              <w:rPr>
                <w:rFonts w:cs="宋体" w:asciiTheme="minorEastAsia" w:hAnsiTheme="minorEastAsia"/>
                <w:kern w:val="0"/>
                <w:sz w:val="20"/>
                <w:szCs w:val="20"/>
              </w:rPr>
            </w:pPr>
          </w:p>
        </w:tc>
      </w:tr>
      <w:tr w14:paraId="48BB2D1F">
        <w:tblPrEx>
          <w:shd w:val="clear" w:color="auto" w:fill="auto"/>
          <w:tblCellMar>
            <w:top w:w="0" w:type="dxa"/>
            <w:left w:w="108" w:type="dxa"/>
            <w:bottom w:w="0" w:type="dxa"/>
            <w:right w:w="108" w:type="dxa"/>
          </w:tblCellMar>
        </w:tblPrEx>
        <w:trPr>
          <w:trHeight w:val="9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5893998F">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4DFD802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tcBorders>
              <w:top w:val="nil"/>
              <w:left w:val="nil"/>
              <w:bottom w:val="single" w:color="auto" w:sz="4" w:space="0"/>
              <w:right w:val="single" w:color="auto" w:sz="4" w:space="0"/>
            </w:tcBorders>
            <w:shd w:val="clear" w:color="auto" w:fill="auto"/>
            <w:vAlign w:val="center"/>
          </w:tcPr>
          <w:p w14:paraId="337275E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26AE0B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对职工方或者上级工会提出协商要求后，企业拒绝开展工资集体协商或者拖延答复的检查</w:t>
            </w:r>
          </w:p>
        </w:tc>
        <w:tc>
          <w:tcPr>
            <w:tcW w:w="756" w:type="dxa"/>
            <w:tcBorders>
              <w:top w:val="nil"/>
              <w:left w:val="nil"/>
              <w:bottom w:val="single" w:color="auto" w:sz="4" w:space="0"/>
              <w:right w:val="single" w:color="auto" w:sz="4" w:space="0"/>
            </w:tcBorders>
            <w:shd w:val="clear" w:color="auto" w:fill="auto"/>
            <w:vAlign w:val="center"/>
          </w:tcPr>
          <w:p w14:paraId="2816936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3449F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BA758A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2592BB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3C977F2">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 第三十九条企业违反本条例规定，有下列情形之一的，由人力资源和社会保障行政部门责令改正，并处5000元以上2万元以下罚款；引发群体性事件，造成严重后果的，由有关部门依法追究相关责任人责任：（一）职工方或者上级工会提出协商要求后，拒绝开展工资集体协商或者拖延答复的。</w:t>
            </w:r>
          </w:p>
        </w:tc>
        <w:tc>
          <w:tcPr>
            <w:tcW w:w="708" w:type="dxa"/>
            <w:tcBorders>
              <w:top w:val="nil"/>
              <w:left w:val="nil"/>
              <w:bottom w:val="single" w:color="auto" w:sz="4" w:space="0"/>
              <w:right w:val="single" w:color="auto" w:sz="4" w:space="0"/>
            </w:tcBorders>
            <w:shd w:val="clear" w:color="auto" w:fill="auto"/>
            <w:vAlign w:val="center"/>
          </w:tcPr>
          <w:p w14:paraId="3ADE5F8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754D8D3">
            <w:pPr>
              <w:widowControl/>
              <w:spacing w:line="240" w:lineRule="exact"/>
              <w:jc w:val="left"/>
              <w:rPr>
                <w:rFonts w:cs="宋体" w:asciiTheme="minorEastAsia" w:hAnsiTheme="minorEastAsia"/>
                <w:kern w:val="0"/>
                <w:sz w:val="20"/>
                <w:szCs w:val="20"/>
              </w:rPr>
            </w:pPr>
          </w:p>
        </w:tc>
      </w:tr>
      <w:tr w14:paraId="2DB00C4A">
        <w:tblPrEx>
          <w:shd w:val="clear" w:color="auto" w:fill="auto"/>
          <w:tblCellMar>
            <w:top w:w="0" w:type="dxa"/>
            <w:left w:w="108" w:type="dxa"/>
            <w:bottom w:w="0" w:type="dxa"/>
            <w:right w:w="108" w:type="dxa"/>
          </w:tblCellMar>
        </w:tblPrEx>
        <w:trPr>
          <w:trHeight w:val="2516"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211AF84">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75997C3">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64BDF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7BDBF3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对企业不提供与工资集体协商有关信息资料或者提供虚假信息资料的检查</w:t>
            </w:r>
          </w:p>
        </w:tc>
        <w:tc>
          <w:tcPr>
            <w:tcW w:w="756" w:type="dxa"/>
            <w:tcBorders>
              <w:top w:val="nil"/>
              <w:left w:val="nil"/>
              <w:bottom w:val="single" w:color="auto" w:sz="4" w:space="0"/>
              <w:right w:val="single" w:color="auto" w:sz="4" w:space="0"/>
            </w:tcBorders>
            <w:shd w:val="clear" w:color="auto" w:fill="auto"/>
            <w:vAlign w:val="center"/>
          </w:tcPr>
          <w:p w14:paraId="75F56FC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7A8FB0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047A4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B61523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FA0979A">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二）不提供与工资集体协商有关信息资料或者提供虚假信息资料的。</w:t>
            </w:r>
          </w:p>
        </w:tc>
        <w:tc>
          <w:tcPr>
            <w:tcW w:w="708" w:type="dxa"/>
            <w:tcBorders>
              <w:top w:val="nil"/>
              <w:left w:val="nil"/>
              <w:bottom w:val="single" w:color="auto" w:sz="4" w:space="0"/>
              <w:right w:val="single" w:color="auto" w:sz="4" w:space="0"/>
            </w:tcBorders>
            <w:shd w:val="clear" w:color="auto" w:fill="auto"/>
            <w:vAlign w:val="center"/>
          </w:tcPr>
          <w:p w14:paraId="147067D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8C20C5E">
            <w:pPr>
              <w:widowControl/>
              <w:spacing w:line="240" w:lineRule="exact"/>
              <w:jc w:val="left"/>
              <w:rPr>
                <w:rFonts w:cs="宋体" w:asciiTheme="minorEastAsia" w:hAnsiTheme="minorEastAsia"/>
                <w:kern w:val="0"/>
                <w:sz w:val="20"/>
                <w:szCs w:val="20"/>
              </w:rPr>
            </w:pPr>
          </w:p>
        </w:tc>
      </w:tr>
      <w:tr w14:paraId="4015B023">
        <w:tblPrEx>
          <w:shd w:val="clear" w:color="auto" w:fill="auto"/>
          <w:tblCellMar>
            <w:top w:w="0" w:type="dxa"/>
            <w:left w:w="108" w:type="dxa"/>
            <w:bottom w:w="0" w:type="dxa"/>
            <w:right w:w="108" w:type="dxa"/>
          </w:tblCellMar>
        </w:tblPrEx>
        <w:trPr>
          <w:trHeight w:val="1691"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0380FDD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F0EA67C">
            <w:pPr>
              <w:widowControl/>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BD053F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50C4E0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对企业不向协商代表提供开展工资集体协商所必需的工作条件和工作时间的检查</w:t>
            </w:r>
          </w:p>
        </w:tc>
        <w:tc>
          <w:tcPr>
            <w:tcW w:w="756" w:type="dxa"/>
            <w:tcBorders>
              <w:top w:val="nil"/>
              <w:left w:val="nil"/>
              <w:bottom w:val="single" w:color="auto" w:sz="4" w:space="0"/>
              <w:right w:val="single" w:color="auto" w:sz="4" w:space="0"/>
            </w:tcBorders>
            <w:shd w:val="clear" w:color="auto" w:fill="auto"/>
            <w:vAlign w:val="center"/>
          </w:tcPr>
          <w:p w14:paraId="5944B54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758C1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D1661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8C7EE2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F1D9623">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三）不向协商代表提供开展工资集体协商所必需的工作条件和工作时间的</w:t>
            </w:r>
          </w:p>
        </w:tc>
        <w:tc>
          <w:tcPr>
            <w:tcW w:w="708" w:type="dxa"/>
            <w:tcBorders>
              <w:top w:val="nil"/>
              <w:left w:val="nil"/>
              <w:bottom w:val="single" w:color="auto" w:sz="4" w:space="0"/>
              <w:right w:val="single" w:color="auto" w:sz="4" w:space="0"/>
            </w:tcBorders>
            <w:shd w:val="clear" w:color="auto" w:fill="auto"/>
            <w:vAlign w:val="center"/>
          </w:tcPr>
          <w:p w14:paraId="44B0903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F0BA29D">
            <w:pPr>
              <w:widowControl/>
              <w:spacing w:line="240" w:lineRule="exact"/>
              <w:jc w:val="left"/>
              <w:rPr>
                <w:rFonts w:cs="宋体" w:asciiTheme="minorEastAsia" w:hAnsiTheme="minorEastAsia"/>
                <w:kern w:val="0"/>
                <w:sz w:val="20"/>
                <w:szCs w:val="20"/>
              </w:rPr>
            </w:pPr>
          </w:p>
        </w:tc>
      </w:tr>
      <w:tr w14:paraId="6E843232">
        <w:tblPrEx>
          <w:tblCellMar>
            <w:top w:w="0" w:type="dxa"/>
            <w:left w:w="108" w:type="dxa"/>
            <w:bottom w:w="0" w:type="dxa"/>
            <w:right w:w="108" w:type="dxa"/>
          </w:tblCellMar>
        </w:tblPrEx>
        <w:trPr>
          <w:trHeight w:val="2283"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8A1FF73">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4D050D8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r>
              <w:rPr>
                <w:rFonts w:hint="eastAsia" w:cs="宋体" w:asciiTheme="minorEastAsia" w:hAnsiTheme="minorEastAsia"/>
                <w:kern w:val="0"/>
                <w:sz w:val="20"/>
                <w:szCs w:val="20"/>
              </w:rPr>
              <w:t>项）</w:t>
            </w:r>
          </w:p>
        </w:tc>
        <w:tc>
          <w:tcPr>
            <w:tcW w:w="1450" w:type="dxa"/>
            <w:vMerge w:val="restart"/>
            <w:tcBorders>
              <w:top w:val="nil"/>
              <w:left w:val="nil"/>
              <w:right w:val="single" w:color="auto" w:sz="4" w:space="0"/>
            </w:tcBorders>
            <w:shd w:val="clear" w:color="auto" w:fill="auto"/>
            <w:vAlign w:val="center"/>
          </w:tcPr>
          <w:p w14:paraId="086619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5DD76A7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对企业不履行工资专项集体合同的检查</w:t>
            </w:r>
          </w:p>
        </w:tc>
        <w:tc>
          <w:tcPr>
            <w:tcW w:w="756" w:type="dxa"/>
            <w:tcBorders>
              <w:top w:val="nil"/>
              <w:left w:val="nil"/>
              <w:bottom w:val="single" w:color="auto" w:sz="4" w:space="0"/>
              <w:right w:val="single" w:color="auto" w:sz="4" w:space="0"/>
            </w:tcBorders>
            <w:shd w:val="clear" w:color="auto" w:fill="auto"/>
            <w:vAlign w:val="center"/>
          </w:tcPr>
          <w:p w14:paraId="3E3C2A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A39647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09239D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27EBFB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21801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四）不履行工资专项集体合同的。</w:t>
            </w:r>
          </w:p>
        </w:tc>
        <w:tc>
          <w:tcPr>
            <w:tcW w:w="708" w:type="dxa"/>
            <w:tcBorders>
              <w:top w:val="nil"/>
              <w:left w:val="nil"/>
              <w:bottom w:val="single" w:color="auto" w:sz="4" w:space="0"/>
              <w:right w:val="single" w:color="auto" w:sz="4" w:space="0"/>
            </w:tcBorders>
            <w:shd w:val="clear" w:color="auto" w:fill="auto"/>
            <w:vAlign w:val="center"/>
          </w:tcPr>
          <w:p w14:paraId="3BE312A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B6CE1AF">
            <w:pPr>
              <w:widowControl/>
              <w:spacing w:line="240" w:lineRule="exact"/>
              <w:jc w:val="left"/>
              <w:rPr>
                <w:rFonts w:cs="宋体" w:asciiTheme="minorEastAsia" w:hAnsiTheme="minorEastAsia"/>
                <w:kern w:val="0"/>
                <w:sz w:val="20"/>
                <w:szCs w:val="20"/>
              </w:rPr>
            </w:pPr>
          </w:p>
        </w:tc>
      </w:tr>
      <w:tr w14:paraId="3B708527">
        <w:tblPrEx>
          <w:shd w:val="clear" w:color="auto" w:fill="auto"/>
          <w:tblCellMar>
            <w:top w:w="0" w:type="dxa"/>
            <w:left w:w="108" w:type="dxa"/>
            <w:bottom w:w="0" w:type="dxa"/>
            <w:right w:w="108" w:type="dxa"/>
          </w:tblCellMar>
        </w:tblPrEx>
        <w:trPr>
          <w:trHeight w:val="2387"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5253AAA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762154E7">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D9E9987">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62C63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对无正当理由拒绝进行工资集体协商等平等协商签订集体合同的检查</w:t>
            </w:r>
          </w:p>
        </w:tc>
        <w:tc>
          <w:tcPr>
            <w:tcW w:w="756" w:type="dxa"/>
            <w:tcBorders>
              <w:top w:val="nil"/>
              <w:left w:val="nil"/>
              <w:bottom w:val="single" w:color="auto" w:sz="4" w:space="0"/>
              <w:right w:val="single" w:color="auto" w:sz="4" w:space="0"/>
            </w:tcBorders>
            <w:shd w:val="clear" w:color="auto" w:fill="auto"/>
            <w:vAlign w:val="center"/>
          </w:tcPr>
          <w:p w14:paraId="2D16588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9BE3A9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BA16EB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54FBB4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E62F98F">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《云南省企业工会条例》(2010年11月26日云南省第十一届人民代表大会常务委员会第二十次会议通过）第三十七条 企业有下列情形之一的，由县级以上人民政府及其人力资源和社会保障行政部门责令改正；拒不改正的，处5000元以上2万元以下罚款；造成严重后果的，依法追究责任：（四）无正当理由拒绝进行工资集体协商等平等协商签订集体合同的。</w:t>
            </w:r>
          </w:p>
        </w:tc>
        <w:tc>
          <w:tcPr>
            <w:tcW w:w="708" w:type="dxa"/>
            <w:tcBorders>
              <w:top w:val="nil"/>
              <w:left w:val="nil"/>
              <w:bottom w:val="single" w:color="auto" w:sz="4" w:space="0"/>
              <w:right w:val="single" w:color="auto" w:sz="4" w:space="0"/>
            </w:tcBorders>
            <w:shd w:val="clear" w:color="auto" w:fill="auto"/>
            <w:vAlign w:val="center"/>
          </w:tcPr>
          <w:p w14:paraId="2FDAF1C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DC5CA81">
            <w:pPr>
              <w:widowControl/>
              <w:spacing w:line="240" w:lineRule="exact"/>
              <w:jc w:val="left"/>
              <w:rPr>
                <w:rFonts w:cs="宋体" w:asciiTheme="minorEastAsia" w:hAnsiTheme="minorEastAsia"/>
                <w:kern w:val="0"/>
                <w:sz w:val="20"/>
                <w:szCs w:val="20"/>
              </w:rPr>
            </w:pPr>
          </w:p>
        </w:tc>
      </w:tr>
      <w:tr w14:paraId="300D7D11">
        <w:tblPrEx>
          <w:shd w:val="clear" w:color="auto" w:fill="auto"/>
          <w:tblCellMar>
            <w:top w:w="0" w:type="dxa"/>
            <w:left w:w="108" w:type="dxa"/>
            <w:bottom w:w="0" w:type="dxa"/>
            <w:right w:w="108" w:type="dxa"/>
          </w:tblCellMar>
        </w:tblPrEx>
        <w:trPr>
          <w:trHeight w:val="1949" w:hRule="atLeast"/>
        </w:trPr>
        <w:tc>
          <w:tcPr>
            <w:tcW w:w="513" w:type="dxa"/>
            <w:tcBorders>
              <w:top w:val="nil"/>
              <w:left w:val="single" w:color="auto" w:sz="4" w:space="0"/>
              <w:bottom w:val="single" w:color="auto" w:sz="4" w:space="0"/>
              <w:right w:val="nil"/>
            </w:tcBorders>
            <w:shd w:val="clear" w:color="auto" w:fill="auto"/>
            <w:vAlign w:val="center"/>
          </w:tcPr>
          <w:p w14:paraId="7652280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857482D">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9D9ED9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14:paraId="725D632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对涂改、倒卖、出租、出借《劳务派遣经营许可证》，或者以其他形式非法转让《劳务派遣经营许可证》的检查</w:t>
            </w:r>
          </w:p>
        </w:tc>
        <w:tc>
          <w:tcPr>
            <w:tcW w:w="756" w:type="dxa"/>
            <w:tcBorders>
              <w:top w:val="nil"/>
              <w:left w:val="nil"/>
              <w:bottom w:val="single" w:color="auto" w:sz="4" w:space="0"/>
              <w:right w:val="single" w:color="auto" w:sz="4" w:space="0"/>
            </w:tcBorders>
            <w:shd w:val="clear" w:color="auto" w:fill="auto"/>
            <w:vAlign w:val="center"/>
          </w:tcPr>
          <w:p w14:paraId="2F8001C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F0AE63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14:paraId="5D1DC5E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0F0075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710DF3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一）涂改、倒卖、出租、出借《劳务派遣经营许可证》，或者以其他形式非法转让《劳务派遣经营许可证》的。</w:t>
            </w:r>
          </w:p>
        </w:tc>
        <w:tc>
          <w:tcPr>
            <w:tcW w:w="708" w:type="dxa"/>
            <w:tcBorders>
              <w:top w:val="nil"/>
              <w:left w:val="nil"/>
              <w:bottom w:val="single" w:color="auto" w:sz="4" w:space="0"/>
              <w:right w:val="single" w:color="auto" w:sz="4" w:space="0"/>
            </w:tcBorders>
            <w:shd w:val="clear" w:color="auto" w:fill="auto"/>
            <w:vAlign w:val="center"/>
          </w:tcPr>
          <w:p w14:paraId="1A55C1F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F7E4B7B">
            <w:pPr>
              <w:widowControl/>
              <w:spacing w:line="240" w:lineRule="exact"/>
              <w:jc w:val="left"/>
              <w:rPr>
                <w:rFonts w:cs="宋体" w:asciiTheme="minorEastAsia" w:hAnsiTheme="minorEastAsia"/>
                <w:kern w:val="0"/>
                <w:sz w:val="20"/>
                <w:szCs w:val="20"/>
              </w:rPr>
            </w:pPr>
          </w:p>
        </w:tc>
      </w:tr>
      <w:tr w14:paraId="4BFA1C02">
        <w:tblPrEx>
          <w:shd w:val="clear" w:color="auto" w:fill="auto"/>
          <w:tblCellMar>
            <w:top w:w="0" w:type="dxa"/>
            <w:left w:w="108" w:type="dxa"/>
            <w:bottom w:w="0" w:type="dxa"/>
            <w:right w:w="108" w:type="dxa"/>
          </w:tblCellMar>
        </w:tblPrEx>
        <w:trPr>
          <w:trHeight w:val="2800" w:hRule="atLeast"/>
        </w:trPr>
        <w:tc>
          <w:tcPr>
            <w:tcW w:w="513" w:type="dxa"/>
            <w:tcBorders>
              <w:top w:val="nil"/>
              <w:left w:val="single" w:color="auto" w:sz="4" w:space="0"/>
              <w:bottom w:val="single" w:color="auto" w:sz="4" w:space="0"/>
              <w:right w:val="nil"/>
            </w:tcBorders>
            <w:shd w:val="clear" w:color="auto" w:fill="auto"/>
            <w:vAlign w:val="center"/>
          </w:tcPr>
          <w:p w14:paraId="1A2097A8">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45CF1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09AC97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14:paraId="1F2682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对隐瞒真实情况或者提交虚假材料取得劳务派遣行政许可的检查</w:t>
            </w:r>
          </w:p>
        </w:tc>
        <w:tc>
          <w:tcPr>
            <w:tcW w:w="756" w:type="dxa"/>
            <w:tcBorders>
              <w:top w:val="nil"/>
              <w:left w:val="nil"/>
              <w:bottom w:val="single" w:color="auto" w:sz="4" w:space="0"/>
              <w:right w:val="single" w:color="auto" w:sz="4" w:space="0"/>
            </w:tcBorders>
            <w:shd w:val="clear" w:color="auto" w:fill="auto"/>
            <w:vAlign w:val="center"/>
          </w:tcPr>
          <w:p w14:paraId="350AC44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689886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CE301C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15D803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A13E84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二）隐瞒真实情况或者提交虚假材料取得劳务派遣行政许可的。</w:t>
            </w:r>
          </w:p>
        </w:tc>
        <w:tc>
          <w:tcPr>
            <w:tcW w:w="708" w:type="dxa"/>
            <w:tcBorders>
              <w:top w:val="nil"/>
              <w:left w:val="nil"/>
              <w:bottom w:val="single" w:color="auto" w:sz="4" w:space="0"/>
              <w:right w:val="single" w:color="auto" w:sz="4" w:space="0"/>
            </w:tcBorders>
            <w:shd w:val="clear" w:color="auto" w:fill="auto"/>
            <w:vAlign w:val="center"/>
          </w:tcPr>
          <w:p w14:paraId="639E930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F267CAF">
            <w:pPr>
              <w:widowControl/>
              <w:spacing w:line="240" w:lineRule="exact"/>
              <w:jc w:val="left"/>
              <w:rPr>
                <w:rFonts w:cs="宋体" w:asciiTheme="minorEastAsia" w:hAnsiTheme="minorEastAsia"/>
                <w:kern w:val="0"/>
                <w:sz w:val="20"/>
                <w:szCs w:val="20"/>
              </w:rPr>
            </w:pPr>
          </w:p>
        </w:tc>
      </w:tr>
      <w:tr w14:paraId="70882B72">
        <w:tblPrEx>
          <w:shd w:val="clear" w:color="auto" w:fill="auto"/>
          <w:tblCellMar>
            <w:top w:w="0" w:type="dxa"/>
            <w:left w:w="108" w:type="dxa"/>
            <w:bottom w:w="0" w:type="dxa"/>
            <w:right w:w="108" w:type="dxa"/>
          </w:tblCellMar>
        </w:tblPrEx>
        <w:trPr>
          <w:trHeight w:val="3105" w:hRule="atLeast"/>
        </w:trPr>
        <w:tc>
          <w:tcPr>
            <w:tcW w:w="513" w:type="dxa"/>
            <w:tcBorders>
              <w:top w:val="nil"/>
              <w:left w:val="single" w:color="auto" w:sz="4" w:space="0"/>
              <w:bottom w:val="single" w:color="auto" w:sz="4" w:space="0"/>
              <w:right w:val="nil"/>
            </w:tcBorders>
            <w:shd w:val="clear" w:color="auto" w:fill="auto"/>
            <w:vAlign w:val="center"/>
          </w:tcPr>
          <w:p w14:paraId="37EA02A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BF5DED">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A3E4C4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F020BA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对以欺骗、贿赂等不正当手段取得劳务派遣行政许可的检查</w:t>
            </w:r>
          </w:p>
        </w:tc>
        <w:tc>
          <w:tcPr>
            <w:tcW w:w="756" w:type="dxa"/>
            <w:tcBorders>
              <w:top w:val="nil"/>
              <w:left w:val="nil"/>
              <w:bottom w:val="single" w:color="auto" w:sz="4" w:space="0"/>
              <w:right w:val="single" w:color="auto" w:sz="4" w:space="0"/>
            </w:tcBorders>
            <w:shd w:val="clear" w:color="auto" w:fill="auto"/>
            <w:vAlign w:val="center"/>
          </w:tcPr>
          <w:p w14:paraId="626FB77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1C3155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14:paraId="5C33806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A94BF3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C04547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三）以欺骗、贿赂等不正当手段取得劳务派遣行政许可的。</w:t>
            </w:r>
          </w:p>
        </w:tc>
        <w:tc>
          <w:tcPr>
            <w:tcW w:w="708" w:type="dxa"/>
            <w:tcBorders>
              <w:top w:val="nil"/>
              <w:left w:val="nil"/>
              <w:bottom w:val="single" w:color="auto" w:sz="4" w:space="0"/>
              <w:right w:val="single" w:color="auto" w:sz="4" w:space="0"/>
            </w:tcBorders>
            <w:shd w:val="clear" w:color="auto" w:fill="auto"/>
            <w:vAlign w:val="center"/>
          </w:tcPr>
          <w:p w14:paraId="19038F2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F42B99C">
            <w:pPr>
              <w:widowControl/>
              <w:spacing w:line="240" w:lineRule="exact"/>
              <w:jc w:val="left"/>
              <w:rPr>
                <w:rFonts w:cs="宋体" w:asciiTheme="minorEastAsia" w:hAnsiTheme="minorEastAsia"/>
                <w:kern w:val="0"/>
                <w:sz w:val="20"/>
                <w:szCs w:val="20"/>
              </w:rPr>
            </w:pPr>
          </w:p>
        </w:tc>
      </w:tr>
      <w:tr w14:paraId="2E3E2FFB">
        <w:tblPrEx>
          <w:shd w:val="clear" w:color="auto" w:fill="auto"/>
          <w:tblCellMar>
            <w:top w:w="0" w:type="dxa"/>
            <w:left w:w="108" w:type="dxa"/>
            <w:bottom w:w="0" w:type="dxa"/>
            <w:right w:w="108" w:type="dxa"/>
          </w:tblCellMar>
        </w:tblPrEx>
        <w:trPr>
          <w:trHeight w:val="3850" w:hRule="atLeast"/>
        </w:trPr>
        <w:tc>
          <w:tcPr>
            <w:tcW w:w="513" w:type="dxa"/>
            <w:tcBorders>
              <w:top w:val="nil"/>
              <w:left w:val="single" w:color="auto" w:sz="4" w:space="0"/>
              <w:bottom w:val="single" w:color="auto" w:sz="4" w:space="0"/>
              <w:right w:val="nil"/>
            </w:tcBorders>
            <w:shd w:val="clear" w:color="auto" w:fill="auto"/>
            <w:vAlign w:val="center"/>
          </w:tcPr>
          <w:p w14:paraId="4BD8B8B6">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9AF4DC">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0728B5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14:paraId="6B679B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对劳务派遣单位违反劳动合同法规定的检查</w:t>
            </w:r>
          </w:p>
        </w:tc>
        <w:tc>
          <w:tcPr>
            <w:tcW w:w="756" w:type="dxa"/>
            <w:tcBorders>
              <w:top w:val="nil"/>
              <w:left w:val="nil"/>
              <w:bottom w:val="single" w:color="auto" w:sz="4" w:space="0"/>
              <w:right w:val="single" w:color="auto" w:sz="4" w:space="0"/>
            </w:tcBorders>
            <w:shd w:val="clear" w:color="auto" w:fill="auto"/>
            <w:vAlign w:val="center"/>
          </w:tcPr>
          <w:p w14:paraId="371DB8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E41C22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14:paraId="70BADF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836C49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B5BDE2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  2007年6月29日中华人民共和国主席令第65号公布  2012年12月28日根据</w:t>
            </w:r>
            <w:r>
              <w:rPr>
                <w:rFonts w:hint="eastAsia" w:cs="宋体" w:asciiTheme="minorEastAsia" w:hAnsiTheme="minorEastAsia"/>
                <w:kern w:val="0"/>
                <w:sz w:val="20"/>
                <w:szCs w:val="20"/>
                <w:lang w:eastAsia="zh-CN"/>
              </w:rPr>
              <w:t>《全国人民代表大会</w:t>
            </w:r>
            <w:r>
              <w:rPr>
                <w:rFonts w:hint="eastAsia" w:cs="宋体" w:asciiTheme="minorEastAsia" w:hAnsiTheme="minorEastAsia"/>
                <w:kern w:val="0"/>
                <w:sz w:val="20"/>
                <w:szCs w:val="20"/>
              </w:rPr>
              <w:t>常务委员会关于修改&lt;中华人民共和国劳动合同法&gt;的决定》修订）第九十二条：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tc>
        <w:tc>
          <w:tcPr>
            <w:tcW w:w="708" w:type="dxa"/>
            <w:tcBorders>
              <w:top w:val="nil"/>
              <w:left w:val="nil"/>
              <w:bottom w:val="single" w:color="auto" w:sz="4" w:space="0"/>
              <w:right w:val="single" w:color="auto" w:sz="4" w:space="0"/>
            </w:tcBorders>
            <w:shd w:val="clear" w:color="auto" w:fill="auto"/>
            <w:vAlign w:val="center"/>
          </w:tcPr>
          <w:p w14:paraId="1403B17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EC5186E">
            <w:pPr>
              <w:widowControl/>
              <w:spacing w:line="240" w:lineRule="exact"/>
              <w:jc w:val="left"/>
              <w:rPr>
                <w:rFonts w:cs="宋体" w:asciiTheme="minorEastAsia" w:hAnsiTheme="minorEastAsia"/>
                <w:kern w:val="0"/>
                <w:sz w:val="20"/>
                <w:szCs w:val="20"/>
              </w:rPr>
            </w:pPr>
          </w:p>
        </w:tc>
      </w:tr>
      <w:tr w14:paraId="34106FCF">
        <w:tblPrEx>
          <w:shd w:val="clear" w:color="auto" w:fill="auto"/>
          <w:tblCellMar>
            <w:top w:w="0" w:type="dxa"/>
            <w:left w:w="108" w:type="dxa"/>
            <w:bottom w:w="0" w:type="dxa"/>
            <w:right w:w="108" w:type="dxa"/>
          </w:tblCellMar>
        </w:tblPrEx>
        <w:trPr>
          <w:trHeight w:val="2520" w:hRule="atLeast"/>
        </w:trPr>
        <w:tc>
          <w:tcPr>
            <w:tcW w:w="513" w:type="dxa"/>
            <w:tcBorders>
              <w:top w:val="nil"/>
              <w:left w:val="single" w:color="auto" w:sz="4" w:space="0"/>
              <w:bottom w:val="single" w:color="auto" w:sz="4" w:space="0"/>
              <w:right w:val="nil"/>
            </w:tcBorders>
            <w:shd w:val="clear" w:color="auto" w:fill="auto"/>
            <w:vAlign w:val="center"/>
          </w:tcPr>
          <w:p w14:paraId="244CB0E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2553B7">
            <w:pPr>
              <w:spacing w:line="240" w:lineRule="exact"/>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B6B788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CCEF8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对用工单位违反劳动合同法及实施条例有关劳务派遣规定的检查</w:t>
            </w:r>
          </w:p>
        </w:tc>
        <w:tc>
          <w:tcPr>
            <w:tcW w:w="756" w:type="dxa"/>
            <w:tcBorders>
              <w:top w:val="nil"/>
              <w:left w:val="nil"/>
              <w:bottom w:val="single" w:color="auto" w:sz="4" w:space="0"/>
              <w:right w:val="single" w:color="auto" w:sz="4" w:space="0"/>
            </w:tcBorders>
            <w:shd w:val="clear" w:color="auto" w:fill="auto"/>
            <w:vAlign w:val="center"/>
          </w:tcPr>
          <w:p w14:paraId="199F93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22E9E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235C0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2F0AF3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322832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实施条例》（国务院令第535号）第三十五条：“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tc>
        <w:tc>
          <w:tcPr>
            <w:tcW w:w="708" w:type="dxa"/>
            <w:tcBorders>
              <w:top w:val="nil"/>
              <w:left w:val="nil"/>
              <w:bottom w:val="single" w:color="auto" w:sz="4" w:space="0"/>
              <w:right w:val="single" w:color="auto" w:sz="4" w:space="0"/>
            </w:tcBorders>
            <w:shd w:val="clear" w:color="auto" w:fill="auto"/>
            <w:vAlign w:val="center"/>
          </w:tcPr>
          <w:p w14:paraId="44143FF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D0467B6">
            <w:pPr>
              <w:widowControl/>
              <w:spacing w:line="240" w:lineRule="exact"/>
              <w:jc w:val="left"/>
              <w:rPr>
                <w:rFonts w:cs="宋体" w:asciiTheme="minorEastAsia" w:hAnsiTheme="minorEastAsia"/>
                <w:kern w:val="0"/>
                <w:sz w:val="20"/>
                <w:szCs w:val="20"/>
              </w:rPr>
            </w:pPr>
          </w:p>
        </w:tc>
      </w:tr>
      <w:tr w14:paraId="584DE912">
        <w:tblPrEx>
          <w:shd w:val="clear" w:color="auto" w:fill="auto"/>
          <w:tblCellMar>
            <w:top w:w="0" w:type="dxa"/>
            <w:left w:w="108" w:type="dxa"/>
            <w:bottom w:w="0" w:type="dxa"/>
            <w:right w:w="108" w:type="dxa"/>
          </w:tblCellMar>
        </w:tblPrEx>
        <w:trPr>
          <w:trHeight w:val="2970" w:hRule="atLeast"/>
        </w:trPr>
        <w:tc>
          <w:tcPr>
            <w:tcW w:w="513" w:type="dxa"/>
            <w:tcBorders>
              <w:top w:val="nil"/>
              <w:left w:val="single" w:color="auto" w:sz="4" w:space="0"/>
              <w:bottom w:val="single" w:color="auto" w:sz="4" w:space="0"/>
              <w:right w:val="nil"/>
            </w:tcBorders>
            <w:shd w:val="clear" w:color="auto" w:fill="auto"/>
            <w:vAlign w:val="center"/>
          </w:tcPr>
          <w:p w14:paraId="458ADECB">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5D9ED37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tcBorders>
              <w:top w:val="nil"/>
              <w:left w:val="nil"/>
              <w:bottom w:val="single" w:color="auto" w:sz="4" w:space="0"/>
              <w:right w:val="single" w:color="auto" w:sz="4" w:space="0"/>
            </w:tcBorders>
            <w:shd w:val="clear" w:color="auto" w:fill="auto"/>
            <w:vAlign w:val="center"/>
          </w:tcPr>
          <w:p w14:paraId="26311C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14:paraId="39EF34C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对用工单位决定使用被派遣劳动者的辅助性岗位，不经职工代表大会或者全体职工讨论，提出方案和意见，与工会或者职工代表平等协商确定，并在用工单位内公示的检查</w:t>
            </w:r>
          </w:p>
        </w:tc>
        <w:tc>
          <w:tcPr>
            <w:tcW w:w="756" w:type="dxa"/>
            <w:tcBorders>
              <w:top w:val="nil"/>
              <w:left w:val="nil"/>
              <w:bottom w:val="single" w:color="auto" w:sz="4" w:space="0"/>
              <w:right w:val="single" w:color="auto" w:sz="4" w:space="0"/>
            </w:tcBorders>
            <w:shd w:val="clear" w:color="auto" w:fill="auto"/>
            <w:vAlign w:val="center"/>
          </w:tcPr>
          <w:p w14:paraId="3BE6476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6DED8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ACAF6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A886AB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08758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《劳务派遣暂行规定》（2014年1月24日人力资源和社会保障部令第22号）第二十二条 用工单位违反本规定第三条第三款规定的，由人力资源社会保障行政部门责令改正，给予警告；给被派遣劳动者造成损害的，依法承担赔偿责任。</w:t>
            </w:r>
          </w:p>
        </w:tc>
        <w:tc>
          <w:tcPr>
            <w:tcW w:w="708" w:type="dxa"/>
            <w:tcBorders>
              <w:top w:val="nil"/>
              <w:left w:val="nil"/>
              <w:bottom w:val="single" w:color="auto" w:sz="4" w:space="0"/>
              <w:right w:val="single" w:color="auto" w:sz="4" w:space="0"/>
            </w:tcBorders>
            <w:shd w:val="clear" w:color="auto" w:fill="auto"/>
            <w:vAlign w:val="center"/>
          </w:tcPr>
          <w:p w14:paraId="559D84B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ADD4704">
            <w:pPr>
              <w:widowControl/>
              <w:spacing w:line="240" w:lineRule="exact"/>
              <w:jc w:val="left"/>
              <w:rPr>
                <w:rFonts w:cs="宋体" w:asciiTheme="minorEastAsia" w:hAnsiTheme="minorEastAsia"/>
                <w:kern w:val="0"/>
                <w:sz w:val="20"/>
                <w:szCs w:val="20"/>
              </w:rPr>
            </w:pPr>
          </w:p>
        </w:tc>
      </w:tr>
      <w:tr w14:paraId="2184A338">
        <w:tblPrEx>
          <w:shd w:val="clear" w:color="auto" w:fill="auto"/>
          <w:tblCellMar>
            <w:top w:w="0" w:type="dxa"/>
            <w:left w:w="108" w:type="dxa"/>
            <w:bottom w:w="0" w:type="dxa"/>
            <w:right w:w="108" w:type="dxa"/>
          </w:tblCellMar>
        </w:tblPrEx>
        <w:trPr>
          <w:trHeight w:val="3241"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3740254E">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A265E51">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94167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工时休假</w:t>
            </w:r>
          </w:p>
        </w:tc>
        <w:tc>
          <w:tcPr>
            <w:tcW w:w="1884" w:type="dxa"/>
            <w:tcBorders>
              <w:top w:val="nil"/>
              <w:left w:val="nil"/>
              <w:bottom w:val="single" w:color="auto" w:sz="4" w:space="0"/>
              <w:right w:val="single" w:color="auto" w:sz="4" w:space="0"/>
            </w:tcBorders>
            <w:shd w:val="clear" w:color="auto" w:fill="auto"/>
            <w:vAlign w:val="center"/>
          </w:tcPr>
          <w:p w14:paraId="73E2A86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对违反法律、法规规定或者未经劳动者同意，安排劳动者延长工作时间的的检查</w:t>
            </w:r>
          </w:p>
        </w:tc>
        <w:tc>
          <w:tcPr>
            <w:tcW w:w="756" w:type="dxa"/>
            <w:tcBorders>
              <w:top w:val="nil"/>
              <w:left w:val="nil"/>
              <w:bottom w:val="single" w:color="auto" w:sz="4" w:space="0"/>
              <w:right w:val="single" w:color="auto" w:sz="4" w:space="0"/>
            </w:tcBorders>
            <w:shd w:val="clear" w:color="auto" w:fill="auto"/>
            <w:vAlign w:val="center"/>
          </w:tcPr>
          <w:p w14:paraId="6832861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B2D816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1391B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A2B072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E7752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一）违反法律、法规规定或者未经劳动者同意，安排劳动者延长工作时间的，按每人超出工作时间一小时处以10元以上50元以下的罚款。</w:t>
            </w:r>
          </w:p>
        </w:tc>
        <w:tc>
          <w:tcPr>
            <w:tcW w:w="708" w:type="dxa"/>
            <w:tcBorders>
              <w:top w:val="nil"/>
              <w:left w:val="nil"/>
              <w:bottom w:val="single" w:color="auto" w:sz="4" w:space="0"/>
              <w:right w:val="single" w:color="auto" w:sz="4" w:space="0"/>
            </w:tcBorders>
            <w:shd w:val="clear" w:color="auto" w:fill="auto"/>
            <w:vAlign w:val="center"/>
          </w:tcPr>
          <w:p w14:paraId="41F4B89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A046223">
            <w:pPr>
              <w:widowControl/>
              <w:spacing w:line="240" w:lineRule="exact"/>
              <w:jc w:val="left"/>
              <w:rPr>
                <w:rFonts w:cs="宋体" w:asciiTheme="minorEastAsia" w:hAnsiTheme="minorEastAsia"/>
                <w:kern w:val="0"/>
                <w:sz w:val="20"/>
                <w:szCs w:val="20"/>
              </w:rPr>
            </w:pPr>
          </w:p>
        </w:tc>
      </w:tr>
      <w:tr w14:paraId="63442688">
        <w:tblPrEx>
          <w:shd w:val="clear" w:color="auto" w:fill="auto"/>
          <w:tblCellMar>
            <w:top w:w="0" w:type="dxa"/>
            <w:left w:w="108" w:type="dxa"/>
            <w:bottom w:w="0" w:type="dxa"/>
            <w:right w:w="108" w:type="dxa"/>
          </w:tblCellMar>
        </w:tblPrEx>
        <w:trPr>
          <w:trHeight w:val="3276"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32166C8D">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3C5BB1">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355806D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工时休假</w:t>
            </w:r>
          </w:p>
        </w:tc>
        <w:tc>
          <w:tcPr>
            <w:tcW w:w="1884" w:type="dxa"/>
            <w:tcBorders>
              <w:top w:val="nil"/>
              <w:left w:val="nil"/>
              <w:bottom w:val="single" w:color="auto" w:sz="4" w:space="0"/>
              <w:right w:val="single" w:color="auto" w:sz="4" w:space="0"/>
            </w:tcBorders>
            <w:shd w:val="clear" w:color="auto" w:fill="auto"/>
            <w:vAlign w:val="center"/>
          </w:tcPr>
          <w:p w14:paraId="210F73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对用人单位不能依法保证劳动者休息休假（包括少数民族节假日）或未报经劳动保障部门批准实行其他工作制度和休息办法的检查</w:t>
            </w:r>
          </w:p>
        </w:tc>
        <w:tc>
          <w:tcPr>
            <w:tcW w:w="756" w:type="dxa"/>
            <w:tcBorders>
              <w:top w:val="nil"/>
              <w:left w:val="nil"/>
              <w:bottom w:val="single" w:color="auto" w:sz="4" w:space="0"/>
              <w:right w:val="single" w:color="auto" w:sz="4" w:space="0"/>
            </w:tcBorders>
            <w:shd w:val="clear" w:color="auto" w:fill="auto"/>
            <w:vAlign w:val="center"/>
          </w:tcPr>
          <w:p w14:paraId="200FD77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874A7B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A5C9C8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EEE1A2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23B11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二）不能依法保证劳动者休息休假（包括少数民族节假日）或者未报经劳动保障部门批准实行其他工作制度和休息办法的，处以1000元以上3000元以下的罚款。</w:t>
            </w:r>
          </w:p>
        </w:tc>
        <w:tc>
          <w:tcPr>
            <w:tcW w:w="708" w:type="dxa"/>
            <w:tcBorders>
              <w:top w:val="nil"/>
              <w:left w:val="nil"/>
              <w:bottom w:val="single" w:color="auto" w:sz="4" w:space="0"/>
              <w:right w:val="single" w:color="auto" w:sz="4" w:space="0"/>
            </w:tcBorders>
            <w:shd w:val="clear" w:color="auto" w:fill="auto"/>
            <w:vAlign w:val="center"/>
          </w:tcPr>
          <w:p w14:paraId="10A67E1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0CF6532">
            <w:pPr>
              <w:widowControl/>
              <w:spacing w:line="240" w:lineRule="exact"/>
              <w:jc w:val="left"/>
              <w:rPr>
                <w:rFonts w:cs="宋体" w:asciiTheme="minorEastAsia" w:hAnsiTheme="minorEastAsia"/>
                <w:kern w:val="0"/>
                <w:sz w:val="20"/>
                <w:szCs w:val="20"/>
              </w:rPr>
            </w:pPr>
          </w:p>
        </w:tc>
      </w:tr>
      <w:tr w14:paraId="7809281F">
        <w:tblPrEx>
          <w:shd w:val="clear" w:color="auto" w:fill="auto"/>
          <w:tblCellMar>
            <w:top w:w="0" w:type="dxa"/>
            <w:left w:w="108" w:type="dxa"/>
            <w:bottom w:w="0" w:type="dxa"/>
            <w:right w:w="108" w:type="dxa"/>
          </w:tblCellMar>
        </w:tblPrEx>
        <w:trPr>
          <w:trHeight w:val="3251"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69C658D5">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B04E58">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21B2724">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D05379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对用人单位实行不定时工作制和综合计算工作制情况的检查</w:t>
            </w:r>
          </w:p>
        </w:tc>
        <w:tc>
          <w:tcPr>
            <w:tcW w:w="756" w:type="dxa"/>
            <w:tcBorders>
              <w:top w:val="nil"/>
              <w:left w:val="nil"/>
              <w:bottom w:val="single" w:color="auto" w:sz="4" w:space="0"/>
              <w:right w:val="single" w:color="auto" w:sz="4" w:space="0"/>
            </w:tcBorders>
            <w:shd w:val="clear" w:color="auto" w:fill="auto"/>
            <w:vAlign w:val="center"/>
          </w:tcPr>
          <w:p w14:paraId="7A4A30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972099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098F6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3C8805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BE1DD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中华人民共和国</w:t>
            </w:r>
            <w:r>
              <w:rPr>
                <w:rFonts w:hint="eastAsia" w:cs="宋体" w:asciiTheme="minorEastAsia" w:hAnsiTheme="minorEastAsia"/>
                <w:kern w:val="0"/>
                <w:sz w:val="20"/>
                <w:szCs w:val="20"/>
              </w:rPr>
              <w:t>劳动法》第三十九条：企业因生产特点不能实行本法第三十六条、第三十八条规定的，经劳动行政部门批准，可以实行其他工作和休息办法。</w:t>
            </w:r>
          </w:p>
          <w:p w14:paraId="46AB2C2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《关于企业实行不定时工作制和综合计算工时工作制的审批办法》（劳部发〔1994〕503号）</w:t>
            </w:r>
          </w:p>
        </w:tc>
        <w:tc>
          <w:tcPr>
            <w:tcW w:w="708" w:type="dxa"/>
            <w:tcBorders>
              <w:top w:val="nil"/>
              <w:left w:val="nil"/>
              <w:bottom w:val="single" w:color="auto" w:sz="4" w:space="0"/>
              <w:right w:val="single" w:color="auto" w:sz="4" w:space="0"/>
            </w:tcBorders>
            <w:shd w:val="clear" w:color="auto" w:fill="auto"/>
            <w:vAlign w:val="center"/>
          </w:tcPr>
          <w:p w14:paraId="3C10309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8E11591">
            <w:pPr>
              <w:widowControl/>
              <w:spacing w:line="240" w:lineRule="exact"/>
              <w:jc w:val="left"/>
              <w:rPr>
                <w:rFonts w:cs="宋体" w:asciiTheme="minorEastAsia" w:hAnsiTheme="minorEastAsia"/>
                <w:kern w:val="0"/>
                <w:sz w:val="20"/>
                <w:szCs w:val="20"/>
              </w:rPr>
            </w:pPr>
          </w:p>
        </w:tc>
      </w:tr>
      <w:tr w14:paraId="5721CE6D">
        <w:tblPrEx>
          <w:shd w:val="clear" w:color="auto" w:fill="auto"/>
          <w:tblCellMar>
            <w:top w:w="0" w:type="dxa"/>
            <w:left w:w="108" w:type="dxa"/>
            <w:bottom w:w="0" w:type="dxa"/>
            <w:right w:w="108" w:type="dxa"/>
          </w:tblCellMar>
        </w:tblPrEx>
        <w:trPr>
          <w:trHeight w:val="235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4B723B42">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102CB50">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tcBorders>
              <w:top w:val="nil"/>
              <w:left w:val="nil"/>
              <w:bottom w:val="single" w:color="auto" w:sz="4" w:space="0"/>
              <w:right w:val="single" w:color="auto" w:sz="4" w:space="0"/>
            </w:tcBorders>
            <w:shd w:val="clear" w:color="auto" w:fill="auto"/>
            <w:vAlign w:val="center"/>
          </w:tcPr>
          <w:p w14:paraId="179E25C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35CBF9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对建设单位或者非建设领域用人单位拒不执行限期责令改正决定或者拒不履行增存工资保证金处理决定的检查</w:t>
            </w:r>
          </w:p>
        </w:tc>
        <w:tc>
          <w:tcPr>
            <w:tcW w:w="756" w:type="dxa"/>
            <w:tcBorders>
              <w:top w:val="nil"/>
              <w:left w:val="nil"/>
              <w:bottom w:val="single" w:color="auto" w:sz="4" w:space="0"/>
              <w:right w:val="single" w:color="auto" w:sz="4" w:space="0"/>
            </w:tcBorders>
            <w:shd w:val="clear" w:color="auto" w:fill="auto"/>
            <w:vAlign w:val="center"/>
          </w:tcPr>
          <w:p w14:paraId="2EF7F6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C9EFD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4635F3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E5F6E9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873807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农民工工资支付保障规定》（云南省人民政府令第166号）第二十二条：建设单位或者非建设领域用人单位违反本规定，未在规定期限内向农民工工资保证金账户存入、补足农民工工资保证金的，由人力资源社会保障部门责令限期改正；逾期未改正的，责令其增存1%工程款或者1个月工资总额的农民工工资保证金；拒不改正或者拒不履行增存工资保证金处理决定的，依照《劳动保障监察条例》第三十条规定予以处罚。</w:t>
            </w:r>
          </w:p>
        </w:tc>
        <w:tc>
          <w:tcPr>
            <w:tcW w:w="708" w:type="dxa"/>
            <w:tcBorders>
              <w:top w:val="nil"/>
              <w:left w:val="nil"/>
              <w:bottom w:val="single" w:color="auto" w:sz="4" w:space="0"/>
              <w:right w:val="single" w:color="auto" w:sz="4" w:space="0"/>
            </w:tcBorders>
            <w:shd w:val="clear" w:color="auto" w:fill="auto"/>
            <w:vAlign w:val="center"/>
          </w:tcPr>
          <w:p w14:paraId="31CEDC2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0748FC3">
            <w:pPr>
              <w:widowControl/>
              <w:spacing w:line="240" w:lineRule="exact"/>
              <w:jc w:val="left"/>
              <w:rPr>
                <w:rFonts w:cs="宋体" w:asciiTheme="minorEastAsia" w:hAnsiTheme="minorEastAsia"/>
                <w:kern w:val="0"/>
                <w:sz w:val="20"/>
                <w:szCs w:val="20"/>
              </w:rPr>
            </w:pPr>
          </w:p>
        </w:tc>
      </w:tr>
      <w:tr w14:paraId="165DCFCB">
        <w:tblPrEx>
          <w:shd w:val="clear" w:color="auto" w:fill="auto"/>
          <w:tblCellMar>
            <w:top w:w="0" w:type="dxa"/>
            <w:left w:w="108" w:type="dxa"/>
            <w:bottom w:w="0" w:type="dxa"/>
            <w:right w:w="108" w:type="dxa"/>
          </w:tblCellMar>
        </w:tblPrEx>
        <w:trPr>
          <w:trHeight w:val="1897"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62DDB443">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668458C">
            <w:pPr>
              <w:widowControl/>
              <w:spacing w:line="240" w:lineRule="exact"/>
              <w:jc w:val="left"/>
              <w:rPr>
                <w:rFonts w:cs="宋体" w:asciiTheme="minorEastAsia" w:hAnsiTheme="minorEastAsia"/>
                <w:kern w:val="0"/>
                <w:sz w:val="20"/>
                <w:szCs w:val="20"/>
              </w:rPr>
            </w:pPr>
          </w:p>
        </w:tc>
        <w:tc>
          <w:tcPr>
            <w:tcW w:w="1450" w:type="dxa"/>
            <w:vMerge w:val="restart"/>
            <w:tcBorders>
              <w:top w:val="nil"/>
              <w:left w:val="nil"/>
              <w:right w:val="single" w:color="auto" w:sz="4" w:space="0"/>
            </w:tcBorders>
            <w:shd w:val="clear" w:color="auto" w:fill="auto"/>
            <w:vAlign w:val="center"/>
          </w:tcPr>
          <w:p w14:paraId="6EDB67E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7BEBD9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对用人单位安排女职工从事矿山井下劳动、国家规定的第四级体力劳动强度的劳动或其他禁忌从事劳动的检查</w:t>
            </w:r>
          </w:p>
        </w:tc>
        <w:tc>
          <w:tcPr>
            <w:tcW w:w="756" w:type="dxa"/>
            <w:tcBorders>
              <w:top w:val="nil"/>
              <w:left w:val="nil"/>
              <w:bottom w:val="single" w:color="auto" w:sz="4" w:space="0"/>
              <w:right w:val="single" w:color="auto" w:sz="4" w:space="0"/>
            </w:tcBorders>
            <w:shd w:val="clear" w:color="auto" w:fill="auto"/>
            <w:vAlign w:val="center"/>
          </w:tcPr>
          <w:p w14:paraId="6DF17ED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EEA44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20E08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7A3822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5BB802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一）安排女职工从事矿山井下劳动、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14:paraId="29F85DA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A7943BA">
            <w:pPr>
              <w:widowControl/>
              <w:spacing w:line="240" w:lineRule="exact"/>
              <w:jc w:val="left"/>
              <w:rPr>
                <w:rFonts w:cs="宋体" w:asciiTheme="minorEastAsia" w:hAnsiTheme="minorEastAsia"/>
                <w:kern w:val="0"/>
                <w:sz w:val="20"/>
                <w:szCs w:val="20"/>
              </w:rPr>
            </w:pPr>
          </w:p>
        </w:tc>
      </w:tr>
      <w:tr w14:paraId="2F0C2A8F">
        <w:tblPrEx>
          <w:shd w:val="clear" w:color="auto" w:fill="auto"/>
          <w:tblCellMar>
            <w:top w:w="0" w:type="dxa"/>
            <w:left w:w="108" w:type="dxa"/>
            <w:bottom w:w="0" w:type="dxa"/>
            <w:right w:w="108" w:type="dxa"/>
          </w:tblCellMar>
        </w:tblPrEx>
        <w:trPr>
          <w:trHeight w:val="2237"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3D4E5A0E">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D4CFA55">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886A17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BBBFC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对用人单位安排女职工在经期从事高处、低温、冷水作业或国家规定的第三级体力劳动强度劳动的检查</w:t>
            </w:r>
          </w:p>
        </w:tc>
        <w:tc>
          <w:tcPr>
            <w:tcW w:w="756" w:type="dxa"/>
            <w:tcBorders>
              <w:top w:val="nil"/>
              <w:left w:val="nil"/>
              <w:bottom w:val="single" w:color="auto" w:sz="4" w:space="0"/>
              <w:right w:val="single" w:color="auto" w:sz="4" w:space="0"/>
            </w:tcBorders>
            <w:shd w:val="clear" w:color="auto" w:fill="auto"/>
            <w:vAlign w:val="center"/>
          </w:tcPr>
          <w:p w14:paraId="74E87A2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D70E82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5FFAA1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5E1697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BD4D5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二）安排女职工在经期从事高处、低温、冷水作业或者国家规定的第三级体力劳动强度的劳动的”。</w:t>
            </w:r>
          </w:p>
        </w:tc>
        <w:tc>
          <w:tcPr>
            <w:tcW w:w="708" w:type="dxa"/>
            <w:tcBorders>
              <w:top w:val="nil"/>
              <w:left w:val="nil"/>
              <w:bottom w:val="single" w:color="auto" w:sz="4" w:space="0"/>
              <w:right w:val="single" w:color="auto" w:sz="4" w:space="0"/>
            </w:tcBorders>
            <w:shd w:val="clear" w:color="auto" w:fill="auto"/>
            <w:vAlign w:val="center"/>
          </w:tcPr>
          <w:p w14:paraId="60DBFDB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A610A3D">
            <w:pPr>
              <w:widowControl/>
              <w:spacing w:line="240" w:lineRule="exact"/>
              <w:jc w:val="left"/>
              <w:rPr>
                <w:rFonts w:cs="宋体" w:asciiTheme="minorEastAsia" w:hAnsiTheme="minorEastAsia"/>
                <w:kern w:val="0"/>
                <w:sz w:val="20"/>
                <w:szCs w:val="20"/>
              </w:rPr>
            </w:pPr>
          </w:p>
        </w:tc>
      </w:tr>
      <w:tr w14:paraId="06190B85">
        <w:tblPrEx>
          <w:shd w:val="clear" w:color="auto" w:fill="auto"/>
          <w:tblCellMar>
            <w:top w:w="0" w:type="dxa"/>
            <w:left w:w="108" w:type="dxa"/>
            <w:bottom w:w="0" w:type="dxa"/>
            <w:right w:w="108" w:type="dxa"/>
          </w:tblCellMar>
        </w:tblPrEx>
        <w:trPr>
          <w:trHeight w:val="223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3AA84FC2">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8928DD">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683058C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018E80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对用人单位安排女职工在孕期从事国家规定的第三级体力劳动强度的劳动或孕期禁忌从事劳动的检查</w:t>
            </w:r>
          </w:p>
        </w:tc>
        <w:tc>
          <w:tcPr>
            <w:tcW w:w="756" w:type="dxa"/>
            <w:tcBorders>
              <w:top w:val="nil"/>
              <w:left w:val="nil"/>
              <w:bottom w:val="single" w:color="auto" w:sz="4" w:space="0"/>
              <w:right w:val="single" w:color="auto" w:sz="4" w:space="0"/>
            </w:tcBorders>
            <w:shd w:val="clear" w:color="auto" w:fill="auto"/>
            <w:vAlign w:val="center"/>
          </w:tcPr>
          <w:p w14:paraId="339C869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DD98F7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E905E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8A36FE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A1376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三）安排女职工在怀孕期间从事国家规定的第三级体力劳动强度的劳动或者孕期禁忌从事的劳动的”。</w:t>
            </w:r>
          </w:p>
        </w:tc>
        <w:tc>
          <w:tcPr>
            <w:tcW w:w="708" w:type="dxa"/>
            <w:tcBorders>
              <w:top w:val="nil"/>
              <w:left w:val="nil"/>
              <w:bottom w:val="single" w:color="auto" w:sz="4" w:space="0"/>
              <w:right w:val="single" w:color="auto" w:sz="4" w:space="0"/>
            </w:tcBorders>
            <w:shd w:val="clear" w:color="auto" w:fill="auto"/>
            <w:vAlign w:val="center"/>
          </w:tcPr>
          <w:p w14:paraId="1209C12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3954202">
            <w:pPr>
              <w:widowControl/>
              <w:spacing w:line="240" w:lineRule="exact"/>
              <w:jc w:val="left"/>
              <w:rPr>
                <w:rFonts w:cs="宋体" w:asciiTheme="minorEastAsia" w:hAnsiTheme="minorEastAsia"/>
                <w:kern w:val="0"/>
                <w:sz w:val="20"/>
                <w:szCs w:val="20"/>
              </w:rPr>
            </w:pPr>
          </w:p>
        </w:tc>
      </w:tr>
      <w:tr w14:paraId="5355FA5D">
        <w:tblPrEx>
          <w:shd w:val="clear" w:color="auto" w:fill="auto"/>
          <w:tblCellMar>
            <w:top w:w="0" w:type="dxa"/>
            <w:left w:w="108" w:type="dxa"/>
            <w:bottom w:w="0" w:type="dxa"/>
            <w:right w:w="108" w:type="dxa"/>
          </w:tblCellMar>
        </w:tblPrEx>
        <w:trPr>
          <w:trHeight w:val="2121"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55A814D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1A0155">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0E838607">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D5124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对用人单位安排怀孕7个月以上的女职工夜班劳动或延长其工作时间的检查</w:t>
            </w:r>
          </w:p>
        </w:tc>
        <w:tc>
          <w:tcPr>
            <w:tcW w:w="756" w:type="dxa"/>
            <w:tcBorders>
              <w:top w:val="nil"/>
              <w:left w:val="nil"/>
              <w:bottom w:val="single" w:color="auto" w:sz="4" w:space="0"/>
              <w:right w:val="single" w:color="auto" w:sz="4" w:space="0"/>
            </w:tcBorders>
            <w:shd w:val="clear" w:color="auto" w:fill="auto"/>
            <w:vAlign w:val="center"/>
          </w:tcPr>
          <w:p w14:paraId="29D48C9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19DA3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E5931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EE293D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C6E76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四）安排怀孕7个月以上的女职工夜班劳动或者延长其工作时间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63CC7BB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9296BED">
            <w:pPr>
              <w:widowControl/>
              <w:spacing w:line="240" w:lineRule="exact"/>
              <w:jc w:val="left"/>
              <w:rPr>
                <w:rFonts w:cs="宋体" w:asciiTheme="minorEastAsia" w:hAnsiTheme="minorEastAsia"/>
                <w:kern w:val="0"/>
                <w:sz w:val="20"/>
                <w:szCs w:val="20"/>
              </w:rPr>
            </w:pPr>
          </w:p>
        </w:tc>
      </w:tr>
      <w:tr w14:paraId="4377D59B">
        <w:tblPrEx>
          <w:shd w:val="clear" w:color="auto" w:fill="auto"/>
          <w:tblCellMar>
            <w:top w:w="0" w:type="dxa"/>
            <w:left w:w="108" w:type="dxa"/>
            <w:bottom w:w="0" w:type="dxa"/>
            <w:right w:w="108" w:type="dxa"/>
          </w:tblCellMar>
        </w:tblPrEx>
        <w:trPr>
          <w:trHeight w:val="2156"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03E86BF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C781D6">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7A64776">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E221B4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对用人单位给女职工生育享受产假少于90天的检查</w:t>
            </w:r>
          </w:p>
        </w:tc>
        <w:tc>
          <w:tcPr>
            <w:tcW w:w="756" w:type="dxa"/>
            <w:tcBorders>
              <w:top w:val="nil"/>
              <w:left w:val="nil"/>
              <w:bottom w:val="single" w:color="auto" w:sz="4" w:space="0"/>
              <w:right w:val="single" w:color="auto" w:sz="4" w:space="0"/>
            </w:tcBorders>
            <w:shd w:val="clear" w:color="auto" w:fill="auto"/>
            <w:vAlign w:val="center"/>
          </w:tcPr>
          <w:p w14:paraId="6970D6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FD1B0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8E2041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DA741B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3A22DE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五）女职工生育享受产假少于90天的。”</w:t>
            </w:r>
          </w:p>
        </w:tc>
        <w:tc>
          <w:tcPr>
            <w:tcW w:w="708" w:type="dxa"/>
            <w:tcBorders>
              <w:top w:val="nil"/>
              <w:left w:val="nil"/>
              <w:bottom w:val="single" w:color="auto" w:sz="4" w:space="0"/>
              <w:right w:val="single" w:color="auto" w:sz="4" w:space="0"/>
            </w:tcBorders>
            <w:shd w:val="clear" w:color="auto" w:fill="auto"/>
            <w:vAlign w:val="center"/>
          </w:tcPr>
          <w:p w14:paraId="44881FB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18B8D2A">
            <w:pPr>
              <w:widowControl/>
              <w:spacing w:line="240" w:lineRule="exact"/>
              <w:jc w:val="left"/>
              <w:rPr>
                <w:rFonts w:cs="宋体" w:asciiTheme="minorEastAsia" w:hAnsiTheme="minorEastAsia"/>
                <w:kern w:val="0"/>
                <w:sz w:val="20"/>
                <w:szCs w:val="20"/>
              </w:rPr>
            </w:pPr>
          </w:p>
        </w:tc>
      </w:tr>
      <w:tr w14:paraId="60A47F1A">
        <w:tblPrEx>
          <w:tblCellMar>
            <w:top w:w="0" w:type="dxa"/>
            <w:left w:w="108" w:type="dxa"/>
            <w:bottom w:w="0" w:type="dxa"/>
            <w:right w:w="108" w:type="dxa"/>
          </w:tblCellMar>
        </w:tblPrEx>
        <w:trPr>
          <w:trHeight w:val="3276"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7ED06FA">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CA89B4">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1C71900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3220BB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对用人单位安排女职工在哺乳未满１周岁婴儿期间从事国家规定的第三级体力劳动强度或哺乳期禁忌从事的其他劳动，以及延长其工作时间或安排夜班劳动的检查</w:t>
            </w:r>
          </w:p>
        </w:tc>
        <w:tc>
          <w:tcPr>
            <w:tcW w:w="756" w:type="dxa"/>
            <w:tcBorders>
              <w:top w:val="nil"/>
              <w:left w:val="nil"/>
              <w:bottom w:val="single" w:color="auto" w:sz="4" w:space="0"/>
              <w:right w:val="single" w:color="auto" w:sz="4" w:space="0"/>
            </w:tcBorders>
            <w:shd w:val="clear" w:color="auto" w:fill="auto"/>
            <w:vAlign w:val="center"/>
          </w:tcPr>
          <w:p w14:paraId="7C50C72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DA216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2F2DA7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0ECD27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DEDDD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六）安排女职工在哺乳未满１周岁的婴儿期间从事国家规定的第三级体力劳动强度的劳动或者哺乳期禁忌从事的其他劳动，以及延长其工作时间或者安排其夜班劳动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003AB20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031CB49">
            <w:pPr>
              <w:widowControl/>
              <w:spacing w:line="240" w:lineRule="exact"/>
              <w:jc w:val="left"/>
              <w:rPr>
                <w:rFonts w:cs="宋体" w:asciiTheme="minorEastAsia" w:hAnsiTheme="minorEastAsia"/>
                <w:kern w:val="0"/>
                <w:sz w:val="20"/>
                <w:szCs w:val="20"/>
              </w:rPr>
            </w:pPr>
          </w:p>
        </w:tc>
      </w:tr>
      <w:tr w14:paraId="31C4A099">
        <w:tblPrEx>
          <w:shd w:val="clear" w:color="auto" w:fill="auto"/>
          <w:tblCellMar>
            <w:top w:w="0" w:type="dxa"/>
            <w:left w:w="108" w:type="dxa"/>
            <w:bottom w:w="0" w:type="dxa"/>
            <w:right w:w="108" w:type="dxa"/>
          </w:tblCellMar>
        </w:tblPrEx>
        <w:trPr>
          <w:trHeight w:val="3251"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70F88001">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B4CDE">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46BAF7E">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30347E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对用人单位违反女职工劳动保护特别规定的检查</w:t>
            </w:r>
          </w:p>
        </w:tc>
        <w:tc>
          <w:tcPr>
            <w:tcW w:w="756" w:type="dxa"/>
            <w:tcBorders>
              <w:top w:val="nil"/>
              <w:left w:val="nil"/>
              <w:bottom w:val="single" w:color="auto" w:sz="4" w:space="0"/>
              <w:right w:val="single" w:color="auto" w:sz="4" w:space="0"/>
            </w:tcBorders>
            <w:shd w:val="clear" w:color="auto" w:fill="auto"/>
            <w:vAlign w:val="center"/>
          </w:tcPr>
          <w:p w14:paraId="648DF73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0F7656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6A820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D23116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19E525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劳动保护特别规定》（国务院令第619号）第十三条：用人单位违反本规定第六条第二款、第七条、第九条第一款规定的，由县级以上人民政府人力资源社会保障行政部门责令限期改正，按照受侵害女职工每人1000元以上5000元以下的标准计算，处以罚款。</w:t>
            </w:r>
          </w:p>
        </w:tc>
        <w:tc>
          <w:tcPr>
            <w:tcW w:w="708" w:type="dxa"/>
            <w:tcBorders>
              <w:top w:val="nil"/>
              <w:left w:val="nil"/>
              <w:bottom w:val="single" w:color="auto" w:sz="4" w:space="0"/>
              <w:right w:val="single" w:color="auto" w:sz="4" w:space="0"/>
            </w:tcBorders>
            <w:shd w:val="clear" w:color="auto" w:fill="auto"/>
            <w:vAlign w:val="center"/>
          </w:tcPr>
          <w:p w14:paraId="5B49FE3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BD5E486">
            <w:pPr>
              <w:widowControl/>
              <w:spacing w:line="240" w:lineRule="exact"/>
              <w:jc w:val="left"/>
              <w:rPr>
                <w:rFonts w:cs="宋体" w:asciiTheme="minorEastAsia" w:hAnsiTheme="minorEastAsia"/>
                <w:kern w:val="0"/>
                <w:sz w:val="20"/>
                <w:szCs w:val="20"/>
              </w:rPr>
            </w:pPr>
          </w:p>
        </w:tc>
      </w:tr>
      <w:tr w14:paraId="04CC0E53">
        <w:tblPrEx>
          <w:shd w:val="clear" w:color="auto" w:fill="auto"/>
          <w:tblCellMar>
            <w:top w:w="0" w:type="dxa"/>
            <w:left w:w="108" w:type="dxa"/>
            <w:bottom w:w="0" w:type="dxa"/>
            <w:right w:w="108" w:type="dxa"/>
          </w:tblCellMar>
        </w:tblPrEx>
        <w:trPr>
          <w:trHeight w:val="4871"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71B8C4EE">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B23D77">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13BB33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w:t>
            </w:r>
          </w:p>
        </w:tc>
        <w:tc>
          <w:tcPr>
            <w:tcW w:w="1884" w:type="dxa"/>
            <w:tcBorders>
              <w:top w:val="nil"/>
              <w:left w:val="nil"/>
              <w:bottom w:val="single" w:color="auto" w:sz="4" w:space="0"/>
              <w:right w:val="single" w:color="auto" w:sz="4" w:space="0"/>
            </w:tcBorders>
            <w:shd w:val="clear" w:color="auto" w:fill="auto"/>
            <w:vAlign w:val="center"/>
          </w:tcPr>
          <w:p w14:paraId="6B3B7C5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对用人单位使用童工的检查</w:t>
            </w:r>
          </w:p>
        </w:tc>
        <w:tc>
          <w:tcPr>
            <w:tcW w:w="756" w:type="dxa"/>
            <w:tcBorders>
              <w:top w:val="nil"/>
              <w:left w:val="nil"/>
              <w:bottom w:val="single" w:color="auto" w:sz="4" w:space="0"/>
              <w:right w:val="single" w:color="auto" w:sz="4" w:space="0"/>
            </w:tcBorders>
            <w:shd w:val="clear" w:color="auto" w:fill="auto"/>
            <w:vAlign w:val="center"/>
          </w:tcPr>
          <w:p w14:paraId="0377DD4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C70641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F43BE2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F5448A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BE20B2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 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tc>
        <w:tc>
          <w:tcPr>
            <w:tcW w:w="708" w:type="dxa"/>
            <w:tcBorders>
              <w:top w:val="nil"/>
              <w:left w:val="nil"/>
              <w:bottom w:val="single" w:color="auto" w:sz="4" w:space="0"/>
              <w:right w:val="single" w:color="auto" w:sz="4" w:space="0"/>
            </w:tcBorders>
            <w:shd w:val="clear" w:color="auto" w:fill="auto"/>
            <w:vAlign w:val="center"/>
          </w:tcPr>
          <w:p w14:paraId="680731B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B2CDBA9">
            <w:pPr>
              <w:widowControl/>
              <w:spacing w:line="240" w:lineRule="exact"/>
              <w:jc w:val="left"/>
              <w:rPr>
                <w:rFonts w:cs="宋体" w:asciiTheme="minorEastAsia" w:hAnsiTheme="minorEastAsia"/>
                <w:kern w:val="0"/>
                <w:sz w:val="20"/>
                <w:szCs w:val="20"/>
              </w:rPr>
            </w:pPr>
          </w:p>
        </w:tc>
      </w:tr>
      <w:tr w14:paraId="34A832DB">
        <w:tblPrEx>
          <w:shd w:val="clear" w:color="auto" w:fill="auto"/>
          <w:tblCellMar>
            <w:top w:w="0" w:type="dxa"/>
            <w:left w:w="108" w:type="dxa"/>
            <w:bottom w:w="0" w:type="dxa"/>
            <w:right w:w="108" w:type="dxa"/>
          </w:tblCellMar>
        </w:tblPrEx>
        <w:trPr>
          <w:trHeight w:val="1641"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7264873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37B8F0">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2D725E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87D46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对单位、个人或者职业中介机构为不满16周岁的未成年人介绍就业的检查</w:t>
            </w:r>
          </w:p>
        </w:tc>
        <w:tc>
          <w:tcPr>
            <w:tcW w:w="756" w:type="dxa"/>
            <w:tcBorders>
              <w:top w:val="nil"/>
              <w:left w:val="nil"/>
              <w:bottom w:val="single" w:color="auto" w:sz="4" w:space="0"/>
              <w:right w:val="single" w:color="auto" w:sz="4" w:space="0"/>
            </w:tcBorders>
            <w:shd w:val="clear" w:color="auto" w:fill="auto"/>
            <w:vAlign w:val="center"/>
          </w:tcPr>
          <w:p w14:paraId="0564D02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D70BD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B826D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A79487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92489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708" w:type="dxa"/>
            <w:tcBorders>
              <w:top w:val="nil"/>
              <w:left w:val="nil"/>
              <w:bottom w:val="single" w:color="auto" w:sz="4" w:space="0"/>
              <w:right w:val="single" w:color="auto" w:sz="4" w:space="0"/>
            </w:tcBorders>
            <w:shd w:val="clear" w:color="auto" w:fill="auto"/>
            <w:vAlign w:val="center"/>
          </w:tcPr>
          <w:p w14:paraId="43F0903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D72CB32">
            <w:pPr>
              <w:widowControl/>
              <w:spacing w:line="240" w:lineRule="exact"/>
              <w:jc w:val="left"/>
              <w:rPr>
                <w:rFonts w:cs="宋体" w:asciiTheme="minorEastAsia" w:hAnsiTheme="minorEastAsia"/>
                <w:kern w:val="0"/>
                <w:sz w:val="20"/>
                <w:szCs w:val="20"/>
              </w:rPr>
            </w:pPr>
          </w:p>
        </w:tc>
      </w:tr>
      <w:tr w14:paraId="3BDB6890">
        <w:tblPrEx>
          <w:shd w:val="clear" w:color="auto" w:fill="auto"/>
          <w:tblCellMar>
            <w:top w:w="0" w:type="dxa"/>
            <w:left w:w="108" w:type="dxa"/>
            <w:bottom w:w="0" w:type="dxa"/>
            <w:right w:w="108" w:type="dxa"/>
          </w:tblCellMar>
        </w:tblPrEx>
        <w:trPr>
          <w:trHeight w:val="1366"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39473990">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EFE56A">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6DF178B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w:t>
            </w:r>
          </w:p>
        </w:tc>
        <w:tc>
          <w:tcPr>
            <w:tcW w:w="1884" w:type="dxa"/>
            <w:tcBorders>
              <w:top w:val="nil"/>
              <w:left w:val="nil"/>
              <w:bottom w:val="single" w:color="auto" w:sz="4" w:space="0"/>
              <w:right w:val="single" w:color="auto" w:sz="4" w:space="0"/>
            </w:tcBorders>
            <w:shd w:val="clear" w:color="auto" w:fill="auto"/>
            <w:vAlign w:val="center"/>
          </w:tcPr>
          <w:p w14:paraId="2973C7E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对用人单位未按照禁止使用童工规定保存录用登记材料，或者伪造录用登记材料的检查</w:t>
            </w:r>
          </w:p>
        </w:tc>
        <w:tc>
          <w:tcPr>
            <w:tcW w:w="756" w:type="dxa"/>
            <w:tcBorders>
              <w:top w:val="nil"/>
              <w:left w:val="nil"/>
              <w:bottom w:val="single" w:color="auto" w:sz="4" w:space="0"/>
              <w:right w:val="single" w:color="auto" w:sz="4" w:space="0"/>
            </w:tcBorders>
            <w:shd w:val="clear" w:color="auto" w:fill="auto"/>
            <w:vAlign w:val="center"/>
          </w:tcPr>
          <w:p w14:paraId="32DC5F3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1F401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7CDD14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1C4A1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E92621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《禁止使用童工规定》（国务院令第364号）第八条：用人单位未按照本规定第四条的规定保存录用登记材料，或者伪造录用登记材料的，由劳动保障行政部门处1万元的罚款。</w:t>
            </w:r>
          </w:p>
        </w:tc>
        <w:tc>
          <w:tcPr>
            <w:tcW w:w="708" w:type="dxa"/>
            <w:tcBorders>
              <w:top w:val="nil"/>
              <w:left w:val="nil"/>
              <w:bottom w:val="single" w:color="auto" w:sz="4" w:space="0"/>
              <w:right w:val="single" w:color="auto" w:sz="4" w:space="0"/>
            </w:tcBorders>
            <w:shd w:val="clear" w:color="auto" w:fill="auto"/>
            <w:vAlign w:val="center"/>
          </w:tcPr>
          <w:p w14:paraId="3EAC590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5309AA5">
            <w:pPr>
              <w:widowControl/>
              <w:spacing w:line="240" w:lineRule="exact"/>
              <w:jc w:val="left"/>
              <w:rPr>
                <w:rFonts w:cs="宋体" w:asciiTheme="minorEastAsia" w:hAnsiTheme="minorEastAsia"/>
                <w:kern w:val="0"/>
                <w:sz w:val="20"/>
                <w:szCs w:val="20"/>
              </w:rPr>
            </w:pPr>
          </w:p>
        </w:tc>
      </w:tr>
      <w:tr w14:paraId="62453DF2">
        <w:tblPrEx>
          <w:shd w:val="clear" w:color="auto" w:fill="auto"/>
          <w:tblCellMar>
            <w:top w:w="0" w:type="dxa"/>
            <w:left w:w="108" w:type="dxa"/>
            <w:bottom w:w="0" w:type="dxa"/>
            <w:right w:w="108" w:type="dxa"/>
          </w:tblCellMar>
        </w:tblPrEx>
        <w:trPr>
          <w:trHeight w:val="1431"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641E8D5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2EC903">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8F627E3">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24B99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对无营业执照、被依法吊销营业执照的单位以及未依法登记、备案的单位使用童工或者介绍童工就业的检查</w:t>
            </w:r>
          </w:p>
        </w:tc>
        <w:tc>
          <w:tcPr>
            <w:tcW w:w="756" w:type="dxa"/>
            <w:tcBorders>
              <w:top w:val="nil"/>
              <w:left w:val="nil"/>
              <w:bottom w:val="single" w:color="auto" w:sz="4" w:space="0"/>
              <w:right w:val="single" w:color="auto" w:sz="4" w:space="0"/>
            </w:tcBorders>
            <w:shd w:val="clear" w:color="auto" w:fill="auto"/>
            <w:vAlign w:val="center"/>
          </w:tcPr>
          <w:p w14:paraId="1D0A9B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4FAA4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2D658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E2DA04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61115A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九条：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708" w:type="dxa"/>
            <w:tcBorders>
              <w:top w:val="nil"/>
              <w:left w:val="nil"/>
              <w:bottom w:val="single" w:color="auto" w:sz="4" w:space="0"/>
              <w:right w:val="single" w:color="auto" w:sz="4" w:space="0"/>
            </w:tcBorders>
            <w:shd w:val="clear" w:color="auto" w:fill="auto"/>
            <w:vAlign w:val="center"/>
          </w:tcPr>
          <w:p w14:paraId="234AF99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33BD763">
            <w:pPr>
              <w:widowControl/>
              <w:spacing w:line="240" w:lineRule="exact"/>
              <w:jc w:val="left"/>
              <w:rPr>
                <w:rFonts w:cs="宋体" w:asciiTheme="minorEastAsia" w:hAnsiTheme="minorEastAsia"/>
                <w:kern w:val="0"/>
                <w:sz w:val="20"/>
                <w:szCs w:val="20"/>
              </w:rPr>
            </w:pPr>
          </w:p>
        </w:tc>
      </w:tr>
      <w:tr w14:paraId="0D10FFE3">
        <w:tblPrEx>
          <w:shd w:val="clear" w:color="auto" w:fill="auto"/>
          <w:tblCellMar>
            <w:top w:w="0" w:type="dxa"/>
            <w:left w:w="108" w:type="dxa"/>
            <w:bottom w:w="0" w:type="dxa"/>
            <w:right w:w="108" w:type="dxa"/>
          </w:tblCellMar>
        </w:tblPrEx>
        <w:trPr>
          <w:trHeight w:val="1777"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0013335B">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5083B3">
            <w:pPr>
              <w:widowControl/>
              <w:spacing w:line="240" w:lineRule="exact"/>
              <w:jc w:val="left"/>
              <w:rPr>
                <w:rFonts w:cs="宋体" w:asciiTheme="minorEastAsia" w:hAnsiTheme="minorEastAsia"/>
                <w:kern w:val="0"/>
                <w:sz w:val="20"/>
                <w:szCs w:val="20"/>
              </w:rPr>
            </w:pPr>
          </w:p>
        </w:tc>
        <w:tc>
          <w:tcPr>
            <w:tcW w:w="1450" w:type="dxa"/>
            <w:vMerge w:val="restart"/>
            <w:tcBorders>
              <w:top w:val="nil"/>
              <w:left w:val="nil"/>
              <w:right w:val="single" w:color="auto" w:sz="4" w:space="0"/>
            </w:tcBorders>
            <w:shd w:val="clear" w:color="auto" w:fill="auto"/>
            <w:vAlign w:val="center"/>
          </w:tcPr>
          <w:p w14:paraId="00DE17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未成年工特殊劳动保护</w:t>
            </w:r>
          </w:p>
        </w:tc>
        <w:tc>
          <w:tcPr>
            <w:tcW w:w="1884" w:type="dxa"/>
            <w:tcBorders>
              <w:top w:val="nil"/>
              <w:left w:val="nil"/>
              <w:bottom w:val="single" w:color="auto" w:sz="4" w:space="0"/>
              <w:right w:val="single" w:color="auto" w:sz="4" w:space="0"/>
            </w:tcBorders>
            <w:shd w:val="clear" w:color="auto" w:fill="auto"/>
            <w:vAlign w:val="center"/>
          </w:tcPr>
          <w:p w14:paraId="49C6B3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对用人单位安排未成年工从事矿山井下、有毒有害、国家规定的第四级体力劳动强度的劳动或其他禁忌从事劳动的检查</w:t>
            </w:r>
          </w:p>
        </w:tc>
        <w:tc>
          <w:tcPr>
            <w:tcW w:w="756" w:type="dxa"/>
            <w:tcBorders>
              <w:top w:val="nil"/>
              <w:left w:val="nil"/>
              <w:bottom w:val="single" w:color="auto" w:sz="4" w:space="0"/>
              <w:right w:val="single" w:color="auto" w:sz="4" w:space="0"/>
            </w:tcBorders>
            <w:shd w:val="clear" w:color="auto" w:fill="auto"/>
            <w:vAlign w:val="center"/>
          </w:tcPr>
          <w:p w14:paraId="2DF7B7A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9E2B7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B4BCA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2403E8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5B42E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七）安排未成年工从事矿山井下、有毒有害、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14:paraId="410B868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93528D3">
            <w:pPr>
              <w:widowControl/>
              <w:spacing w:line="240" w:lineRule="exact"/>
              <w:jc w:val="left"/>
              <w:rPr>
                <w:rFonts w:cs="宋体" w:asciiTheme="minorEastAsia" w:hAnsiTheme="minorEastAsia"/>
                <w:kern w:val="0"/>
                <w:sz w:val="20"/>
                <w:szCs w:val="20"/>
              </w:rPr>
            </w:pPr>
          </w:p>
        </w:tc>
      </w:tr>
      <w:tr w14:paraId="3C712857">
        <w:tblPrEx>
          <w:shd w:val="clear" w:color="auto" w:fill="auto"/>
          <w:tblCellMar>
            <w:top w:w="0" w:type="dxa"/>
            <w:left w:w="108" w:type="dxa"/>
            <w:bottom w:w="0" w:type="dxa"/>
            <w:right w:w="108" w:type="dxa"/>
          </w:tblCellMar>
        </w:tblPrEx>
        <w:trPr>
          <w:trHeight w:val="1161" w:hRule="atLeast"/>
        </w:trPr>
        <w:tc>
          <w:tcPr>
            <w:tcW w:w="513" w:type="dxa"/>
            <w:tcBorders>
              <w:top w:val="nil"/>
              <w:left w:val="single" w:color="auto" w:sz="4" w:space="0"/>
              <w:bottom w:val="single" w:color="auto" w:sz="4" w:space="0"/>
              <w:right w:val="nil"/>
            </w:tcBorders>
            <w:shd w:val="clear" w:color="auto" w:fill="auto"/>
            <w:vAlign w:val="center"/>
          </w:tcPr>
          <w:p w14:paraId="4F7A0DB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1CB066">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735B361">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7EAB3D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对用人单位未对未成年工定期进行健康检查的检查</w:t>
            </w:r>
          </w:p>
        </w:tc>
        <w:tc>
          <w:tcPr>
            <w:tcW w:w="756" w:type="dxa"/>
            <w:tcBorders>
              <w:top w:val="nil"/>
              <w:left w:val="nil"/>
              <w:bottom w:val="single" w:color="auto" w:sz="4" w:space="0"/>
              <w:right w:val="single" w:color="auto" w:sz="4" w:space="0"/>
            </w:tcBorders>
            <w:shd w:val="clear" w:color="auto" w:fill="auto"/>
            <w:vAlign w:val="center"/>
          </w:tcPr>
          <w:p w14:paraId="78E393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F0374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63E41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8B4524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390AC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八）未对未成年工定期进行健康检查的。”</w:t>
            </w:r>
          </w:p>
        </w:tc>
        <w:tc>
          <w:tcPr>
            <w:tcW w:w="708" w:type="dxa"/>
            <w:tcBorders>
              <w:top w:val="nil"/>
              <w:left w:val="nil"/>
              <w:bottom w:val="single" w:color="auto" w:sz="4" w:space="0"/>
              <w:right w:val="single" w:color="auto" w:sz="4" w:space="0"/>
            </w:tcBorders>
            <w:shd w:val="clear" w:color="auto" w:fill="auto"/>
            <w:vAlign w:val="center"/>
          </w:tcPr>
          <w:p w14:paraId="77E38E1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1C6B5EF">
            <w:pPr>
              <w:widowControl/>
              <w:spacing w:line="240" w:lineRule="exact"/>
              <w:jc w:val="left"/>
              <w:rPr>
                <w:rFonts w:cs="宋体" w:asciiTheme="minorEastAsia" w:hAnsiTheme="minorEastAsia"/>
                <w:kern w:val="0"/>
                <w:sz w:val="20"/>
                <w:szCs w:val="20"/>
              </w:rPr>
            </w:pPr>
          </w:p>
        </w:tc>
      </w:tr>
      <w:tr w14:paraId="073E3561">
        <w:tblPrEx>
          <w:shd w:val="clear" w:color="auto" w:fill="auto"/>
          <w:tblCellMar>
            <w:top w:w="0" w:type="dxa"/>
            <w:left w:w="108" w:type="dxa"/>
            <w:bottom w:w="0" w:type="dxa"/>
            <w:right w:w="108" w:type="dxa"/>
          </w:tblCellMar>
        </w:tblPrEx>
        <w:trPr>
          <w:trHeight w:val="2303" w:hRule="atLeast"/>
        </w:trPr>
        <w:tc>
          <w:tcPr>
            <w:tcW w:w="513" w:type="dxa"/>
            <w:tcBorders>
              <w:top w:val="nil"/>
              <w:left w:val="single" w:color="auto" w:sz="4" w:space="0"/>
              <w:bottom w:val="single" w:color="auto" w:sz="4" w:space="0"/>
              <w:right w:val="nil"/>
            </w:tcBorders>
            <w:shd w:val="clear" w:color="auto" w:fill="auto"/>
            <w:vAlign w:val="center"/>
          </w:tcPr>
          <w:p w14:paraId="13648567">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5A8F9C1D">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tcBorders>
              <w:top w:val="nil"/>
              <w:left w:val="nil"/>
              <w:bottom w:val="single" w:color="auto" w:sz="4" w:space="0"/>
              <w:right w:val="single" w:color="auto" w:sz="4" w:space="0"/>
            </w:tcBorders>
            <w:shd w:val="clear" w:color="auto" w:fill="auto"/>
            <w:vAlign w:val="center"/>
          </w:tcPr>
          <w:p w14:paraId="73810C9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特殊劳动保护</w:t>
            </w:r>
          </w:p>
        </w:tc>
        <w:tc>
          <w:tcPr>
            <w:tcW w:w="1884" w:type="dxa"/>
            <w:tcBorders>
              <w:top w:val="nil"/>
              <w:left w:val="nil"/>
              <w:bottom w:val="single" w:color="auto" w:sz="4" w:space="0"/>
              <w:right w:val="single" w:color="auto" w:sz="4" w:space="0"/>
            </w:tcBorders>
            <w:shd w:val="clear" w:color="auto" w:fill="auto"/>
            <w:vAlign w:val="center"/>
          </w:tcPr>
          <w:p w14:paraId="4343A3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对用人单位违反国家规定，侵害女职工和未成年工、残疾职工合法权益的检查</w:t>
            </w:r>
          </w:p>
        </w:tc>
        <w:tc>
          <w:tcPr>
            <w:tcW w:w="756" w:type="dxa"/>
            <w:tcBorders>
              <w:top w:val="nil"/>
              <w:left w:val="nil"/>
              <w:bottom w:val="single" w:color="auto" w:sz="4" w:space="0"/>
              <w:right w:val="single" w:color="auto" w:sz="4" w:space="0"/>
            </w:tcBorders>
            <w:shd w:val="clear" w:color="auto" w:fill="auto"/>
            <w:vAlign w:val="center"/>
          </w:tcPr>
          <w:p w14:paraId="530C23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A11BD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82019F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66439D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1FAB7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《云南省劳动监察条例》（1998年11月27日云南省第九届人民代表大会常务委员会第六次会议通过）第二十八条 用人单位违反国家规定，侵害女职工和未成年工、残疾职工合法权益的，责令限期改正，并按每侵害一名职工处以1000元以上3000元以下罚款。</w:t>
            </w:r>
          </w:p>
        </w:tc>
        <w:tc>
          <w:tcPr>
            <w:tcW w:w="708" w:type="dxa"/>
            <w:tcBorders>
              <w:top w:val="nil"/>
              <w:left w:val="nil"/>
              <w:bottom w:val="single" w:color="auto" w:sz="4" w:space="0"/>
              <w:right w:val="single" w:color="auto" w:sz="4" w:space="0"/>
            </w:tcBorders>
            <w:shd w:val="clear" w:color="auto" w:fill="auto"/>
            <w:vAlign w:val="center"/>
          </w:tcPr>
          <w:p w14:paraId="5E4338F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F74F2D1">
            <w:pPr>
              <w:widowControl/>
              <w:spacing w:line="240" w:lineRule="exact"/>
              <w:jc w:val="left"/>
              <w:rPr>
                <w:rFonts w:cs="宋体" w:asciiTheme="minorEastAsia" w:hAnsiTheme="minorEastAsia"/>
                <w:kern w:val="0"/>
                <w:sz w:val="20"/>
                <w:szCs w:val="20"/>
              </w:rPr>
            </w:pPr>
          </w:p>
        </w:tc>
      </w:tr>
      <w:tr w14:paraId="74B13375">
        <w:tblPrEx>
          <w:shd w:val="clear" w:color="auto" w:fill="auto"/>
          <w:tblCellMar>
            <w:top w:w="0" w:type="dxa"/>
            <w:left w:w="108" w:type="dxa"/>
            <w:bottom w:w="0" w:type="dxa"/>
            <w:right w:w="108" w:type="dxa"/>
          </w:tblCellMar>
        </w:tblPrEx>
        <w:trPr>
          <w:trHeight w:val="2387" w:hRule="atLeast"/>
        </w:trPr>
        <w:tc>
          <w:tcPr>
            <w:tcW w:w="513" w:type="dxa"/>
            <w:tcBorders>
              <w:top w:val="nil"/>
              <w:left w:val="single" w:color="auto" w:sz="4" w:space="0"/>
              <w:bottom w:val="single" w:color="auto" w:sz="4" w:space="0"/>
              <w:right w:val="nil"/>
            </w:tcBorders>
            <w:shd w:val="clear" w:color="auto" w:fill="auto"/>
            <w:vAlign w:val="center"/>
          </w:tcPr>
          <w:p w14:paraId="2AF182B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003AC4E0">
            <w:pPr>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090F40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09E8429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对未按规定从缴费个人工资中代扣代缴社会保险费的检查</w:t>
            </w:r>
          </w:p>
        </w:tc>
        <w:tc>
          <w:tcPr>
            <w:tcW w:w="756" w:type="dxa"/>
            <w:tcBorders>
              <w:top w:val="nil"/>
              <w:left w:val="nil"/>
              <w:bottom w:val="single" w:color="auto" w:sz="4" w:space="0"/>
              <w:right w:val="single" w:color="auto" w:sz="4" w:space="0"/>
            </w:tcBorders>
            <w:shd w:val="clear" w:color="auto" w:fill="auto"/>
            <w:vAlign w:val="center"/>
          </w:tcPr>
          <w:p w14:paraId="5CA32D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7187C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A5E1E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D4FB54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2998E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费征缴监督检查办法》（1999年3月19日劳动和社会保障部令第3号）第十四条：对缴费单位有下列行为之一的，应当给予警告，并可以处以5000元以下的罚款：(二)未按规定从缴费个人工资中代扣代缴社会保险费的。</w:t>
            </w:r>
          </w:p>
        </w:tc>
        <w:tc>
          <w:tcPr>
            <w:tcW w:w="708" w:type="dxa"/>
            <w:tcBorders>
              <w:top w:val="nil"/>
              <w:left w:val="nil"/>
              <w:bottom w:val="single" w:color="auto" w:sz="4" w:space="0"/>
              <w:right w:val="single" w:color="auto" w:sz="4" w:space="0"/>
            </w:tcBorders>
            <w:shd w:val="clear" w:color="auto" w:fill="auto"/>
            <w:vAlign w:val="center"/>
          </w:tcPr>
          <w:p w14:paraId="29CC92F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4C29B26">
            <w:pPr>
              <w:widowControl/>
              <w:spacing w:line="240" w:lineRule="exact"/>
              <w:jc w:val="left"/>
              <w:rPr>
                <w:rFonts w:cs="宋体" w:asciiTheme="minorEastAsia" w:hAnsiTheme="minorEastAsia"/>
                <w:kern w:val="0"/>
                <w:sz w:val="20"/>
                <w:szCs w:val="20"/>
              </w:rPr>
            </w:pPr>
          </w:p>
        </w:tc>
      </w:tr>
      <w:tr w14:paraId="7A05E575">
        <w:tblPrEx>
          <w:shd w:val="clear" w:color="auto" w:fill="auto"/>
          <w:tblCellMar>
            <w:top w:w="0" w:type="dxa"/>
            <w:left w:w="108" w:type="dxa"/>
            <w:bottom w:w="0" w:type="dxa"/>
            <w:right w:w="108" w:type="dxa"/>
          </w:tblCellMar>
        </w:tblPrEx>
        <w:trPr>
          <w:trHeight w:val="1889" w:hRule="atLeast"/>
        </w:trPr>
        <w:tc>
          <w:tcPr>
            <w:tcW w:w="513" w:type="dxa"/>
            <w:tcBorders>
              <w:top w:val="nil"/>
              <w:left w:val="single" w:color="auto" w:sz="4" w:space="0"/>
              <w:bottom w:val="single" w:color="auto" w:sz="4" w:space="0"/>
              <w:right w:val="nil"/>
            </w:tcBorders>
            <w:shd w:val="clear" w:color="auto" w:fill="auto"/>
            <w:vAlign w:val="center"/>
          </w:tcPr>
          <w:p w14:paraId="7A6EC327">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8E3DA65">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1ABD35E7">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8CB0CD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对未按规定向职工公布本单位社会保险费缴纳情况的检查</w:t>
            </w:r>
          </w:p>
        </w:tc>
        <w:tc>
          <w:tcPr>
            <w:tcW w:w="756" w:type="dxa"/>
            <w:tcBorders>
              <w:top w:val="nil"/>
              <w:left w:val="nil"/>
              <w:bottom w:val="single" w:color="auto" w:sz="4" w:space="0"/>
              <w:right w:val="single" w:color="auto" w:sz="4" w:space="0"/>
            </w:tcBorders>
            <w:shd w:val="clear" w:color="auto" w:fill="auto"/>
            <w:vAlign w:val="center"/>
          </w:tcPr>
          <w:p w14:paraId="09737D6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016966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7F07B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0271AC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34240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《社会保险费征缴监督检查办法》（1999年3月19日劳动和社会保障部令第3号）》第十四条 对缴费单位有下列行为之一的，应当给予警告，并可以处以5000元以下的罚款：(三)未按规定向职工公布本单位社会保险费缴纳情况的。</w:t>
            </w:r>
          </w:p>
        </w:tc>
        <w:tc>
          <w:tcPr>
            <w:tcW w:w="708" w:type="dxa"/>
            <w:tcBorders>
              <w:top w:val="nil"/>
              <w:left w:val="nil"/>
              <w:bottom w:val="single" w:color="auto" w:sz="4" w:space="0"/>
              <w:right w:val="single" w:color="auto" w:sz="4" w:space="0"/>
            </w:tcBorders>
            <w:shd w:val="clear" w:color="auto" w:fill="auto"/>
            <w:vAlign w:val="center"/>
          </w:tcPr>
          <w:p w14:paraId="51AC7D8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AB404C9">
            <w:pPr>
              <w:widowControl/>
              <w:spacing w:line="240" w:lineRule="exact"/>
              <w:jc w:val="left"/>
              <w:rPr>
                <w:rFonts w:cs="宋体" w:asciiTheme="minorEastAsia" w:hAnsiTheme="minorEastAsia"/>
                <w:kern w:val="0"/>
                <w:sz w:val="20"/>
                <w:szCs w:val="20"/>
              </w:rPr>
            </w:pPr>
          </w:p>
        </w:tc>
      </w:tr>
      <w:tr w14:paraId="15E75FB1">
        <w:tblPrEx>
          <w:shd w:val="clear" w:color="auto" w:fill="auto"/>
          <w:tblCellMar>
            <w:top w:w="0" w:type="dxa"/>
            <w:left w:w="108" w:type="dxa"/>
            <w:bottom w:w="0" w:type="dxa"/>
            <w:right w:w="108" w:type="dxa"/>
          </w:tblCellMar>
        </w:tblPrEx>
        <w:trPr>
          <w:trHeight w:val="2580" w:hRule="atLeast"/>
        </w:trPr>
        <w:tc>
          <w:tcPr>
            <w:tcW w:w="513" w:type="dxa"/>
            <w:tcBorders>
              <w:top w:val="nil"/>
              <w:left w:val="single" w:color="auto" w:sz="4" w:space="0"/>
              <w:bottom w:val="single" w:color="auto" w:sz="4" w:space="0"/>
              <w:right w:val="nil"/>
            </w:tcBorders>
            <w:shd w:val="clear" w:color="auto" w:fill="auto"/>
            <w:vAlign w:val="center"/>
          </w:tcPr>
          <w:p w14:paraId="36A4B29D">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09FF71">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759C9908">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28C7351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对用人单位不依法参加失业保险、不按规定出具解除或终止劳动、人事关系证明、不向职工公布失业保险费缴纳情况的检查</w:t>
            </w:r>
          </w:p>
        </w:tc>
        <w:tc>
          <w:tcPr>
            <w:tcW w:w="756" w:type="dxa"/>
            <w:tcBorders>
              <w:top w:val="nil"/>
              <w:left w:val="nil"/>
              <w:bottom w:val="single" w:color="auto" w:sz="4" w:space="0"/>
              <w:right w:val="single" w:color="auto" w:sz="4" w:space="0"/>
            </w:tcBorders>
            <w:shd w:val="clear" w:color="auto" w:fill="auto"/>
            <w:vAlign w:val="center"/>
          </w:tcPr>
          <w:p w14:paraId="31F909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36BD6C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4CDAB4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1929A3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D23BF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失业保险条例》（2006年3月31日云南省第十届人民代表大会常务委员会第二十一次会议通过）第三十八条：“用人单位不依法参加失业保险、不按规定出具解除或者终止劳动、人事关系证明、不向职工公布失业保险费缴纳情况的，由劳动保障行政部门责令限期改正；逾期不改正的，对直接负责的主管人员和其他直接责任人员处以1000元以上5000元以下的罚款，对单位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6FA72FB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58BE37F">
            <w:pPr>
              <w:widowControl/>
              <w:spacing w:line="240" w:lineRule="exact"/>
              <w:jc w:val="left"/>
              <w:rPr>
                <w:rFonts w:cs="宋体" w:asciiTheme="minorEastAsia" w:hAnsiTheme="minorEastAsia"/>
                <w:kern w:val="0"/>
                <w:sz w:val="20"/>
                <w:szCs w:val="20"/>
              </w:rPr>
            </w:pPr>
          </w:p>
        </w:tc>
      </w:tr>
      <w:tr w14:paraId="43EB20CF">
        <w:tblPrEx>
          <w:shd w:val="clear" w:color="auto" w:fill="auto"/>
          <w:tblCellMar>
            <w:top w:w="0" w:type="dxa"/>
            <w:left w:w="108" w:type="dxa"/>
            <w:bottom w:w="0" w:type="dxa"/>
            <w:right w:w="108" w:type="dxa"/>
          </w:tblCellMar>
        </w:tblPrEx>
        <w:trPr>
          <w:trHeight w:val="1845" w:hRule="atLeast"/>
        </w:trPr>
        <w:tc>
          <w:tcPr>
            <w:tcW w:w="513" w:type="dxa"/>
            <w:tcBorders>
              <w:top w:val="nil"/>
              <w:left w:val="single" w:color="auto" w:sz="4" w:space="0"/>
              <w:bottom w:val="single" w:color="auto" w:sz="4" w:space="0"/>
              <w:right w:val="nil"/>
            </w:tcBorders>
            <w:shd w:val="clear" w:color="auto" w:fill="auto"/>
            <w:vAlign w:val="center"/>
          </w:tcPr>
          <w:p w14:paraId="448D0C55">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6D05C">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2CC28646">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9F7BC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对用人单位依照法律法规规定应当参加工伤保险而未参加的检查</w:t>
            </w:r>
          </w:p>
        </w:tc>
        <w:tc>
          <w:tcPr>
            <w:tcW w:w="756" w:type="dxa"/>
            <w:tcBorders>
              <w:top w:val="nil"/>
              <w:left w:val="nil"/>
              <w:bottom w:val="single" w:color="auto" w:sz="4" w:space="0"/>
              <w:right w:val="single" w:color="auto" w:sz="4" w:space="0"/>
            </w:tcBorders>
            <w:shd w:val="clear" w:color="auto" w:fill="auto"/>
            <w:vAlign w:val="center"/>
          </w:tcPr>
          <w:p w14:paraId="2B0EA1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21059A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8001A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AD463AE">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1FF5B7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二条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tc>
        <w:tc>
          <w:tcPr>
            <w:tcW w:w="708" w:type="dxa"/>
            <w:tcBorders>
              <w:top w:val="nil"/>
              <w:left w:val="nil"/>
              <w:bottom w:val="single" w:color="auto" w:sz="4" w:space="0"/>
              <w:right w:val="single" w:color="auto" w:sz="4" w:space="0"/>
            </w:tcBorders>
            <w:shd w:val="clear" w:color="auto" w:fill="auto"/>
            <w:vAlign w:val="center"/>
          </w:tcPr>
          <w:p w14:paraId="3E48549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03243DD">
            <w:pPr>
              <w:widowControl/>
              <w:spacing w:line="240" w:lineRule="exact"/>
              <w:jc w:val="left"/>
              <w:rPr>
                <w:rFonts w:cs="宋体" w:asciiTheme="minorEastAsia" w:hAnsiTheme="minorEastAsia"/>
                <w:kern w:val="0"/>
                <w:sz w:val="20"/>
                <w:szCs w:val="20"/>
              </w:rPr>
            </w:pPr>
          </w:p>
        </w:tc>
      </w:tr>
      <w:tr w14:paraId="70B157C8">
        <w:tblPrEx>
          <w:shd w:val="clear" w:color="auto" w:fill="auto"/>
          <w:tblCellMar>
            <w:top w:w="0" w:type="dxa"/>
            <w:left w:w="108" w:type="dxa"/>
            <w:bottom w:w="0" w:type="dxa"/>
            <w:right w:w="108" w:type="dxa"/>
          </w:tblCellMar>
        </w:tblPrEx>
        <w:trPr>
          <w:trHeight w:val="1800" w:hRule="atLeast"/>
        </w:trPr>
        <w:tc>
          <w:tcPr>
            <w:tcW w:w="513" w:type="dxa"/>
            <w:tcBorders>
              <w:top w:val="nil"/>
              <w:left w:val="single" w:color="auto" w:sz="4" w:space="0"/>
              <w:bottom w:val="single" w:color="auto" w:sz="4" w:space="0"/>
              <w:right w:val="nil"/>
            </w:tcBorders>
            <w:shd w:val="clear" w:color="auto" w:fill="auto"/>
            <w:vAlign w:val="center"/>
          </w:tcPr>
          <w:p w14:paraId="0817503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4BE6A3">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709E2EF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302AA7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对从事劳动能力鉴定的组织或个人提供虚假鉴定意见的检查</w:t>
            </w:r>
          </w:p>
        </w:tc>
        <w:tc>
          <w:tcPr>
            <w:tcW w:w="756" w:type="dxa"/>
            <w:tcBorders>
              <w:top w:val="nil"/>
              <w:left w:val="nil"/>
              <w:bottom w:val="single" w:color="auto" w:sz="4" w:space="0"/>
              <w:right w:val="single" w:color="auto" w:sz="4" w:space="0"/>
            </w:tcBorders>
            <w:shd w:val="clear" w:color="auto" w:fill="auto"/>
            <w:vAlign w:val="center"/>
          </w:tcPr>
          <w:p w14:paraId="78B1A7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7FF654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劳动能力鉴定机构、个人</w:t>
            </w:r>
          </w:p>
        </w:tc>
        <w:tc>
          <w:tcPr>
            <w:tcW w:w="1170" w:type="dxa"/>
            <w:tcBorders>
              <w:top w:val="nil"/>
              <w:left w:val="nil"/>
              <w:bottom w:val="single" w:color="auto" w:sz="4" w:space="0"/>
              <w:right w:val="single" w:color="auto" w:sz="4" w:space="0"/>
            </w:tcBorders>
            <w:shd w:val="clear" w:color="auto" w:fill="auto"/>
            <w:vAlign w:val="center"/>
          </w:tcPr>
          <w:p w14:paraId="3554F44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79146F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0A158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一）提供虚假鉴定意见的。”</w:t>
            </w:r>
          </w:p>
        </w:tc>
        <w:tc>
          <w:tcPr>
            <w:tcW w:w="708" w:type="dxa"/>
            <w:tcBorders>
              <w:top w:val="nil"/>
              <w:left w:val="nil"/>
              <w:bottom w:val="single" w:color="auto" w:sz="4" w:space="0"/>
              <w:right w:val="single" w:color="auto" w:sz="4" w:space="0"/>
            </w:tcBorders>
            <w:shd w:val="clear" w:color="auto" w:fill="auto"/>
            <w:vAlign w:val="center"/>
          </w:tcPr>
          <w:p w14:paraId="48FAE8E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D338BBA">
            <w:pPr>
              <w:widowControl/>
              <w:spacing w:line="240" w:lineRule="exact"/>
              <w:jc w:val="left"/>
              <w:rPr>
                <w:rFonts w:cs="宋体" w:asciiTheme="minorEastAsia" w:hAnsiTheme="minorEastAsia"/>
                <w:kern w:val="0"/>
                <w:sz w:val="20"/>
                <w:szCs w:val="20"/>
              </w:rPr>
            </w:pPr>
          </w:p>
        </w:tc>
      </w:tr>
      <w:tr w14:paraId="54209DF3">
        <w:tblPrEx>
          <w:shd w:val="clear" w:color="auto" w:fill="auto"/>
          <w:tblCellMar>
            <w:top w:w="0" w:type="dxa"/>
            <w:left w:w="108" w:type="dxa"/>
            <w:bottom w:w="0" w:type="dxa"/>
            <w:right w:w="108" w:type="dxa"/>
          </w:tblCellMar>
        </w:tblPrEx>
        <w:trPr>
          <w:trHeight w:val="2438" w:hRule="atLeast"/>
        </w:trPr>
        <w:tc>
          <w:tcPr>
            <w:tcW w:w="513" w:type="dxa"/>
            <w:tcBorders>
              <w:top w:val="nil"/>
              <w:left w:val="single" w:color="auto" w:sz="4" w:space="0"/>
              <w:bottom w:val="single" w:color="auto" w:sz="4" w:space="0"/>
              <w:right w:val="nil"/>
            </w:tcBorders>
            <w:shd w:val="clear" w:color="auto" w:fill="auto"/>
            <w:vAlign w:val="center"/>
          </w:tcPr>
          <w:p w14:paraId="06BC1996">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596902">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46EF25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32B904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对从事劳动能力鉴定的组织或个人提供虚假诊断证明的检查</w:t>
            </w:r>
          </w:p>
        </w:tc>
        <w:tc>
          <w:tcPr>
            <w:tcW w:w="756" w:type="dxa"/>
            <w:tcBorders>
              <w:top w:val="nil"/>
              <w:left w:val="nil"/>
              <w:bottom w:val="single" w:color="auto" w:sz="4" w:space="0"/>
              <w:right w:val="single" w:color="auto" w:sz="4" w:space="0"/>
            </w:tcBorders>
            <w:shd w:val="clear" w:color="auto" w:fill="auto"/>
            <w:vAlign w:val="center"/>
          </w:tcPr>
          <w:p w14:paraId="31BA6C0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377EF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劳动能力鉴定机构、个人</w:t>
            </w:r>
          </w:p>
        </w:tc>
        <w:tc>
          <w:tcPr>
            <w:tcW w:w="1170" w:type="dxa"/>
            <w:tcBorders>
              <w:top w:val="nil"/>
              <w:left w:val="nil"/>
              <w:bottom w:val="single" w:color="auto" w:sz="4" w:space="0"/>
              <w:right w:val="single" w:color="auto" w:sz="4" w:space="0"/>
            </w:tcBorders>
            <w:shd w:val="clear" w:color="auto" w:fill="auto"/>
            <w:vAlign w:val="center"/>
          </w:tcPr>
          <w:p w14:paraId="3F04A2D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234C73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95C9C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二）提供虚假诊断证明的；”</w:t>
            </w:r>
          </w:p>
        </w:tc>
        <w:tc>
          <w:tcPr>
            <w:tcW w:w="708" w:type="dxa"/>
            <w:tcBorders>
              <w:top w:val="nil"/>
              <w:left w:val="nil"/>
              <w:bottom w:val="single" w:color="auto" w:sz="4" w:space="0"/>
              <w:right w:val="single" w:color="auto" w:sz="4" w:space="0"/>
            </w:tcBorders>
            <w:shd w:val="clear" w:color="auto" w:fill="auto"/>
            <w:vAlign w:val="center"/>
          </w:tcPr>
          <w:p w14:paraId="558A532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F580B90">
            <w:pPr>
              <w:widowControl/>
              <w:spacing w:line="240" w:lineRule="exact"/>
              <w:jc w:val="left"/>
              <w:rPr>
                <w:rFonts w:cs="宋体" w:asciiTheme="minorEastAsia" w:hAnsiTheme="minorEastAsia"/>
                <w:kern w:val="0"/>
                <w:sz w:val="20"/>
                <w:szCs w:val="20"/>
              </w:rPr>
            </w:pPr>
          </w:p>
        </w:tc>
      </w:tr>
      <w:tr w14:paraId="6A94EBF6">
        <w:tblPrEx>
          <w:shd w:val="clear" w:color="auto" w:fill="auto"/>
          <w:tblCellMar>
            <w:top w:w="0" w:type="dxa"/>
            <w:left w:w="108" w:type="dxa"/>
            <w:bottom w:w="0" w:type="dxa"/>
            <w:right w:w="108" w:type="dxa"/>
          </w:tblCellMar>
        </w:tblPrEx>
        <w:trPr>
          <w:trHeight w:val="2387" w:hRule="atLeast"/>
        </w:trPr>
        <w:tc>
          <w:tcPr>
            <w:tcW w:w="513" w:type="dxa"/>
            <w:tcBorders>
              <w:top w:val="nil"/>
              <w:left w:val="single" w:color="auto" w:sz="4" w:space="0"/>
              <w:bottom w:val="single" w:color="auto" w:sz="4" w:space="0"/>
              <w:right w:val="nil"/>
            </w:tcBorders>
            <w:shd w:val="clear" w:color="auto" w:fill="auto"/>
            <w:vAlign w:val="center"/>
          </w:tcPr>
          <w:p w14:paraId="6E900105">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24DB3">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24775695">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8B966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对从事劳动能力鉴定的组织或个人收受当事人财物的检查</w:t>
            </w:r>
          </w:p>
        </w:tc>
        <w:tc>
          <w:tcPr>
            <w:tcW w:w="756" w:type="dxa"/>
            <w:tcBorders>
              <w:top w:val="nil"/>
              <w:left w:val="nil"/>
              <w:bottom w:val="single" w:color="auto" w:sz="4" w:space="0"/>
              <w:right w:val="single" w:color="auto" w:sz="4" w:space="0"/>
            </w:tcBorders>
            <w:shd w:val="clear" w:color="auto" w:fill="auto"/>
            <w:vAlign w:val="center"/>
          </w:tcPr>
          <w:p w14:paraId="68D74F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76DA5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劳动能力鉴定机构、个人</w:t>
            </w:r>
          </w:p>
        </w:tc>
        <w:tc>
          <w:tcPr>
            <w:tcW w:w="1170" w:type="dxa"/>
            <w:tcBorders>
              <w:top w:val="nil"/>
              <w:left w:val="nil"/>
              <w:bottom w:val="single" w:color="auto" w:sz="4" w:space="0"/>
              <w:right w:val="single" w:color="auto" w:sz="4" w:space="0"/>
            </w:tcBorders>
            <w:shd w:val="clear" w:color="auto" w:fill="auto"/>
            <w:vAlign w:val="center"/>
          </w:tcPr>
          <w:p w14:paraId="7704F37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A9CEC8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B40E8B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三）收受当事人财物的。”</w:t>
            </w:r>
          </w:p>
        </w:tc>
        <w:tc>
          <w:tcPr>
            <w:tcW w:w="708" w:type="dxa"/>
            <w:tcBorders>
              <w:top w:val="nil"/>
              <w:left w:val="nil"/>
              <w:bottom w:val="single" w:color="auto" w:sz="4" w:space="0"/>
              <w:right w:val="single" w:color="auto" w:sz="4" w:space="0"/>
            </w:tcBorders>
            <w:shd w:val="clear" w:color="auto" w:fill="auto"/>
            <w:vAlign w:val="center"/>
          </w:tcPr>
          <w:p w14:paraId="39B0143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816AF4B">
            <w:pPr>
              <w:widowControl/>
              <w:spacing w:line="240" w:lineRule="exact"/>
              <w:jc w:val="left"/>
              <w:rPr>
                <w:rFonts w:cs="宋体" w:asciiTheme="minorEastAsia" w:hAnsiTheme="minorEastAsia"/>
                <w:kern w:val="0"/>
                <w:sz w:val="20"/>
                <w:szCs w:val="20"/>
              </w:rPr>
            </w:pPr>
          </w:p>
        </w:tc>
      </w:tr>
      <w:tr w14:paraId="2D284CA8">
        <w:tblPrEx>
          <w:shd w:val="clear" w:color="auto" w:fill="auto"/>
          <w:tblCellMar>
            <w:top w:w="0" w:type="dxa"/>
            <w:left w:w="108" w:type="dxa"/>
            <w:bottom w:w="0" w:type="dxa"/>
            <w:right w:w="108" w:type="dxa"/>
          </w:tblCellMar>
        </w:tblPrEx>
        <w:trPr>
          <w:trHeight w:val="1913" w:hRule="atLeast"/>
        </w:trPr>
        <w:tc>
          <w:tcPr>
            <w:tcW w:w="513" w:type="dxa"/>
            <w:tcBorders>
              <w:top w:val="nil"/>
              <w:left w:val="single" w:color="auto" w:sz="4" w:space="0"/>
              <w:bottom w:val="single" w:color="auto" w:sz="4" w:space="0"/>
              <w:right w:val="nil"/>
            </w:tcBorders>
            <w:shd w:val="clear" w:color="auto" w:fill="auto"/>
            <w:vAlign w:val="center"/>
          </w:tcPr>
          <w:p w14:paraId="618E83B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037472">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60BBDD98">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ED4B5C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对用人单位拒不协助社会保险行政部门对事故进行调查核实的检查</w:t>
            </w:r>
          </w:p>
        </w:tc>
        <w:tc>
          <w:tcPr>
            <w:tcW w:w="756" w:type="dxa"/>
            <w:tcBorders>
              <w:top w:val="nil"/>
              <w:left w:val="nil"/>
              <w:bottom w:val="single" w:color="auto" w:sz="4" w:space="0"/>
              <w:right w:val="single" w:color="auto" w:sz="4" w:space="0"/>
            </w:tcBorders>
            <w:shd w:val="clear" w:color="auto" w:fill="auto"/>
            <w:vAlign w:val="center"/>
          </w:tcPr>
          <w:p w14:paraId="5C464D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B3EF2F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B3C07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674C5F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884FAE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《工伤保险条例》（国务院令第375号）第六十三条：用人单位违反本条例第十九条的规定，拒不协助社会保险行政部门对事故进行调查核实的，由社会保险行政部门责令改正，处2000元以上2万元以下的罚款。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53F57C9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1E33EB9">
            <w:pPr>
              <w:widowControl/>
              <w:spacing w:line="240" w:lineRule="exact"/>
              <w:jc w:val="left"/>
              <w:rPr>
                <w:rFonts w:cs="宋体" w:asciiTheme="minorEastAsia" w:hAnsiTheme="minorEastAsia"/>
                <w:kern w:val="0"/>
                <w:sz w:val="20"/>
                <w:szCs w:val="20"/>
              </w:rPr>
            </w:pPr>
          </w:p>
        </w:tc>
      </w:tr>
      <w:tr w14:paraId="08FCC8C5">
        <w:tblPrEx>
          <w:shd w:val="clear" w:color="auto" w:fill="auto"/>
          <w:tblCellMar>
            <w:top w:w="0" w:type="dxa"/>
            <w:left w:w="108" w:type="dxa"/>
            <w:bottom w:w="0" w:type="dxa"/>
            <w:right w:w="108" w:type="dxa"/>
          </w:tblCellMar>
        </w:tblPrEx>
        <w:trPr>
          <w:trHeight w:val="2438" w:hRule="atLeast"/>
        </w:trPr>
        <w:tc>
          <w:tcPr>
            <w:tcW w:w="513" w:type="dxa"/>
            <w:tcBorders>
              <w:top w:val="nil"/>
              <w:left w:val="single" w:color="auto" w:sz="4" w:space="0"/>
              <w:bottom w:val="single" w:color="auto" w:sz="4" w:space="0"/>
              <w:right w:val="nil"/>
            </w:tcBorders>
            <w:shd w:val="clear" w:color="auto" w:fill="auto"/>
            <w:vAlign w:val="center"/>
          </w:tcPr>
          <w:p w14:paraId="1A79F41E">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58CF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4C0285A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6838266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对社会保险经办机构以及医疗机构、药品经营单位等社会保险服务机构以欺诈、伪造证明材料或者其他手段骗取社会保险基金支出的检查</w:t>
            </w:r>
          </w:p>
        </w:tc>
        <w:tc>
          <w:tcPr>
            <w:tcW w:w="756" w:type="dxa"/>
            <w:tcBorders>
              <w:top w:val="nil"/>
              <w:left w:val="nil"/>
              <w:bottom w:val="single" w:color="auto" w:sz="4" w:space="0"/>
              <w:right w:val="single" w:color="auto" w:sz="4" w:space="0"/>
            </w:tcBorders>
            <w:shd w:val="clear" w:color="auto" w:fill="auto"/>
            <w:vAlign w:val="center"/>
          </w:tcPr>
          <w:p w14:paraId="37ED18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70856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社会保险经办机构以及医疗机构、药品经营单位等社会保险服务机构</w:t>
            </w:r>
          </w:p>
        </w:tc>
        <w:tc>
          <w:tcPr>
            <w:tcW w:w="1170" w:type="dxa"/>
            <w:tcBorders>
              <w:top w:val="nil"/>
              <w:left w:val="nil"/>
              <w:bottom w:val="single" w:color="auto" w:sz="4" w:space="0"/>
              <w:right w:val="single" w:color="auto" w:sz="4" w:space="0"/>
            </w:tcBorders>
            <w:shd w:val="clear" w:color="auto" w:fill="auto"/>
            <w:vAlign w:val="center"/>
          </w:tcPr>
          <w:p w14:paraId="78018D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D29D32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4F6834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tc>
        <w:tc>
          <w:tcPr>
            <w:tcW w:w="708" w:type="dxa"/>
            <w:tcBorders>
              <w:top w:val="nil"/>
              <w:left w:val="nil"/>
              <w:bottom w:val="single" w:color="auto" w:sz="4" w:space="0"/>
              <w:right w:val="single" w:color="auto" w:sz="4" w:space="0"/>
            </w:tcBorders>
            <w:shd w:val="clear" w:color="auto" w:fill="auto"/>
            <w:vAlign w:val="center"/>
          </w:tcPr>
          <w:p w14:paraId="63D6BF1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AFEF65C">
            <w:pPr>
              <w:widowControl/>
              <w:spacing w:line="240" w:lineRule="exact"/>
              <w:jc w:val="left"/>
              <w:rPr>
                <w:rFonts w:cs="宋体" w:asciiTheme="minorEastAsia" w:hAnsiTheme="minorEastAsia"/>
                <w:kern w:val="0"/>
                <w:sz w:val="20"/>
                <w:szCs w:val="20"/>
              </w:rPr>
            </w:pPr>
          </w:p>
        </w:tc>
      </w:tr>
      <w:tr w14:paraId="14BDB642">
        <w:tblPrEx>
          <w:shd w:val="clear" w:color="auto" w:fill="auto"/>
          <w:tblCellMar>
            <w:top w:w="0" w:type="dxa"/>
            <w:left w:w="108" w:type="dxa"/>
            <w:bottom w:w="0" w:type="dxa"/>
            <w:right w:w="108" w:type="dxa"/>
          </w:tblCellMar>
        </w:tblPrEx>
        <w:trPr>
          <w:trHeight w:val="90" w:hRule="atLeast"/>
        </w:trPr>
        <w:tc>
          <w:tcPr>
            <w:tcW w:w="513" w:type="dxa"/>
            <w:tcBorders>
              <w:top w:val="nil"/>
              <w:left w:val="single" w:color="auto" w:sz="4" w:space="0"/>
              <w:bottom w:val="single" w:color="auto" w:sz="4" w:space="0"/>
              <w:right w:val="nil"/>
            </w:tcBorders>
            <w:shd w:val="clear" w:color="auto" w:fill="auto"/>
            <w:vAlign w:val="center"/>
          </w:tcPr>
          <w:p w14:paraId="247DEF2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B0E203">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2A91A80E">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CE860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对以欺诈、伪造证明材料或者其他手段骗取社会保险待遇的检查</w:t>
            </w:r>
          </w:p>
        </w:tc>
        <w:tc>
          <w:tcPr>
            <w:tcW w:w="756" w:type="dxa"/>
            <w:tcBorders>
              <w:top w:val="nil"/>
              <w:left w:val="nil"/>
              <w:bottom w:val="single" w:color="auto" w:sz="4" w:space="0"/>
              <w:right w:val="single" w:color="auto" w:sz="4" w:space="0"/>
            </w:tcBorders>
            <w:shd w:val="clear" w:color="auto" w:fill="auto"/>
            <w:vAlign w:val="center"/>
          </w:tcPr>
          <w:p w14:paraId="545A97E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E5367E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6B63511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194AE7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2B0FE0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《中华人民共和国社会保险法》第八十八条：以欺诈、伪造证明材料或者其他手段骗取社会保险待遇的，由社会保险行政部门责令退回骗取的社会保险金，处骗取金额二倍以上五倍以下的罚款。</w:t>
            </w:r>
          </w:p>
        </w:tc>
        <w:tc>
          <w:tcPr>
            <w:tcW w:w="708" w:type="dxa"/>
            <w:tcBorders>
              <w:top w:val="nil"/>
              <w:left w:val="nil"/>
              <w:bottom w:val="single" w:color="auto" w:sz="4" w:space="0"/>
              <w:right w:val="single" w:color="auto" w:sz="4" w:space="0"/>
            </w:tcBorders>
            <w:shd w:val="clear" w:color="auto" w:fill="auto"/>
            <w:vAlign w:val="center"/>
          </w:tcPr>
          <w:p w14:paraId="19DA4C6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7AC7C68">
            <w:pPr>
              <w:widowControl/>
              <w:spacing w:line="240" w:lineRule="exact"/>
              <w:jc w:val="left"/>
              <w:rPr>
                <w:rFonts w:cs="宋体" w:asciiTheme="minorEastAsia" w:hAnsiTheme="minorEastAsia"/>
                <w:kern w:val="0"/>
                <w:sz w:val="20"/>
                <w:szCs w:val="20"/>
              </w:rPr>
            </w:pPr>
          </w:p>
        </w:tc>
      </w:tr>
      <w:tr w14:paraId="309AC5DC">
        <w:tblPrEx>
          <w:shd w:val="clear" w:color="auto" w:fill="auto"/>
          <w:tblCellMar>
            <w:top w:w="0" w:type="dxa"/>
            <w:left w:w="108" w:type="dxa"/>
            <w:bottom w:w="0" w:type="dxa"/>
            <w:right w:w="108" w:type="dxa"/>
          </w:tblCellMar>
        </w:tblPrEx>
        <w:trPr>
          <w:trHeight w:val="1859" w:hRule="atLeast"/>
        </w:trPr>
        <w:tc>
          <w:tcPr>
            <w:tcW w:w="513" w:type="dxa"/>
            <w:tcBorders>
              <w:top w:val="nil"/>
              <w:left w:val="single" w:color="auto" w:sz="4" w:space="0"/>
              <w:bottom w:val="single" w:color="auto" w:sz="4" w:space="0"/>
              <w:right w:val="nil"/>
            </w:tcBorders>
            <w:shd w:val="clear" w:color="auto" w:fill="auto"/>
            <w:vAlign w:val="center"/>
          </w:tcPr>
          <w:p w14:paraId="498A442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0FCAFD">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1D22F7AD">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0273F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对骗取社会保险待遇或者骗取社会保险基金支出的检查</w:t>
            </w:r>
          </w:p>
        </w:tc>
        <w:tc>
          <w:tcPr>
            <w:tcW w:w="756" w:type="dxa"/>
            <w:tcBorders>
              <w:top w:val="nil"/>
              <w:left w:val="nil"/>
              <w:bottom w:val="single" w:color="auto" w:sz="4" w:space="0"/>
              <w:right w:val="single" w:color="auto" w:sz="4" w:space="0"/>
            </w:tcBorders>
            <w:shd w:val="clear" w:color="auto" w:fill="auto"/>
            <w:vAlign w:val="center"/>
          </w:tcPr>
          <w:p w14:paraId="463D14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76350C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3409841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92B59F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D2967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七条：“用人单位向社会保险经办机构申报应缴纳的社会保险费数额时，瞒报工资总额或者职工人数的，由劳动保障行政部门责令改正，并处瞒报工资数额1倍以上3倍以下的罚款。骗取社会保险待遇或者骗取社会保险基金支出的，由劳动保障行政部门责令退还，并处骗取金额1倍以上3倍以下的罚款；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50B0E2B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FBC09A1">
            <w:pPr>
              <w:widowControl/>
              <w:spacing w:line="240" w:lineRule="exact"/>
              <w:jc w:val="left"/>
              <w:rPr>
                <w:rFonts w:cs="宋体" w:asciiTheme="minorEastAsia" w:hAnsiTheme="minorEastAsia"/>
                <w:kern w:val="0"/>
                <w:sz w:val="20"/>
                <w:szCs w:val="20"/>
              </w:rPr>
            </w:pPr>
          </w:p>
        </w:tc>
      </w:tr>
      <w:tr w14:paraId="3B3DB5E0">
        <w:tblPrEx>
          <w:shd w:val="clear" w:color="auto" w:fill="auto"/>
          <w:tblCellMar>
            <w:top w:w="0" w:type="dxa"/>
            <w:left w:w="108" w:type="dxa"/>
            <w:bottom w:w="0" w:type="dxa"/>
            <w:right w:w="108" w:type="dxa"/>
          </w:tblCellMar>
        </w:tblPrEx>
        <w:trPr>
          <w:trHeight w:val="1628" w:hRule="atLeast"/>
        </w:trPr>
        <w:tc>
          <w:tcPr>
            <w:tcW w:w="513" w:type="dxa"/>
            <w:tcBorders>
              <w:top w:val="nil"/>
              <w:left w:val="single" w:color="auto" w:sz="4" w:space="0"/>
              <w:bottom w:val="single" w:color="auto" w:sz="4" w:space="0"/>
              <w:right w:val="nil"/>
            </w:tcBorders>
            <w:shd w:val="clear" w:color="auto" w:fill="auto"/>
            <w:vAlign w:val="center"/>
          </w:tcPr>
          <w:p w14:paraId="36CC9B6D">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9A09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single" w:color="auto" w:sz="4" w:space="0"/>
              <w:left w:val="nil"/>
              <w:right w:val="single" w:color="auto" w:sz="4" w:space="0"/>
            </w:tcBorders>
            <w:shd w:val="clear" w:color="auto" w:fill="auto"/>
            <w:vAlign w:val="center"/>
          </w:tcPr>
          <w:p w14:paraId="0C22065B">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7C9860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对用人单位、工伤职工或者其近亲属骗取工伤保险待遇，医疗机构、辅助器具配置机构骗取工伤保险基金支出的检查</w:t>
            </w:r>
          </w:p>
        </w:tc>
        <w:tc>
          <w:tcPr>
            <w:tcW w:w="756" w:type="dxa"/>
            <w:tcBorders>
              <w:top w:val="nil"/>
              <w:left w:val="nil"/>
              <w:bottom w:val="single" w:color="auto" w:sz="4" w:space="0"/>
              <w:right w:val="single" w:color="auto" w:sz="4" w:space="0"/>
            </w:tcBorders>
            <w:shd w:val="clear" w:color="auto" w:fill="auto"/>
            <w:vAlign w:val="center"/>
          </w:tcPr>
          <w:p w14:paraId="37C1098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0590D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6904B2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225795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33B35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条：用人单位、工伤职工或者其近亲属骗取工伤保险待遇，医疗机构、辅助器具配置机构骗取工伤保险基金支出的，由社会保险行政部门责令退还，处骗取金额2倍以上5倍以下的罚款；情节严重，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6F1D3E5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EC39896">
            <w:pPr>
              <w:widowControl/>
              <w:spacing w:line="240" w:lineRule="exact"/>
              <w:jc w:val="left"/>
              <w:rPr>
                <w:rFonts w:cs="宋体" w:asciiTheme="minorEastAsia" w:hAnsiTheme="minorEastAsia"/>
                <w:kern w:val="0"/>
                <w:sz w:val="20"/>
                <w:szCs w:val="20"/>
              </w:rPr>
            </w:pPr>
          </w:p>
        </w:tc>
      </w:tr>
      <w:tr w14:paraId="0CD66D31">
        <w:tblPrEx>
          <w:shd w:val="clear" w:color="auto" w:fill="auto"/>
          <w:tblCellMar>
            <w:top w:w="0" w:type="dxa"/>
            <w:left w:w="108" w:type="dxa"/>
            <w:bottom w:w="0" w:type="dxa"/>
            <w:right w:w="108" w:type="dxa"/>
          </w:tblCellMar>
        </w:tblPrEx>
        <w:trPr>
          <w:trHeight w:val="2528"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5800F445">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2E669EE">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456EFC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5DD3FA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对用人单位侵占、挪用、拖欠、虚报、冒领职工基本养老保险金的检查</w:t>
            </w:r>
          </w:p>
        </w:tc>
        <w:tc>
          <w:tcPr>
            <w:tcW w:w="756" w:type="dxa"/>
            <w:tcBorders>
              <w:top w:val="nil"/>
              <w:left w:val="nil"/>
              <w:bottom w:val="single" w:color="auto" w:sz="4" w:space="0"/>
              <w:right w:val="single" w:color="auto" w:sz="4" w:space="0"/>
            </w:tcBorders>
            <w:shd w:val="clear" w:color="auto" w:fill="auto"/>
            <w:vAlign w:val="center"/>
          </w:tcPr>
          <w:p w14:paraId="6773865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099D0C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B4260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C9BD6D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534F3D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职工基本养老保险条例》（1998年11月27日云南省第九届人民代表大会常务委员会第六次会议通过）第二十六条：“用人单位侵占、挪用、拖欠、虚报、冒领职工基本养老保险金的，由劳动和社会保障行政部门负责追缴。情节严重的，可以按其侵占、挪用、拖欠、虚报、冒领的资金数额处以一倍以上三倍以下的罚款。对直接责任人可处以1000元以上5000元以下罚款，并由其所在单位或上级主管部门给予行政处分；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2E38589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27E166B">
            <w:pPr>
              <w:widowControl/>
              <w:spacing w:line="240" w:lineRule="exact"/>
              <w:jc w:val="left"/>
              <w:rPr>
                <w:rFonts w:cs="宋体" w:asciiTheme="minorEastAsia" w:hAnsiTheme="minorEastAsia"/>
                <w:kern w:val="0"/>
                <w:sz w:val="20"/>
                <w:szCs w:val="20"/>
              </w:rPr>
            </w:pPr>
          </w:p>
        </w:tc>
      </w:tr>
      <w:tr w14:paraId="539AD529">
        <w:tblPrEx>
          <w:shd w:val="clear" w:color="auto" w:fill="auto"/>
          <w:tblCellMar>
            <w:top w:w="0" w:type="dxa"/>
            <w:left w:w="108" w:type="dxa"/>
            <w:bottom w:w="0" w:type="dxa"/>
            <w:right w:w="108" w:type="dxa"/>
          </w:tblCellMar>
        </w:tblPrEx>
        <w:trPr>
          <w:trHeight w:val="227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3461845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C7315FA">
            <w:pPr>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4918DE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职业年金</w:t>
            </w:r>
          </w:p>
        </w:tc>
        <w:tc>
          <w:tcPr>
            <w:tcW w:w="1884" w:type="dxa"/>
            <w:tcBorders>
              <w:top w:val="nil"/>
              <w:left w:val="nil"/>
              <w:bottom w:val="single" w:color="auto" w:sz="4" w:space="0"/>
              <w:right w:val="single" w:color="auto" w:sz="4" w:space="0"/>
            </w:tcBorders>
            <w:shd w:val="clear" w:color="auto" w:fill="auto"/>
            <w:vAlign w:val="center"/>
          </w:tcPr>
          <w:p w14:paraId="67C2FA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对违反《企业年金办法》规定的检查</w:t>
            </w:r>
          </w:p>
        </w:tc>
        <w:tc>
          <w:tcPr>
            <w:tcW w:w="756" w:type="dxa"/>
            <w:tcBorders>
              <w:top w:val="nil"/>
              <w:left w:val="nil"/>
              <w:bottom w:val="single" w:color="auto" w:sz="4" w:space="0"/>
              <w:right w:val="single" w:color="auto" w:sz="4" w:space="0"/>
            </w:tcBorders>
            <w:shd w:val="clear" w:color="auto" w:fill="auto"/>
            <w:vAlign w:val="center"/>
          </w:tcPr>
          <w:p w14:paraId="2DD3137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1FAEEF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C3EEAA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14E61C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006CF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《企业年金办法》（已经2016年12月20日人社部第114次部务会审议通过，财政部审议通过，并于2017年12月18日公布。自2018年2月1日起施行中华人民共和国人力资源和社会保障部 中华人民共和国财政部令第36号）第二十九条 县级以上人民政府人力资源社会保障行政部门负责对本办法的执行情况进行监督检查。对违反本办法的，由人力资源社会保障行政部门予以警告，责令改正。</w:t>
            </w:r>
          </w:p>
        </w:tc>
        <w:tc>
          <w:tcPr>
            <w:tcW w:w="708" w:type="dxa"/>
            <w:tcBorders>
              <w:top w:val="nil"/>
              <w:left w:val="nil"/>
              <w:bottom w:val="single" w:color="auto" w:sz="4" w:space="0"/>
              <w:right w:val="single" w:color="auto" w:sz="4" w:space="0"/>
            </w:tcBorders>
            <w:shd w:val="clear" w:color="auto" w:fill="auto"/>
            <w:vAlign w:val="center"/>
          </w:tcPr>
          <w:p w14:paraId="509E859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50CC5A6">
            <w:pPr>
              <w:widowControl/>
              <w:spacing w:line="240" w:lineRule="exact"/>
              <w:jc w:val="left"/>
              <w:rPr>
                <w:rFonts w:cs="宋体" w:asciiTheme="minorEastAsia" w:hAnsiTheme="minorEastAsia"/>
                <w:kern w:val="0"/>
                <w:sz w:val="20"/>
                <w:szCs w:val="20"/>
              </w:rPr>
            </w:pPr>
          </w:p>
        </w:tc>
      </w:tr>
      <w:tr w14:paraId="6148F012">
        <w:tblPrEx>
          <w:shd w:val="clear" w:color="auto" w:fill="auto"/>
          <w:tblCellMar>
            <w:top w:w="0" w:type="dxa"/>
            <w:left w:w="108" w:type="dxa"/>
            <w:bottom w:w="0" w:type="dxa"/>
            <w:right w:w="108" w:type="dxa"/>
          </w:tblCellMar>
        </w:tblPrEx>
        <w:trPr>
          <w:trHeight w:val="9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08A6E70F">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2828A7">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tcBorders>
              <w:top w:val="nil"/>
              <w:left w:val="nil"/>
              <w:bottom w:val="single" w:color="auto" w:sz="4" w:space="0"/>
              <w:right w:val="single" w:color="auto" w:sz="4" w:space="0"/>
            </w:tcBorders>
            <w:shd w:val="clear" w:color="auto" w:fill="auto"/>
            <w:vAlign w:val="center"/>
          </w:tcPr>
          <w:p w14:paraId="39978B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03818FB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对不符合享受失业保险待遇条件，骗取失业保险金和其他失业保险待遇的检查</w:t>
            </w:r>
          </w:p>
        </w:tc>
        <w:tc>
          <w:tcPr>
            <w:tcW w:w="756" w:type="dxa"/>
            <w:tcBorders>
              <w:top w:val="nil"/>
              <w:left w:val="nil"/>
              <w:bottom w:val="single" w:color="auto" w:sz="4" w:space="0"/>
              <w:right w:val="single" w:color="auto" w:sz="4" w:space="0"/>
            </w:tcBorders>
            <w:shd w:val="clear" w:color="auto" w:fill="auto"/>
            <w:vAlign w:val="center"/>
          </w:tcPr>
          <w:p w14:paraId="4284972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9B7B8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1E6A61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24564E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EE988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失业保险条例》（国务院令第258号）第二十八条：不符合享受失业保险待遇条件，骗取失业保险金和其他失业保险待遇的，由社会保险经办机构责令退还；情节严重的，由劳动保障行政部门处骗取金额1倍以上3倍以下的罚款。</w:t>
            </w:r>
          </w:p>
        </w:tc>
        <w:tc>
          <w:tcPr>
            <w:tcW w:w="708" w:type="dxa"/>
            <w:tcBorders>
              <w:top w:val="nil"/>
              <w:left w:val="nil"/>
              <w:bottom w:val="single" w:color="auto" w:sz="4" w:space="0"/>
              <w:right w:val="single" w:color="auto" w:sz="4" w:space="0"/>
            </w:tcBorders>
            <w:shd w:val="clear" w:color="auto" w:fill="auto"/>
            <w:vAlign w:val="center"/>
          </w:tcPr>
          <w:p w14:paraId="7B842BD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4FF8890">
            <w:pPr>
              <w:widowControl/>
              <w:spacing w:line="240" w:lineRule="exact"/>
              <w:jc w:val="left"/>
              <w:rPr>
                <w:rFonts w:cs="宋体" w:asciiTheme="minorEastAsia" w:hAnsiTheme="minorEastAsia"/>
                <w:kern w:val="0"/>
                <w:sz w:val="20"/>
                <w:szCs w:val="20"/>
              </w:rPr>
            </w:pPr>
          </w:p>
        </w:tc>
      </w:tr>
      <w:tr w14:paraId="749B6BD9">
        <w:tblPrEx>
          <w:shd w:val="clear" w:color="auto" w:fill="auto"/>
          <w:tblCellMar>
            <w:top w:w="0" w:type="dxa"/>
            <w:left w:w="108" w:type="dxa"/>
            <w:bottom w:w="0" w:type="dxa"/>
            <w:right w:w="108" w:type="dxa"/>
          </w:tblCellMar>
        </w:tblPrEx>
        <w:trPr>
          <w:trHeight w:val="2369"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059DBDD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F1F6D8B">
            <w:pPr>
              <w:spacing w:line="240" w:lineRule="exact"/>
              <w:jc w:val="left"/>
              <w:rPr>
                <w:rFonts w:cs="宋体" w:asciiTheme="minorEastAsia" w:hAnsiTheme="minorEastAsia"/>
                <w:kern w:val="0"/>
                <w:sz w:val="20"/>
                <w:szCs w:val="20"/>
              </w:rPr>
            </w:pPr>
          </w:p>
        </w:tc>
        <w:tc>
          <w:tcPr>
            <w:tcW w:w="1450" w:type="dxa"/>
            <w:vMerge w:val="restart"/>
            <w:tcBorders>
              <w:top w:val="nil"/>
              <w:left w:val="nil"/>
              <w:bottom w:val="single" w:color="auto" w:sz="4" w:space="0"/>
              <w:right w:val="single" w:color="auto" w:sz="4" w:space="0"/>
            </w:tcBorders>
            <w:shd w:val="clear" w:color="auto" w:fill="auto"/>
            <w:vAlign w:val="center"/>
          </w:tcPr>
          <w:p w14:paraId="70204B1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4681864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对以胁迫、利诱、欺骗手段阻碍职工加入工会的检查</w:t>
            </w:r>
          </w:p>
        </w:tc>
        <w:tc>
          <w:tcPr>
            <w:tcW w:w="756" w:type="dxa"/>
            <w:tcBorders>
              <w:top w:val="nil"/>
              <w:left w:val="nil"/>
              <w:bottom w:val="single" w:color="auto" w:sz="4" w:space="0"/>
              <w:right w:val="single" w:color="auto" w:sz="4" w:space="0"/>
            </w:tcBorders>
            <w:shd w:val="clear" w:color="auto" w:fill="auto"/>
            <w:vAlign w:val="center"/>
          </w:tcPr>
          <w:p w14:paraId="18B5EBD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7BEC0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BA923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A35E41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CC036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一）以胁迫、利诱、欺骗手段阻碍职工加入工会的。</w:t>
            </w:r>
          </w:p>
        </w:tc>
        <w:tc>
          <w:tcPr>
            <w:tcW w:w="708" w:type="dxa"/>
            <w:tcBorders>
              <w:top w:val="nil"/>
              <w:left w:val="nil"/>
              <w:bottom w:val="single" w:color="auto" w:sz="4" w:space="0"/>
              <w:right w:val="single" w:color="auto" w:sz="4" w:space="0"/>
            </w:tcBorders>
            <w:shd w:val="clear" w:color="auto" w:fill="auto"/>
            <w:vAlign w:val="center"/>
          </w:tcPr>
          <w:p w14:paraId="45CF621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8404A1F">
            <w:pPr>
              <w:widowControl/>
              <w:spacing w:line="240" w:lineRule="exact"/>
              <w:jc w:val="left"/>
              <w:rPr>
                <w:rFonts w:cs="宋体" w:asciiTheme="minorEastAsia" w:hAnsiTheme="minorEastAsia"/>
                <w:kern w:val="0"/>
                <w:sz w:val="20"/>
                <w:szCs w:val="20"/>
              </w:rPr>
            </w:pPr>
          </w:p>
        </w:tc>
      </w:tr>
      <w:tr w14:paraId="4CF9B6B8">
        <w:tblPrEx>
          <w:shd w:val="clear" w:color="auto" w:fill="auto"/>
          <w:tblCellMar>
            <w:top w:w="0" w:type="dxa"/>
            <w:left w:w="108" w:type="dxa"/>
            <w:bottom w:w="0" w:type="dxa"/>
            <w:right w:w="108" w:type="dxa"/>
          </w:tblCellMar>
        </w:tblPrEx>
        <w:trPr>
          <w:trHeight w:val="2202"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05D39D4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C55A25E">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B572AA7">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235C32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对无正当理由解除企业工会筹建发起人劳动关系或者调整其工作岗位、降低工资待遇的检查</w:t>
            </w:r>
          </w:p>
        </w:tc>
        <w:tc>
          <w:tcPr>
            <w:tcW w:w="756" w:type="dxa"/>
            <w:tcBorders>
              <w:top w:val="nil"/>
              <w:left w:val="nil"/>
              <w:bottom w:val="single" w:color="auto" w:sz="4" w:space="0"/>
              <w:right w:val="single" w:color="auto" w:sz="4" w:space="0"/>
            </w:tcBorders>
            <w:shd w:val="clear" w:color="auto" w:fill="auto"/>
            <w:vAlign w:val="center"/>
          </w:tcPr>
          <w:p w14:paraId="245957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EC074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1A00F2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3D6C9A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C5E540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二）无正当理由解除企业工会筹建发起人劳动关系或者调整其工作岗位、降低工资待遇的。</w:t>
            </w:r>
          </w:p>
        </w:tc>
        <w:tc>
          <w:tcPr>
            <w:tcW w:w="708" w:type="dxa"/>
            <w:tcBorders>
              <w:top w:val="nil"/>
              <w:left w:val="nil"/>
              <w:bottom w:val="single" w:color="auto" w:sz="4" w:space="0"/>
              <w:right w:val="single" w:color="auto" w:sz="4" w:space="0"/>
            </w:tcBorders>
            <w:shd w:val="clear" w:color="auto" w:fill="auto"/>
            <w:vAlign w:val="center"/>
          </w:tcPr>
          <w:p w14:paraId="08BA938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2FC108A">
            <w:pPr>
              <w:widowControl/>
              <w:spacing w:line="240" w:lineRule="exact"/>
              <w:jc w:val="left"/>
              <w:rPr>
                <w:rFonts w:cs="宋体" w:asciiTheme="minorEastAsia" w:hAnsiTheme="minorEastAsia"/>
                <w:kern w:val="0"/>
                <w:sz w:val="20"/>
                <w:szCs w:val="20"/>
              </w:rPr>
            </w:pPr>
          </w:p>
        </w:tc>
      </w:tr>
      <w:tr w14:paraId="22FBDCCD">
        <w:tblPrEx>
          <w:tblCellMar>
            <w:top w:w="0" w:type="dxa"/>
            <w:left w:w="108" w:type="dxa"/>
            <w:bottom w:w="0" w:type="dxa"/>
            <w:right w:w="108" w:type="dxa"/>
          </w:tblCellMar>
        </w:tblPrEx>
        <w:trPr>
          <w:trHeight w:val="2093"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473E88CB">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738763">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54A78F6C">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321CA68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对企业法定代表人、主要负责人拒绝与上级工会就建立企业工会进行协商的检查</w:t>
            </w:r>
          </w:p>
        </w:tc>
        <w:tc>
          <w:tcPr>
            <w:tcW w:w="756" w:type="dxa"/>
            <w:tcBorders>
              <w:top w:val="nil"/>
              <w:left w:val="nil"/>
              <w:bottom w:val="single" w:color="auto" w:sz="4" w:space="0"/>
              <w:right w:val="single" w:color="auto" w:sz="4" w:space="0"/>
            </w:tcBorders>
            <w:shd w:val="clear" w:color="auto" w:fill="auto"/>
            <w:vAlign w:val="center"/>
          </w:tcPr>
          <w:p w14:paraId="0063AC4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ACE6C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个人</w:t>
            </w:r>
          </w:p>
        </w:tc>
        <w:tc>
          <w:tcPr>
            <w:tcW w:w="1170" w:type="dxa"/>
            <w:tcBorders>
              <w:top w:val="nil"/>
              <w:left w:val="nil"/>
              <w:bottom w:val="single" w:color="auto" w:sz="4" w:space="0"/>
              <w:right w:val="single" w:color="auto" w:sz="4" w:space="0"/>
            </w:tcBorders>
            <w:shd w:val="clear" w:color="auto" w:fill="auto"/>
            <w:vAlign w:val="center"/>
          </w:tcPr>
          <w:p w14:paraId="05DF3DC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05CE77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A8B70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三）企业法定代表人、主要负责人拒绝与上级工会就建立企业工会进行协商的。</w:t>
            </w:r>
          </w:p>
        </w:tc>
        <w:tc>
          <w:tcPr>
            <w:tcW w:w="708" w:type="dxa"/>
            <w:tcBorders>
              <w:top w:val="nil"/>
              <w:left w:val="nil"/>
              <w:bottom w:val="single" w:color="auto" w:sz="4" w:space="0"/>
              <w:right w:val="single" w:color="auto" w:sz="4" w:space="0"/>
            </w:tcBorders>
            <w:shd w:val="clear" w:color="auto" w:fill="auto"/>
            <w:vAlign w:val="center"/>
          </w:tcPr>
          <w:p w14:paraId="341B412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156B713">
            <w:pPr>
              <w:widowControl/>
              <w:spacing w:line="240" w:lineRule="exact"/>
              <w:jc w:val="left"/>
              <w:rPr>
                <w:rFonts w:cs="宋体" w:asciiTheme="minorEastAsia" w:hAnsiTheme="minorEastAsia"/>
                <w:kern w:val="0"/>
                <w:sz w:val="20"/>
                <w:szCs w:val="20"/>
              </w:rPr>
            </w:pPr>
          </w:p>
        </w:tc>
      </w:tr>
      <w:tr w14:paraId="52236453">
        <w:tblPrEx>
          <w:shd w:val="clear" w:color="auto" w:fill="auto"/>
          <w:tblCellMar>
            <w:top w:w="0" w:type="dxa"/>
            <w:left w:w="108" w:type="dxa"/>
            <w:bottom w:w="0" w:type="dxa"/>
            <w:right w:w="108" w:type="dxa"/>
          </w:tblCellMar>
        </w:tblPrEx>
        <w:trPr>
          <w:trHeight w:val="2027" w:hRule="atLeast"/>
        </w:trPr>
        <w:tc>
          <w:tcPr>
            <w:tcW w:w="513" w:type="dxa"/>
            <w:tcBorders>
              <w:top w:val="nil"/>
              <w:left w:val="single" w:color="auto" w:sz="4" w:space="0"/>
              <w:bottom w:val="single" w:color="auto" w:sz="4" w:space="0"/>
              <w:right w:val="nil"/>
            </w:tcBorders>
            <w:shd w:val="clear" w:color="auto" w:fill="auto"/>
            <w:vAlign w:val="center"/>
          </w:tcPr>
          <w:p w14:paraId="0283DC5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4F5B6B">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4592F9C8">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2BE2C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对非法撤销、合并工会组织的检查</w:t>
            </w:r>
          </w:p>
        </w:tc>
        <w:tc>
          <w:tcPr>
            <w:tcW w:w="756" w:type="dxa"/>
            <w:tcBorders>
              <w:top w:val="nil"/>
              <w:left w:val="nil"/>
              <w:bottom w:val="single" w:color="auto" w:sz="4" w:space="0"/>
              <w:right w:val="single" w:color="auto" w:sz="4" w:space="0"/>
            </w:tcBorders>
            <w:shd w:val="clear" w:color="auto" w:fill="auto"/>
            <w:vAlign w:val="center"/>
          </w:tcPr>
          <w:p w14:paraId="2772C9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089C10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298D1A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25B86D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E73897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一）非法撤销、合并工会组织的。</w:t>
            </w:r>
          </w:p>
        </w:tc>
        <w:tc>
          <w:tcPr>
            <w:tcW w:w="708" w:type="dxa"/>
            <w:tcBorders>
              <w:top w:val="nil"/>
              <w:left w:val="nil"/>
              <w:bottom w:val="single" w:color="auto" w:sz="4" w:space="0"/>
              <w:right w:val="single" w:color="auto" w:sz="4" w:space="0"/>
            </w:tcBorders>
            <w:shd w:val="clear" w:color="auto" w:fill="auto"/>
            <w:vAlign w:val="center"/>
          </w:tcPr>
          <w:p w14:paraId="1ED797B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ABD2CBB">
            <w:pPr>
              <w:widowControl/>
              <w:spacing w:line="240" w:lineRule="exact"/>
              <w:jc w:val="left"/>
              <w:rPr>
                <w:rFonts w:cs="宋体" w:asciiTheme="minorEastAsia" w:hAnsiTheme="minorEastAsia"/>
                <w:kern w:val="0"/>
                <w:sz w:val="20"/>
                <w:szCs w:val="20"/>
              </w:rPr>
            </w:pPr>
          </w:p>
        </w:tc>
      </w:tr>
      <w:tr w14:paraId="6F33B6A7">
        <w:tblPrEx>
          <w:shd w:val="clear" w:color="auto" w:fill="auto"/>
          <w:tblCellMar>
            <w:top w:w="0" w:type="dxa"/>
            <w:left w:w="108" w:type="dxa"/>
            <w:bottom w:w="0" w:type="dxa"/>
            <w:right w:w="108" w:type="dxa"/>
          </w:tblCellMar>
        </w:tblPrEx>
        <w:trPr>
          <w:trHeight w:val="2249" w:hRule="atLeast"/>
        </w:trPr>
        <w:tc>
          <w:tcPr>
            <w:tcW w:w="513" w:type="dxa"/>
            <w:tcBorders>
              <w:top w:val="nil"/>
              <w:left w:val="single" w:color="auto" w:sz="4" w:space="0"/>
              <w:bottom w:val="single" w:color="auto" w:sz="4" w:space="0"/>
              <w:right w:val="nil"/>
            </w:tcBorders>
            <w:shd w:val="clear" w:color="auto" w:fill="auto"/>
            <w:vAlign w:val="center"/>
          </w:tcPr>
          <w:p w14:paraId="51697A3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8880E">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0856654C">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CDDF95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对妨碍企业工会组织职工通过职工代表大会和其他形式行使民主权利的检查</w:t>
            </w:r>
          </w:p>
        </w:tc>
        <w:tc>
          <w:tcPr>
            <w:tcW w:w="756" w:type="dxa"/>
            <w:tcBorders>
              <w:top w:val="nil"/>
              <w:left w:val="nil"/>
              <w:bottom w:val="single" w:color="auto" w:sz="4" w:space="0"/>
              <w:right w:val="single" w:color="auto" w:sz="4" w:space="0"/>
            </w:tcBorders>
            <w:shd w:val="clear" w:color="auto" w:fill="auto"/>
            <w:vAlign w:val="center"/>
          </w:tcPr>
          <w:p w14:paraId="780207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3CBE76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55D27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5A6583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D35A22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二）妨碍企业工会组织职工通过职工代表大会和其他形式行使民主权利的。</w:t>
            </w:r>
          </w:p>
        </w:tc>
        <w:tc>
          <w:tcPr>
            <w:tcW w:w="708" w:type="dxa"/>
            <w:tcBorders>
              <w:top w:val="nil"/>
              <w:left w:val="nil"/>
              <w:bottom w:val="single" w:color="auto" w:sz="4" w:space="0"/>
              <w:right w:val="single" w:color="auto" w:sz="4" w:space="0"/>
            </w:tcBorders>
            <w:shd w:val="clear" w:color="auto" w:fill="auto"/>
            <w:vAlign w:val="center"/>
          </w:tcPr>
          <w:p w14:paraId="5181E36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425FDA3">
            <w:pPr>
              <w:widowControl/>
              <w:spacing w:line="240" w:lineRule="exact"/>
              <w:jc w:val="left"/>
              <w:rPr>
                <w:rFonts w:cs="宋体" w:asciiTheme="minorEastAsia" w:hAnsiTheme="minorEastAsia"/>
                <w:kern w:val="0"/>
                <w:sz w:val="20"/>
                <w:szCs w:val="20"/>
              </w:rPr>
            </w:pPr>
          </w:p>
        </w:tc>
      </w:tr>
      <w:tr w14:paraId="668C0870">
        <w:tblPrEx>
          <w:shd w:val="clear" w:color="auto" w:fill="auto"/>
          <w:tblCellMar>
            <w:top w:w="0" w:type="dxa"/>
            <w:left w:w="108" w:type="dxa"/>
            <w:bottom w:w="0" w:type="dxa"/>
            <w:right w:w="108" w:type="dxa"/>
          </w:tblCellMar>
        </w:tblPrEx>
        <w:trPr>
          <w:trHeight w:val="2273" w:hRule="atLeast"/>
        </w:trPr>
        <w:tc>
          <w:tcPr>
            <w:tcW w:w="513" w:type="dxa"/>
            <w:tcBorders>
              <w:top w:val="nil"/>
              <w:left w:val="single" w:color="auto" w:sz="4" w:space="0"/>
              <w:bottom w:val="single" w:color="auto" w:sz="4" w:space="0"/>
              <w:right w:val="nil"/>
            </w:tcBorders>
            <w:shd w:val="clear" w:color="auto" w:fill="auto"/>
            <w:vAlign w:val="center"/>
          </w:tcPr>
          <w:p w14:paraId="33F7726F">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66683B">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09DC99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23D0D5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对阻挠工会依法行使监督权的检查</w:t>
            </w:r>
          </w:p>
        </w:tc>
        <w:tc>
          <w:tcPr>
            <w:tcW w:w="756" w:type="dxa"/>
            <w:tcBorders>
              <w:top w:val="nil"/>
              <w:left w:val="nil"/>
              <w:bottom w:val="single" w:color="auto" w:sz="4" w:space="0"/>
              <w:right w:val="single" w:color="auto" w:sz="4" w:space="0"/>
            </w:tcBorders>
            <w:shd w:val="clear" w:color="auto" w:fill="auto"/>
            <w:vAlign w:val="center"/>
          </w:tcPr>
          <w:p w14:paraId="207CDD1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581E5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5B48C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EE2FAC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9A39B8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三）阻挠工会依法行使监督权的。</w:t>
            </w:r>
          </w:p>
        </w:tc>
        <w:tc>
          <w:tcPr>
            <w:tcW w:w="708" w:type="dxa"/>
            <w:tcBorders>
              <w:top w:val="nil"/>
              <w:left w:val="nil"/>
              <w:bottom w:val="single" w:color="auto" w:sz="4" w:space="0"/>
              <w:right w:val="single" w:color="auto" w:sz="4" w:space="0"/>
            </w:tcBorders>
            <w:shd w:val="clear" w:color="auto" w:fill="auto"/>
            <w:vAlign w:val="center"/>
          </w:tcPr>
          <w:p w14:paraId="1FA2423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F25BA42">
            <w:pPr>
              <w:widowControl/>
              <w:spacing w:line="240" w:lineRule="exact"/>
              <w:jc w:val="left"/>
              <w:rPr>
                <w:rFonts w:cs="宋体" w:asciiTheme="minorEastAsia" w:hAnsiTheme="minorEastAsia"/>
                <w:kern w:val="0"/>
                <w:sz w:val="20"/>
                <w:szCs w:val="20"/>
              </w:rPr>
            </w:pPr>
          </w:p>
        </w:tc>
      </w:tr>
      <w:tr w14:paraId="27F59815">
        <w:tblPrEx>
          <w:shd w:val="clear" w:color="auto" w:fill="auto"/>
          <w:tblCellMar>
            <w:top w:w="0" w:type="dxa"/>
            <w:left w:w="108" w:type="dxa"/>
            <w:bottom w:w="0" w:type="dxa"/>
            <w:right w:w="108" w:type="dxa"/>
          </w:tblCellMar>
        </w:tblPrEx>
        <w:trPr>
          <w:trHeight w:val="2192" w:hRule="atLeast"/>
        </w:trPr>
        <w:tc>
          <w:tcPr>
            <w:tcW w:w="513" w:type="dxa"/>
            <w:tcBorders>
              <w:top w:val="nil"/>
              <w:left w:val="single" w:color="auto" w:sz="4" w:space="0"/>
              <w:bottom w:val="single" w:color="auto" w:sz="4" w:space="0"/>
              <w:right w:val="nil"/>
            </w:tcBorders>
            <w:shd w:val="clear" w:color="auto" w:fill="auto"/>
            <w:vAlign w:val="center"/>
          </w:tcPr>
          <w:p w14:paraId="556B626E">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9BED6C0">
            <w:pPr>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2440D7D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4E5AC10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对用人单位无理抗拒、阻挠劳动保障行政部门实施劳动保障监察的检查</w:t>
            </w:r>
          </w:p>
        </w:tc>
        <w:tc>
          <w:tcPr>
            <w:tcW w:w="756" w:type="dxa"/>
            <w:tcBorders>
              <w:top w:val="nil"/>
              <w:left w:val="nil"/>
              <w:bottom w:val="single" w:color="auto" w:sz="4" w:space="0"/>
              <w:right w:val="single" w:color="auto" w:sz="4" w:space="0"/>
            </w:tcBorders>
            <w:shd w:val="clear" w:color="auto" w:fill="auto"/>
            <w:vAlign w:val="center"/>
          </w:tcPr>
          <w:p w14:paraId="674741F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9DE17A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65386C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169ED7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9884C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三十条：“有下列行为之一的，由劳动保障行政部门责令改正；对有第（一）项、第（二）项或者第（三）项规定的行为的，处2000元以上2万元以下的罚款：（一）无理抗拒、阻挠劳动保障行政部门依照本条例的规定实施劳动保障监察的。”</w:t>
            </w:r>
          </w:p>
        </w:tc>
        <w:tc>
          <w:tcPr>
            <w:tcW w:w="708" w:type="dxa"/>
            <w:tcBorders>
              <w:top w:val="nil"/>
              <w:left w:val="nil"/>
              <w:bottom w:val="single" w:color="auto" w:sz="4" w:space="0"/>
              <w:right w:val="single" w:color="auto" w:sz="4" w:space="0"/>
            </w:tcBorders>
            <w:shd w:val="clear" w:color="auto" w:fill="auto"/>
            <w:vAlign w:val="center"/>
          </w:tcPr>
          <w:p w14:paraId="0471919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671B107">
            <w:pPr>
              <w:widowControl/>
              <w:spacing w:line="240" w:lineRule="exact"/>
              <w:jc w:val="left"/>
              <w:rPr>
                <w:rFonts w:cs="宋体" w:asciiTheme="minorEastAsia" w:hAnsiTheme="minorEastAsia"/>
                <w:kern w:val="0"/>
                <w:sz w:val="20"/>
                <w:szCs w:val="20"/>
              </w:rPr>
            </w:pPr>
          </w:p>
        </w:tc>
      </w:tr>
      <w:tr w14:paraId="5D4785DE">
        <w:tblPrEx>
          <w:shd w:val="clear" w:color="auto" w:fill="auto"/>
          <w:tblCellMar>
            <w:top w:w="0" w:type="dxa"/>
            <w:left w:w="108" w:type="dxa"/>
            <w:bottom w:w="0" w:type="dxa"/>
            <w:right w:w="108" w:type="dxa"/>
          </w:tblCellMar>
        </w:tblPrEx>
        <w:trPr>
          <w:trHeight w:val="2160" w:hRule="atLeast"/>
        </w:trPr>
        <w:tc>
          <w:tcPr>
            <w:tcW w:w="513" w:type="dxa"/>
            <w:tcBorders>
              <w:top w:val="nil"/>
              <w:left w:val="single" w:color="auto" w:sz="4" w:space="0"/>
              <w:bottom w:val="single" w:color="auto" w:sz="4" w:space="0"/>
              <w:right w:val="nil"/>
            </w:tcBorders>
            <w:shd w:val="clear" w:color="auto" w:fill="auto"/>
            <w:vAlign w:val="center"/>
          </w:tcPr>
          <w:p w14:paraId="64AC52A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0DB62A7">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678F70C">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4889F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对用人单位不按照劳动保障行政部门的要求报送书面材料，隐瞒事实真相，出具伪证或隐匿、毁灭证据的检查</w:t>
            </w:r>
          </w:p>
        </w:tc>
        <w:tc>
          <w:tcPr>
            <w:tcW w:w="756" w:type="dxa"/>
            <w:tcBorders>
              <w:top w:val="nil"/>
              <w:left w:val="nil"/>
              <w:bottom w:val="single" w:color="auto" w:sz="4" w:space="0"/>
              <w:right w:val="single" w:color="auto" w:sz="4" w:space="0"/>
            </w:tcBorders>
            <w:shd w:val="clear" w:color="auto" w:fill="auto"/>
            <w:vAlign w:val="center"/>
          </w:tcPr>
          <w:p w14:paraId="0D3547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8856AD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F3079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273072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C6D8D3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三十条：“有下列行为之一的，由劳动保障行政部门责令改正；对有第（一）项、第（二）项或者第（三）项规定的行为的，处2000元以上2万元以下的罚款：（二）不按照劳动保障行政部门的要求报送书面材料，隐瞒事实真相，出具伪证或者隐匿、毁灭证据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15B4EDB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1B38A5A4">
            <w:pPr>
              <w:widowControl/>
              <w:spacing w:line="240" w:lineRule="exact"/>
              <w:jc w:val="left"/>
              <w:rPr>
                <w:rFonts w:cs="宋体" w:asciiTheme="minorEastAsia" w:hAnsiTheme="minorEastAsia"/>
                <w:kern w:val="0"/>
                <w:sz w:val="20"/>
                <w:szCs w:val="20"/>
              </w:rPr>
            </w:pPr>
          </w:p>
        </w:tc>
      </w:tr>
      <w:tr w14:paraId="23D5B4EB">
        <w:tblPrEx>
          <w:shd w:val="clear" w:color="auto" w:fill="auto"/>
          <w:tblCellMar>
            <w:top w:w="0" w:type="dxa"/>
            <w:left w:w="108" w:type="dxa"/>
            <w:bottom w:w="0" w:type="dxa"/>
            <w:right w:w="108" w:type="dxa"/>
          </w:tblCellMar>
        </w:tblPrEx>
        <w:trPr>
          <w:trHeight w:val="90" w:hRule="atLeast"/>
        </w:trPr>
        <w:tc>
          <w:tcPr>
            <w:tcW w:w="513" w:type="dxa"/>
            <w:tcBorders>
              <w:top w:val="nil"/>
              <w:left w:val="single" w:color="auto" w:sz="4" w:space="0"/>
              <w:bottom w:val="single" w:color="auto" w:sz="4" w:space="0"/>
              <w:right w:val="nil"/>
            </w:tcBorders>
            <w:shd w:val="clear" w:color="auto" w:fill="auto"/>
            <w:vAlign w:val="center"/>
          </w:tcPr>
          <w:p w14:paraId="6902F21E">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39C181E0">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single" w:color="auto" w:sz="4" w:space="0"/>
              <w:left w:val="nil"/>
              <w:right w:val="single" w:color="auto" w:sz="4" w:space="0"/>
            </w:tcBorders>
            <w:shd w:val="clear" w:color="auto" w:fill="auto"/>
            <w:vAlign w:val="center"/>
          </w:tcPr>
          <w:p w14:paraId="131505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321F965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对用人单位经劳动保障行政部门责令改正拒不改正，或拒不履行劳动保障行政部门的行政处理决定的检查</w:t>
            </w:r>
          </w:p>
        </w:tc>
        <w:tc>
          <w:tcPr>
            <w:tcW w:w="756" w:type="dxa"/>
            <w:tcBorders>
              <w:top w:val="nil"/>
              <w:left w:val="nil"/>
              <w:bottom w:val="single" w:color="auto" w:sz="4" w:space="0"/>
              <w:right w:val="single" w:color="auto" w:sz="4" w:space="0"/>
            </w:tcBorders>
            <w:shd w:val="clear" w:color="auto" w:fill="auto"/>
            <w:vAlign w:val="center"/>
          </w:tcPr>
          <w:p w14:paraId="78FAD4C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FB74D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868CF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77C709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F9D3A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三十条：“有下列行为之一的，由劳动保障行政部门责令改正；对有第（一）项、第（二）项或者第（三）项规定的行为的，处2000元以上2万元以下的罚款：（三）经劳动保障行政部门责令改正拒不改正，或者拒不履行劳动保障行政部门的行政处理决定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6E17FAD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7D25D29">
            <w:pPr>
              <w:widowControl/>
              <w:spacing w:line="240" w:lineRule="exact"/>
              <w:jc w:val="left"/>
              <w:rPr>
                <w:rFonts w:cs="宋体" w:asciiTheme="minorEastAsia" w:hAnsiTheme="minorEastAsia"/>
                <w:kern w:val="0"/>
                <w:sz w:val="20"/>
                <w:szCs w:val="20"/>
              </w:rPr>
            </w:pPr>
          </w:p>
        </w:tc>
      </w:tr>
      <w:tr w14:paraId="4CD569E2">
        <w:tblPrEx>
          <w:tblCellMar>
            <w:top w:w="0" w:type="dxa"/>
            <w:left w:w="108" w:type="dxa"/>
            <w:bottom w:w="0" w:type="dxa"/>
            <w:right w:w="108" w:type="dxa"/>
          </w:tblCellMar>
        </w:tblPrEx>
        <w:trPr>
          <w:trHeight w:val="238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7F960FA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E29E748">
            <w:pPr>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7597AFC7">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5C2D41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对用人单位不按规定参加劳动执法年审的检查</w:t>
            </w:r>
          </w:p>
        </w:tc>
        <w:tc>
          <w:tcPr>
            <w:tcW w:w="756" w:type="dxa"/>
            <w:tcBorders>
              <w:top w:val="nil"/>
              <w:left w:val="nil"/>
              <w:bottom w:val="single" w:color="auto" w:sz="4" w:space="0"/>
              <w:right w:val="single" w:color="auto" w:sz="4" w:space="0"/>
            </w:tcBorders>
            <w:shd w:val="clear" w:color="auto" w:fill="auto"/>
            <w:vAlign w:val="center"/>
          </w:tcPr>
          <w:p w14:paraId="0C9F612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1AA865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18E4FB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D3DB19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DB61C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九条：“用人单位有下列（一）（二）项行为之一的，责令改正，并可处以500元以上5000元以下的罚款；情节严重构成犯罪的，依法追究责任人的刑事责任：（二）不按规定参加劳动执法年审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4458E77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0D177E78">
            <w:pPr>
              <w:widowControl/>
              <w:spacing w:line="240" w:lineRule="exact"/>
              <w:jc w:val="left"/>
              <w:rPr>
                <w:rFonts w:cs="宋体" w:asciiTheme="minorEastAsia" w:hAnsiTheme="minorEastAsia"/>
                <w:kern w:val="0"/>
                <w:sz w:val="20"/>
                <w:szCs w:val="20"/>
              </w:rPr>
            </w:pPr>
          </w:p>
        </w:tc>
      </w:tr>
      <w:tr w14:paraId="39FCD197">
        <w:tblPrEx>
          <w:shd w:val="clear" w:color="auto" w:fill="auto"/>
          <w:tblCellMar>
            <w:top w:w="0" w:type="dxa"/>
            <w:left w:w="108" w:type="dxa"/>
            <w:bottom w:w="0" w:type="dxa"/>
            <w:right w:w="108" w:type="dxa"/>
          </w:tblCellMar>
        </w:tblPrEx>
        <w:trPr>
          <w:trHeight w:val="1797"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5DD6505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01659E7">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E1E78D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FE46D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逾期不执行劳动监察询问通知书的检查</w:t>
            </w:r>
          </w:p>
        </w:tc>
        <w:tc>
          <w:tcPr>
            <w:tcW w:w="756" w:type="dxa"/>
            <w:tcBorders>
              <w:top w:val="nil"/>
              <w:left w:val="nil"/>
              <w:bottom w:val="single" w:color="auto" w:sz="4" w:space="0"/>
              <w:right w:val="single" w:color="auto" w:sz="4" w:space="0"/>
            </w:tcBorders>
            <w:shd w:val="clear" w:color="auto" w:fill="auto"/>
            <w:vAlign w:val="center"/>
          </w:tcPr>
          <w:p w14:paraId="3F09EC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E6819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99C64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2F4663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4D716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《云南省劳动监察条例》（1998年11月27日云南省第九届人民代表大会常务委员会第六次会议通过）第二十九条 用人单位有下列（一）（二）项行为之一的，责令改正，并可处以500元以上5000元以下的罚款；情节严重构成犯罪的，依法追究责任人的刑事责任：（一）逾期不执行劳动保障行政部门下达的劳动监察询问通知书和责令整改指令的。</w:t>
            </w:r>
          </w:p>
        </w:tc>
        <w:tc>
          <w:tcPr>
            <w:tcW w:w="708" w:type="dxa"/>
            <w:tcBorders>
              <w:top w:val="nil"/>
              <w:left w:val="nil"/>
              <w:bottom w:val="single" w:color="auto" w:sz="4" w:space="0"/>
              <w:right w:val="single" w:color="auto" w:sz="4" w:space="0"/>
            </w:tcBorders>
            <w:shd w:val="clear" w:color="auto" w:fill="auto"/>
            <w:vAlign w:val="center"/>
          </w:tcPr>
          <w:p w14:paraId="197B02B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989D44B">
            <w:pPr>
              <w:widowControl/>
              <w:spacing w:line="240" w:lineRule="exact"/>
              <w:jc w:val="left"/>
              <w:rPr>
                <w:rFonts w:cs="宋体" w:asciiTheme="minorEastAsia" w:hAnsiTheme="minorEastAsia"/>
                <w:kern w:val="0"/>
                <w:sz w:val="20"/>
                <w:szCs w:val="20"/>
              </w:rPr>
            </w:pPr>
          </w:p>
        </w:tc>
      </w:tr>
      <w:tr w14:paraId="534C7AE4">
        <w:tblPrEx>
          <w:shd w:val="clear" w:color="auto" w:fill="auto"/>
          <w:tblCellMar>
            <w:top w:w="0" w:type="dxa"/>
            <w:left w:w="108" w:type="dxa"/>
            <w:bottom w:w="0" w:type="dxa"/>
            <w:right w:w="108" w:type="dxa"/>
          </w:tblCellMar>
        </w:tblPrEx>
        <w:trPr>
          <w:trHeight w:val="9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19DCA43">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7897FF">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tcBorders>
              <w:left w:val="nil"/>
              <w:bottom w:val="single" w:color="auto" w:sz="4" w:space="0"/>
              <w:right w:val="single" w:color="auto" w:sz="4" w:space="0"/>
            </w:tcBorders>
            <w:shd w:val="clear" w:color="auto" w:fill="auto"/>
            <w:vAlign w:val="center"/>
          </w:tcPr>
          <w:p w14:paraId="32FF41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03B4440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对用人单位打击报复举报人、控告人、证人和劳动监察人员的检查</w:t>
            </w:r>
          </w:p>
        </w:tc>
        <w:tc>
          <w:tcPr>
            <w:tcW w:w="756" w:type="dxa"/>
            <w:tcBorders>
              <w:top w:val="nil"/>
              <w:left w:val="nil"/>
              <w:bottom w:val="single" w:color="auto" w:sz="4" w:space="0"/>
              <w:right w:val="single" w:color="auto" w:sz="4" w:space="0"/>
            </w:tcBorders>
            <w:shd w:val="clear" w:color="auto" w:fill="auto"/>
            <w:vAlign w:val="center"/>
          </w:tcPr>
          <w:p w14:paraId="323C53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77AB2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61CB2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DB35BC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E8119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九条：“用人单位有下列（三）至（五）项行为之一的，并可处1000元以上10000元以下的罚款；情节严重构成犯罪的，依法追究责任人的刑事责任：（五）打击报复举报人、控告人、证人和劳动监察人员的。”</w:t>
            </w:r>
          </w:p>
        </w:tc>
        <w:tc>
          <w:tcPr>
            <w:tcW w:w="708" w:type="dxa"/>
            <w:tcBorders>
              <w:top w:val="nil"/>
              <w:left w:val="nil"/>
              <w:bottom w:val="single" w:color="auto" w:sz="4" w:space="0"/>
              <w:right w:val="single" w:color="auto" w:sz="4" w:space="0"/>
            </w:tcBorders>
            <w:shd w:val="clear" w:color="auto" w:fill="auto"/>
            <w:vAlign w:val="center"/>
          </w:tcPr>
          <w:p w14:paraId="02EA517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F217078">
            <w:pPr>
              <w:widowControl/>
              <w:spacing w:line="240" w:lineRule="exact"/>
              <w:jc w:val="left"/>
              <w:rPr>
                <w:rFonts w:cs="宋体" w:asciiTheme="minorEastAsia" w:hAnsiTheme="minorEastAsia"/>
                <w:kern w:val="0"/>
                <w:sz w:val="20"/>
                <w:szCs w:val="20"/>
              </w:rPr>
            </w:pPr>
          </w:p>
        </w:tc>
      </w:tr>
      <w:tr w14:paraId="2985819D">
        <w:tblPrEx>
          <w:shd w:val="clear" w:color="auto" w:fill="auto"/>
          <w:tblCellMar>
            <w:top w:w="0" w:type="dxa"/>
            <w:left w:w="108" w:type="dxa"/>
            <w:bottom w:w="0" w:type="dxa"/>
            <w:right w:w="108" w:type="dxa"/>
          </w:tblCellMar>
        </w:tblPrEx>
        <w:trPr>
          <w:trHeight w:val="2245"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4C78AE11">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0CF3BB8">
            <w:pPr>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nil"/>
              <w:right w:val="single" w:color="auto" w:sz="4" w:space="0"/>
            </w:tcBorders>
            <w:shd w:val="clear" w:color="auto" w:fill="auto"/>
            <w:vAlign w:val="center"/>
          </w:tcPr>
          <w:p w14:paraId="79CDA4D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470CC9D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对经营性人力资源服务机构对未经许可擅自从事职业中介活动的检查</w:t>
            </w:r>
          </w:p>
        </w:tc>
        <w:tc>
          <w:tcPr>
            <w:tcW w:w="756" w:type="dxa"/>
            <w:tcBorders>
              <w:top w:val="nil"/>
              <w:left w:val="nil"/>
              <w:bottom w:val="single" w:color="auto" w:sz="4" w:space="0"/>
              <w:right w:val="single" w:color="auto" w:sz="4" w:space="0"/>
            </w:tcBorders>
            <w:shd w:val="clear" w:color="auto" w:fill="auto"/>
            <w:vAlign w:val="center"/>
          </w:tcPr>
          <w:p w14:paraId="782FA00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DF5DFC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200A88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8C2F80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11AEE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《人力资源市场暂行条例》</w:t>
            </w:r>
            <w:r>
              <w:rPr>
                <w:rFonts w:hint="eastAsia" w:cs="宋体" w:asciiTheme="minorEastAsia" w:hAnsiTheme="minorEastAsia"/>
                <w:kern w:val="0"/>
                <w:sz w:val="20"/>
                <w:szCs w:val="20"/>
              </w:rPr>
              <w:t>（已经2018年5月2日国务院第7次常务会议通过，现予公布，自2018年10月1日起施行。中华人民共和国国务院令第700号）第四十二条违反本条例第十八条第一款规定，未经许可擅自从事职业中介活动的，由人力资源社会保障行政部门予以关闭或者责令停止从事职业中介活动；有违法所得的，没收违法所得，并处1万元以上5万元以下的罚款。</w:t>
            </w:r>
          </w:p>
        </w:tc>
        <w:tc>
          <w:tcPr>
            <w:tcW w:w="708" w:type="dxa"/>
            <w:tcBorders>
              <w:top w:val="nil"/>
              <w:left w:val="nil"/>
              <w:bottom w:val="single" w:color="auto" w:sz="4" w:space="0"/>
              <w:right w:val="single" w:color="auto" w:sz="4" w:space="0"/>
            </w:tcBorders>
            <w:shd w:val="clear" w:color="auto" w:fill="auto"/>
            <w:vAlign w:val="center"/>
          </w:tcPr>
          <w:p w14:paraId="35F35DE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D1EC097">
            <w:pPr>
              <w:widowControl/>
              <w:spacing w:line="240" w:lineRule="exact"/>
              <w:jc w:val="left"/>
              <w:rPr>
                <w:rFonts w:cs="宋体" w:asciiTheme="minorEastAsia" w:hAnsiTheme="minorEastAsia"/>
                <w:kern w:val="0"/>
                <w:sz w:val="20"/>
                <w:szCs w:val="20"/>
              </w:rPr>
            </w:pPr>
          </w:p>
        </w:tc>
      </w:tr>
      <w:tr w14:paraId="3B5AB350">
        <w:tblPrEx>
          <w:shd w:val="clear" w:color="auto" w:fill="auto"/>
          <w:tblCellMar>
            <w:top w:w="0" w:type="dxa"/>
            <w:left w:w="108" w:type="dxa"/>
            <w:bottom w:w="0" w:type="dxa"/>
            <w:right w:w="108" w:type="dxa"/>
          </w:tblCellMar>
        </w:tblPrEx>
        <w:trPr>
          <w:trHeight w:val="1961"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0F4E050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1E72496">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C371AD0">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CD0293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对经营性人力资源服务机构开展人力资源服务业务未备案的检查</w:t>
            </w:r>
          </w:p>
        </w:tc>
        <w:tc>
          <w:tcPr>
            <w:tcW w:w="756" w:type="dxa"/>
            <w:tcBorders>
              <w:top w:val="nil"/>
              <w:left w:val="nil"/>
              <w:bottom w:val="single" w:color="auto" w:sz="4" w:space="0"/>
              <w:right w:val="single" w:color="auto" w:sz="4" w:space="0"/>
            </w:tcBorders>
            <w:shd w:val="clear" w:color="auto" w:fill="auto"/>
            <w:vAlign w:val="center"/>
          </w:tcPr>
          <w:p w14:paraId="0E4EB9E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8B259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48C839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6CB99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A3C554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二条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708" w:type="dxa"/>
            <w:tcBorders>
              <w:top w:val="nil"/>
              <w:left w:val="nil"/>
              <w:bottom w:val="single" w:color="auto" w:sz="4" w:space="0"/>
              <w:right w:val="single" w:color="auto" w:sz="4" w:space="0"/>
            </w:tcBorders>
            <w:shd w:val="clear" w:color="auto" w:fill="auto"/>
            <w:vAlign w:val="center"/>
          </w:tcPr>
          <w:p w14:paraId="502B7CB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FCDFCE9">
            <w:pPr>
              <w:widowControl/>
              <w:spacing w:line="240" w:lineRule="exact"/>
              <w:jc w:val="left"/>
              <w:rPr>
                <w:rFonts w:cs="宋体" w:asciiTheme="minorEastAsia" w:hAnsiTheme="minorEastAsia"/>
                <w:kern w:val="0"/>
                <w:sz w:val="20"/>
                <w:szCs w:val="20"/>
              </w:rPr>
            </w:pPr>
          </w:p>
        </w:tc>
      </w:tr>
      <w:tr w14:paraId="4B49B9B6">
        <w:tblPrEx>
          <w:shd w:val="clear" w:color="auto" w:fill="auto"/>
          <w:tblCellMar>
            <w:top w:w="0" w:type="dxa"/>
            <w:left w:w="108" w:type="dxa"/>
            <w:bottom w:w="0" w:type="dxa"/>
            <w:right w:w="108" w:type="dxa"/>
          </w:tblCellMar>
        </w:tblPrEx>
        <w:trPr>
          <w:trHeight w:val="3289"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5BA41D20">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2D7C7A67">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single" w:color="auto" w:sz="4" w:space="0"/>
              <w:left w:val="nil"/>
              <w:right w:val="single" w:color="auto" w:sz="4" w:space="0"/>
            </w:tcBorders>
            <w:shd w:val="clear" w:color="auto" w:fill="auto"/>
            <w:vAlign w:val="center"/>
          </w:tcPr>
          <w:p w14:paraId="33F976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0747C6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对经营性人力资源服务机构设立分支机构、办理变更或者注销登记未书面报告的检查</w:t>
            </w:r>
          </w:p>
        </w:tc>
        <w:tc>
          <w:tcPr>
            <w:tcW w:w="756" w:type="dxa"/>
            <w:tcBorders>
              <w:top w:val="nil"/>
              <w:left w:val="nil"/>
              <w:bottom w:val="single" w:color="auto" w:sz="4" w:space="0"/>
              <w:right w:val="single" w:color="auto" w:sz="4" w:space="0"/>
            </w:tcBorders>
            <w:shd w:val="clear" w:color="auto" w:fill="auto"/>
            <w:vAlign w:val="center"/>
          </w:tcPr>
          <w:p w14:paraId="170298F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21EDA5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0392BE4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39BBA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9E5B0C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二条违反本条例第十八条第二款规定，违反本条例第十八条第二款规定，开展人力资源服务业务未备案，违反本条例第二十条、第二十一条规定，设立分支机构、办理变更或者注销登记未书面报告的，由人力资源社会保障行政部门责令改正；拒不改正的，处5000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75D027B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542BEE3B">
            <w:pPr>
              <w:widowControl/>
              <w:spacing w:line="240" w:lineRule="exact"/>
              <w:jc w:val="left"/>
              <w:rPr>
                <w:rFonts w:cs="宋体" w:asciiTheme="minorEastAsia" w:hAnsiTheme="minorEastAsia"/>
                <w:kern w:val="0"/>
                <w:sz w:val="20"/>
                <w:szCs w:val="20"/>
              </w:rPr>
            </w:pPr>
          </w:p>
        </w:tc>
      </w:tr>
      <w:tr w14:paraId="019E3539">
        <w:tblPrEx>
          <w:shd w:val="clear" w:color="auto" w:fill="auto"/>
          <w:tblCellMar>
            <w:top w:w="0" w:type="dxa"/>
            <w:left w:w="108" w:type="dxa"/>
            <w:bottom w:w="0" w:type="dxa"/>
            <w:right w:w="108" w:type="dxa"/>
          </w:tblCellMar>
        </w:tblPrEx>
        <w:trPr>
          <w:trHeight w:val="2894" w:hRule="atLeast"/>
        </w:trPr>
        <w:tc>
          <w:tcPr>
            <w:tcW w:w="513" w:type="dxa"/>
            <w:tcBorders>
              <w:top w:val="nil"/>
              <w:left w:val="single" w:color="auto" w:sz="4" w:space="0"/>
              <w:bottom w:val="single" w:color="auto" w:sz="4" w:space="0"/>
              <w:right w:val="nil"/>
            </w:tcBorders>
            <w:shd w:val="clear" w:color="auto" w:fill="auto"/>
            <w:vAlign w:val="center"/>
          </w:tcPr>
          <w:p w14:paraId="1B6CFF7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960997A">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9797E8C">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23BD47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对发布的招聘信息不真实、不合法，未依法开展人力资源服务业务的检查</w:t>
            </w:r>
          </w:p>
        </w:tc>
        <w:tc>
          <w:tcPr>
            <w:tcW w:w="756" w:type="dxa"/>
            <w:tcBorders>
              <w:top w:val="nil"/>
              <w:left w:val="nil"/>
              <w:bottom w:val="single" w:color="auto" w:sz="4" w:space="0"/>
              <w:right w:val="single" w:color="auto" w:sz="4" w:space="0"/>
            </w:tcBorders>
            <w:shd w:val="clear" w:color="auto" w:fill="auto"/>
            <w:vAlign w:val="center"/>
          </w:tcPr>
          <w:p w14:paraId="5663B58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B40496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33EBA40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88241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ADD2EC1">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《人力资源市场暂行条例》（已经2018年5月2日国务院第7次常务会议通过，现予公布，自2018年10月1日起施行。中华人民共和国国务院令第700号）第四十三条 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533463E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36059861">
            <w:pPr>
              <w:widowControl/>
              <w:spacing w:line="240" w:lineRule="exact"/>
              <w:jc w:val="left"/>
              <w:rPr>
                <w:rFonts w:cs="宋体" w:asciiTheme="minorEastAsia" w:hAnsiTheme="minorEastAsia"/>
                <w:kern w:val="0"/>
                <w:sz w:val="20"/>
                <w:szCs w:val="20"/>
              </w:rPr>
            </w:pPr>
          </w:p>
        </w:tc>
      </w:tr>
      <w:tr w14:paraId="6B8390F1">
        <w:tblPrEx>
          <w:shd w:val="clear" w:color="auto" w:fill="auto"/>
          <w:tblCellMar>
            <w:top w:w="0" w:type="dxa"/>
            <w:left w:w="108" w:type="dxa"/>
            <w:bottom w:w="0" w:type="dxa"/>
            <w:right w:w="108" w:type="dxa"/>
          </w:tblCellMar>
        </w:tblPrEx>
        <w:trPr>
          <w:trHeight w:val="3134" w:hRule="atLeast"/>
        </w:trPr>
        <w:tc>
          <w:tcPr>
            <w:tcW w:w="513" w:type="dxa"/>
            <w:tcBorders>
              <w:top w:val="nil"/>
              <w:left w:val="single" w:color="auto" w:sz="4" w:space="0"/>
              <w:bottom w:val="single" w:color="auto" w:sz="4" w:space="0"/>
              <w:right w:val="nil"/>
            </w:tcBorders>
            <w:shd w:val="clear" w:color="auto" w:fill="auto"/>
            <w:vAlign w:val="center"/>
          </w:tcPr>
          <w:p w14:paraId="7E98360D">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DF343B">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vMerge w:val="restart"/>
            <w:tcBorders>
              <w:top w:val="nil"/>
              <w:left w:val="nil"/>
              <w:right w:val="single" w:color="auto" w:sz="4" w:space="0"/>
            </w:tcBorders>
            <w:shd w:val="clear" w:color="auto" w:fill="auto"/>
            <w:vAlign w:val="center"/>
          </w:tcPr>
          <w:p w14:paraId="1BF260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0295C2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对经营性人力资源服务机构未在服务场所明示有关事项的检查</w:t>
            </w:r>
          </w:p>
        </w:tc>
        <w:tc>
          <w:tcPr>
            <w:tcW w:w="756" w:type="dxa"/>
            <w:tcBorders>
              <w:top w:val="nil"/>
              <w:left w:val="nil"/>
              <w:bottom w:val="single" w:color="auto" w:sz="4" w:space="0"/>
              <w:right w:val="single" w:color="auto" w:sz="4" w:space="0"/>
            </w:tcBorders>
            <w:shd w:val="clear" w:color="auto" w:fill="auto"/>
            <w:vAlign w:val="center"/>
          </w:tcPr>
          <w:p w14:paraId="3319C07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9E103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735ED9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F438D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3C2E7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357B1B4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48A6308A">
            <w:pPr>
              <w:widowControl/>
              <w:spacing w:line="240" w:lineRule="exact"/>
              <w:jc w:val="left"/>
              <w:rPr>
                <w:rFonts w:cs="宋体" w:asciiTheme="minorEastAsia" w:hAnsiTheme="minorEastAsia"/>
                <w:kern w:val="0"/>
                <w:sz w:val="20"/>
                <w:szCs w:val="20"/>
              </w:rPr>
            </w:pPr>
          </w:p>
        </w:tc>
      </w:tr>
      <w:tr w14:paraId="2D6CCD7D">
        <w:tblPrEx>
          <w:shd w:val="clear" w:color="auto" w:fill="auto"/>
          <w:tblCellMar>
            <w:top w:w="0" w:type="dxa"/>
            <w:left w:w="108" w:type="dxa"/>
            <w:bottom w:w="0" w:type="dxa"/>
            <w:right w:w="108" w:type="dxa"/>
          </w:tblCellMar>
        </w:tblPrEx>
        <w:trPr>
          <w:trHeight w:val="3405" w:hRule="atLeast"/>
        </w:trPr>
        <w:tc>
          <w:tcPr>
            <w:tcW w:w="513" w:type="dxa"/>
            <w:tcBorders>
              <w:top w:val="nil"/>
              <w:left w:val="single" w:color="auto" w:sz="4" w:space="0"/>
              <w:bottom w:val="single" w:color="auto" w:sz="4" w:space="0"/>
              <w:right w:val="nil"/>
            </w:tcBorders>
            <w:shd w:val="clear" w:color="auto" w:fill="auto"/>
            <w:vAlign w:val="center"/>
          </w:tcPr>
          <w:p w14:paraId="0ED1F7D4">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A80F78">
            <w:pPr>
              <w:spacing w:line="240" w:lineRule="exact"/>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AE55A93">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07A36E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对经营性人力资源服务机构应当未按规定提交经营情况年度报告的检查</w:t>
            </w:r>
          </w:p>
        </w:tc>
        <w:tc>
          <w:tcPr>
            <w:tcW w:w="756" w:type="dxa"/>
            <w:tcBorders>
              <w:top w:val="nil"/>
              <w:left w:val="nil"/>
              <w:bottom w:val="single" w:color="auto" w:sz="4" w:space="0"/>
              <w:right w:val="single" w:color="auto" w:sz="4" w:space="0"/>
            </w:tcBorders>
            <w:shd w:val="clear" w:color="auto" w:fill="auto"/>
            <w:vAlign w:val="center"/>
          </w:tcPr>
          <w:p w14:paraId="231C36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8CEBD5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5CA833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E87D7D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CC1F3C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54CB9F3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878D763">
            <w:pPr>
              <w:widowControl/>
              <w:spacing w:line="240" w:lineRule="exact"/>
              <w:jc w:val="left"/>
              <w:rPr>
                <w:rFonts w:cs="宋体" w:asciiTheme="minorEastAsia" w:hAnsiTheme="minorEastAsia"/>
                <w:kern w:val="0"/>
                <w:sz w:val="20"/>
                <w:szCs w:val="20"/>
              </w:rPr>
            </w:pPr>
          </w:p>
        </w:tc>
      </w:tr>
      <w:tr w14:paraId="6984AF67">
        <w:tblPrEx>
          <w:shd w:val="clear" w:color="auto" w:fill="auto"/>
          <w:tblCellMar>
            <w:top w:w="0" w:type="dxa"/>
            <w:left w:w="108" w:type="dxa"/>
            <w:bottom w:w="0" w:type="dxa"/>
            <w:right w:w="108" w:type="dxa"/>
          </w:tblCellMar>
        </w:tblPrEx>
        <w:trPr>
          <w:trHeight w:val="2580" w:hRule="atLeast"/>
        </w:trPr>
        <w:tc>
          <w:tcPr>
            <w:tcW w:w="513" w:type="dxa"/>
            <w:tcBorders>
              <w:top w:val="nil"/>
              <w:left w:val="single" w:color="auto" w:sz="4" w:space="0"/>
              <w:bottom w:val="single" w:color="auto" w:sz="4" w:space="0"/>
              <w:right w:val="nil"/>
            </w:tcBorders>
            <w:shd w:val="clear" w:color="auto" w:fill="auto"/>
            <w:vAlign w:val="center"/>
          </w:tcPr>
          <w:p w14:paraId="156063EE">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5E066D">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tcBorders>
              <w:top w:val="nil"/>
              <w:left w:val="nil"/>
              <w:bottom w:val="single" w:color="auto" w:sz="4" w:space="0"/>
              <w:right w:val="single" w:color="auto" w:sz="4" w:space="0"/>
            </w:tcBorders>
            <w:shd w:val="clear" w:color="auto" w:fill="auto"/>
            <w:vAlign w:val="center"/>
          </w:tcPr>
          <w:p w14:paraId="2A63FCB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7FB7AA4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对人力资源服务机构未按规定建立健全内部制度或保存服务台账的检查</w:t>
            </w:r>
          </w:p>
        </w:tc>
        <w:tc>
          <w:tcPr>
            <w:tcW w:w="756" w:type="dxa"/>
            <w:tcBorders>
              <w:top w:val="nil"/>
              <w:left w:val="nil"/>
              <w:bottom w:val="single" w:color="auto" w:sz="4" w:space="0"/>
              <w:right w:val="single" w:color="auto" w:sz="4" w:space="0"/>
            </w:tcBorders>
            <w:shd w:val="clear" w:color="auto" w:fill="auto"/>
            <w:vAlign w:val="center"/>
          </w:tcPr>
          <w:p w14:paraId="4891D96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C3F43A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4E4FC3B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13DDF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6BBE1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68992EF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CD88923">
            <w:pPr>
              <w:widowControl/>
              <w:spacing w:line="240" w:lineRule="exact"/>
              <w:jc w:val="left"/>
              <w:rPr>
                <w:rFonts w:cs="宋体" w:asciiTheme="minorEastAsia" w:hAnsiTheme="minorEastAsia"/>
                <w:kern w:val="0"/>
                <w:sz w:val="20"/>
                <w:szCs w:val="20"/>
              </w:rPr>
            </w:pPr>
          </w:p>
        </w:tc>
      </w:tr>
      <w:tr w14:paraId="6B668BEB">
        <w:tblPrEx>
          <w:shd w:val="clear" w:color="auto" w:fill="auto"/>
          <w:tblCellMar>
            <w:top w:w="0" w:type="dxa"/>
            <w:left w:w="108" w:type="dxa"/>
            <w:bottom w:w="0" w:type="dxa"/>
            <w:right w:w="108" w:type="dxa"/>
          </w:tblCellMar>
        </w:tblPrEx>
        <w:trPr>
          <w:trHeight w:val="1335" w:hRule="atLeast"/>
        </w:trPr>
        <w:tc>
          <w:tcPr>
            <w:tcW w:w="513" w:type="dxa"/>
            <w:tcBorders>
              <w:top w:val="nil"/>
              <w:left w:val="single" w:color="auto" w:sz="4" w:space="0"/>
              <w:bottom w:val="single" w:color="auto" w:sz="4" w:space="0"/>
              <w:right w:val="nil"/>
            </w:tcBorders>
            <w:shd w:val="clear" w:color="auto" w:fill="auto"/>
            <w:vAlign w:val="center"/>
          </w:tcPr>
          <w:p w14:paraId="304207B4">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F86A7">
            <w:pPr>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86B243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w:t>
            </w:r>
          </w:p>
        </w:tc>
        <w:tc>
          <w:tcPr>
            <w:tcW w:w="1884" w:type="dxa"/>
            <w:tcBorders>
              <w:top w:val="nil"/>
              <w:left w:val="nil"/>
              <w:bottom w:val="single" w:color="auto" w:sz="4" w:space="0"/>
              <w:right w:val="single" w:color="auto" w:sz="4" w:space="0"/>
            </w:tcBorders>
            <w:shd w:val="clear" w:color="auto" w:fill="auto"/>
            <w:vAlign w:val="center"/>
          </w:tcPr>
          <w:p w14:paraId="737BC04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对用人单位遵守劳动保障法律、法规情况进行监督检查</w:t>
            </w:r>
          </w:p>
        </w:tc>
        <w:tc>
          <w:tcPr>
            <w:tcW w:w="756" w:type="dxa"/>
            <w:tcBorders>
              <w:top w:val="nil"/>
              <w:left w:val="nil"/>
              <w:bottom w:val="single" w:color="auto" w:sz="4" w:space="0"/>
              <w:right w:val="single" w:color="auto" w:sz="4" w:space="0"/>
            </w:tcBorders>
            <w:shd w:val="clear" w:color="auto" w:fill="auto"/>
            <w:vAlign w:val="center"/>
          </w:tcPr>
          <w:p w14:paraId="6D5D11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97695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82DAF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5E042F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7D6EC3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中华人民共和国</w:t>
            </w:r>
            <w:r>
              <w:rPr>
                <w:rFonts w:hint="eastAsia" w:cs="宋体" w:asciiTheme="minorEastAsia" w:hAnsiTheme="minorEastAsia"/>
                <w:kern w:val="0"/>
                <w:sz w:val="20"/>
                <w:szCs w:val="20"/>
              </w:rPr>
              <w:t>劳动法》第八十五条：“县级以上各级人民政府劳动行政部门依法对用人单位遵守劳动法律、法规的情况进行监督检查，对违反劳动法律、法规的行为有权制止，并责令改正。”</w:t>
            </w:r>
          </w:p>
        </w:tc>
        <w:tc>
          <w:tcPr>
            <w:tcW w:w="708" w:type="dxa"/>
            <w:tcBorders>
              <w:top w:val="nil"/>
              <w:left w:val="nil"/>
              <w:bottom w:val="single" w:color="auto" w:sz="4" w:space="0"/>
              <w:right w:val="single" w:color="auto" w:sz="4" w:space="0"/>
            </w:tcBorders>
            <w:shd w:val="clear" w:color="auto" w:fill="auto"/>
            <w:vAlign w:val="center"/>
          </w:tcPr>
          <w:p w14:paraId="6161A32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7D388327">
            <w:pPr>
              <w:widowControl/>
              <w:spacing w:line="240" w:lineRule="exact"/>
              <w:jc w:val="left"/>
              <w:rPr>
                <w:rFonts w:cs="宋体" w:asciiTheme="minorEastAsia" w:hAnsiTheme="minorEastAsia"/>
                <w:kern w:val="0"/>
                <w:sz w:val="20"/>
                <w:szCs w:val="20"/>
              </w:rPr>
            </w:pPr>
          </w:p>
        </w:tc>
      </w:tr>
      <w:tr w14:paraId="34871474">
        <w:tblPrEx>
          <w:shd w:val="clear" w:color="auto" w:fill="auto"/>
          <w:tblCellMar>
            <w:top w:w="0" w:type="dxa"/>
            <w:left w:w="108" w:type="dxa"/>
            <w:bottom w:w="0" w:type="dxa"/>
            <w:right w:w="108" w:type="dxa"/>
          </w:tblCellMar>
        </w:tblPrEx>
        <w:trPr>
          <w:trHeight w:val="2160"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36621B94">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FD83B7">
            <w:pPr>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44CDF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149A8B5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对用人单位遵守社会保险法律、法规情况进行监督检查</w:t>
            </w:r>
          </w:p>
        </w:tc>
        <w:tc>
          <w:tcPr>
            <w:tcW w:w="756" w:type="dxa"/>
            <w:tcBorders>
              <w:top w:val="nil"/>
              <w:left w:val="nil"/>
              <w:bottom w:val="single" w:color="auto" w:sz="4" w:space="0"/>
              <w:right w:val="single" w:color="auto" w:sz="4" w:space="0"/>
            </w:tcBorders>
            <w:shd w:val="clear" w:color="auto" w:fill="auto"/>
            <w:vAlign w:val="center"/>
          </w:tcPr>
          <w:p w14:paraId="582356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DB0FE4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E8529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2395E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w:t>
            </w: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343588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法》（2010年10月28日中华人民共和国主席令第35号公布）第七十七条：县级以上人民政府社会保险行政部门应当加强对用人单位和个人遵守社会保险法律、法规情况的监督检查。社会保险行政部门实施监督检查时，被检查的用人单位和个人应当如实提供与社会保险有关的资料，不得拒绝检查或者谎报、瞒报。</w:t>
            </w:r>
          </w:p>
        </w:tc>
        <w:tc>
          <w:tcPr>
            <w:tcW w:w="708" w:type="dxa"/>
            <w:tcBorders>
              <w:top w:val="nil"/>
              <w:left w:val="nil"/>
              <w:bottom w:val="single" w:color="auto" w:sz="4" w:space="0"/>
              <w:right w:val="single" w:color="auto" w:sz="4" w:space="0"/>
            </w:tcBorders>
            <w:shd w:val="clear" w:color="auto" w:fill="auto"/>
            <w:vAlign w:val="center"/>
          </w:tcPr>
          <w:p w14:paraId="711386B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6CDB1070">
            <w:pPr>
              <w:widowControl/>
              <w:spacing w:line="240" w:lineRule="exact"/>
              <w:jc w:val="left"/>
              <w:rPr>
                <w:rFonts w:cs="宋体" w:asciiTheme="minorEastAsia" w:hAnsiTheme="minorEastAsia"/>
                <w:kern w:val="0"/>
                <w:sz w:val="20"/>
                <w:szCs w:val="20"/>
              </w:rPr>
            </w:pPr>
          </w:p>
        </w:tc>
      </w:tr>
      <w:tr w14:paraId="5F76DAA3">
        <w:tblPrEx>
          <w:shd w:val="clear" w:color="auto" w:fill="auto"/>
          <w:tblCellMar>
            <w:top w:w="0" w:type="dxa"/>
            <w:left w:w="108" w:type="dxa"/>
            <w:bottom w:w="0" w:type="dxa"/>
            <w:right w:w="108" w:type="dxa"/>
          </w:tblCellMar>
        </w:tblPrEx>
        <w:trPr>
          <w:trHeight w:val="6536" w:hRule="atLeast"/>
        </w:trPr>
        <w:tc>
          <w:tcPr>
            <w:tcW w:w="513" w:type="dxa"/>
            <w:tcBorders>
              <w:top w:val="nil"/>
              <w:left w:val="single" w:color="auto" w:sz="4" w:space="0"/>
              <w:bottom w:val="single" w:color="auto" w:sz="4" w:space="0"/>
              <w:right w:val="single" w:color="auto" w:sz="4" w:space="0"/>
            </w:tcBorders>
            <w:shd w:val="clear" w:color="auto" w:fill="auto"/>
            <w:vAlign w:val="center"/>
          </w:tcPr>
          <w:p w14:paraId="1B0605E2">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DCAD7C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区社会事务局（人力资源和社会保障）（16类126项）</w:t>
            </w:r>
          </w:p>
        </w:tc>
        <w:tc>
          <w:tcPr>
            <w:tcW w:w="1450" w:type="dxa"/>
            <w:tcBorders>
              <w:top w:val="nil"/>
              <w:left w:val="nil"/>
              <w:bottom w:val="single" w:color="auto" w:sz="4" w:space="0"/>
              <w:right w:val="single" w:color="auto" w:sz="4" w:space="0"/>
            </w:tcBorders>
            <w:shd w:val="clear" w:color="auto" w:fill="auto"/>
            <w:vAlign w:val="center"/>
          </w:tcPr>
          <w:p w14:paraId="2F9A1F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2295E47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对养老保险、工伤保险参保和个人领取待遇情况稽核</w:t>
            </w:r>
          </w:p>
        </w:tc>
        <w:tc>
          <w:tcPr>
            <w:tcW w:w="756" w:type="dxa"/>
            <w:tcBorders>
              <w:top w:val="nil"/>
              <w:left w:val="nil"/>
              <w:bottom w:val="single" w:color="auto" w:sz="4" w:space="0"/>
              <w:right w:val="single" w:color="auto" w:sz="4" w:space="0"/>
            </w:tcBorders>
            <w:shd w:val="clear" w:color="auto" w:fill="auto"/>
            <w:vAlign w:val="center"/>
          </w:tcPr>
          <w:p w14:paraId="5D56297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26BF6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3401D6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0FAFE6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人力资源和社会保障社保经办机构稽核部门</w:t>
            </w:r>
          </w:p>
        </w:tc>
        <w:tc>
          <w:tcPr>
            <w:tcW w:w="3986" w:type="dxa"/>
            <w:tcBorders>
              <w:top w:val="nil"/>
              <w:left w:val="nil"/>
              <w:bottom w:val="single" w:color="auto" w:sz="4" w:space="0"/>
              <w:right w:val="single" w:color="auto" w:sz="4" w:space="0"/>
            </w:tcBorders>
            <w:shd w:val="clear" w:color="auto" w:fill="auto"/>
            <w:vAlign w:val="center"/>
          </w:tcPr>
          <w:p w14:paraId="4769E67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《社会保险费征缴暂行条例》第二十条：“社会保险经办机构受劳动保障行政部门的委托，可以进行与社会保险费征缴有关的检查、调查工作。”</w:t>
            </w:r>
          </w:p>
          <w:p w14:paraId="1DAD77B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《云南省</w:t>
            </w:r>
            <w:r>
              <w:rPr>
                <w:rFonts w:hint="eastAsia" w:cs="宋体" w:asciiTheme="minorEastAsia" w:hAnsiTheme="minorEastAsia"/>
                <w:kern w:val="0"/>
                <w:sz w:val="20"/>
                <w:szCs w:val="20"/>
                <w:lang w:eastAsia="zh-CN"/>
              </w:rPr>
              <w:t>社会保险费征缴暂行条例</w:t>
            </w:r>
            <w:r>
              <w:rPr>
                <w:rFonts w:hint="eastAsia" w:cs="宋体" w:asciiTheme="minorEastAsia" w:hAnsiTheme="minorEastAsia"/>
                <w:kern w:val="0"/>
                <w:sz w:val="20"/>
                <w:szCs w:val="20"/>
              </w:rPr>
              <w:t>》（2006年9月28日云南省第十届人民代表大会常务委员会第二十四次会议通过）第七条第二款：“劳动保障行政部门所属的社会保险经办机构负责......社会保险登记、缴费申报受理、征收基数核定和稽核工作；负责社会保险基金核算、个人账户管理和社会保险金发放工作；负责及时将社会保险费征收计划和清欠计划提交地方税务机关；协助地方税务机关开展社会保险费征缴的执法检查和清欠工作。”</w:t>
            </w:r>
          </w:p>
          <w:p w14:paraId="1FADB79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稽核办法》（2003年2月27日劳动和社会保障部令第16号发布）第三条第一款：“县级以上社会保险经办机构负责社会保险稽核工作”；第二条：“本办法所称稽核是指社会保险经办机构依法对社会保险费缴纳情况和社会保险待遇领取情况的核查。”</w:t>
            </w:r>
          </w:p>
        </w:tc>
        <w:tc>
          <w:tcPr>
            <w:tcW w:w="708" w:type="dxa"/>
            <w:tcBorders>
              <w:top w:val="nil"/>
              <w:left w:val="nil"/>
              <w:bottom w:val="single" w:color="auto" w:sz="4" w:space="0"/>
              <w:right w:val="single" w:color="auto" w:sz="4" w:space="0"/>
            </w:tcBorders>
            <w:shd w:val="clear" w:color="auto" w:fill="auto"/>
            <w:vAlign w:val="center"/>
          </w:tcPr>
          <w:p w14:paraId="2B1B781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区级</w:t>
            </w:r>
          </w:p>
        </w:tc>
        <w:tc>
          <w:tcPr>
            <w:tcW w:w="1560" w:type="dxa"/>
            <w:tcBorders>
              <w:top w:val="nil"/>
              <w:left w:val="nil"/>
              <w:bottom w:val="single" w:color="auto" w:sz="4" w:space="0"/>
              <w:right w:val="single" w:color="auto" w:sz="4" w:space="0"/>
            </w:tcBorders>
            <w:shd w:val="clear" w:color="auto" w:fill="auto"/>
            <w:vAlign w:val="center"/>
          </w:tcPr>
          <w:p w14:paraId="25B9712D">
            <w:pPr>
              <w:widowControl/>
              <w:spacing w:line="240" w:lineRule="exact"/>
              <w:jc w:val="left"/>
              <w:rPr>
                <w:rFonts w:cs="宋体" w:asciiTheme="minorEastAsia" w:hAnsiTheme="minorEastAsia"/>
                <w:kern w:val="0"/>
                <w:sz w:val="20"/>
                <w:szCs w:val="20"/>
              </w:rPr>
            </w:pPr>
          </w:p>
        </w:tc>
      </w:tr>
      <w:tr w14:paraId="07216F13">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D156CFF">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E824B3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B873705">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农药监督抽查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E544A8B">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农药生产、经营、使用场所，农药产品质量、农药产品标签、说明书、农药许可证件、农药生产原料进货出厂销售记录、农药产品质量合格证、农药经营购销账、农药登记试验单位及农药登记试验情况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C43A8CA">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056E7AC">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农药生产者、经营者，农药登记试验单位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7059DDC">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1E8C691">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农业农村相关职能部门(种植业与农药管理部门）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930509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p>
          <w:p w14:paraId="6B7D301B">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《农药管理条例》第三条第二款 县级以上地方人民政府农业主管部门负责本行政区域的农药监督管理工作。</w:t>
            </w:r>
          </w:p>
          <w:p w14:paraId="22D707A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《农药管理条例》第四十一条 县级以上人民政府农业主管部门履行农药监督管理职责，可以依法采取下列措施：（一）进入农药生产、经营、使用场所实施现场检查；（二）对生产、经营、使用的农药实施抽查检测；（三）向有关人员调查了解有关情况；（四）查阅、复制合同、票据、账簿以及其他有关资料；（五）查封、扣押违法生产、经营、使用的农药，以及用于违法生产、经营、使用农药的工具、设备、原材料等；（六）查封违法生产、经营、使用农药的场所。</w:t>
            </w:r>
          </w:p>
          <w:p w14:paraId="1BFE07AB">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《农药登记试验管理办法》第三十条 省级农业部门、农业部对农药登记试验单位和登记试验过程进行监督检查，重点检查以下内容：（一）试验单位资质条件变化情况；（二）重要试验设备、设施情况；（三）试验地点、试验项目等备案信息是否相符；（四）试验过程是否遵循法定的技术准则和方法；（五）登记试验安全风险及其防范措施的落实情况；（六)其他不符合农药登记试验质量管理规范要求或者影响登记试验质量的情况。</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FCC29A7">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4B0CD95">
            <w:pPr>
              <w:spacing w:beforeLines="0" w:afterLines="0" w:line="240" w:lineRule="exact"/>
              <w:jc w:val="left"/>
              <w:rPr>
                <w:rFonts w:hint="eastAsia" w:asciiTheme="minorEastAsia" w:hAnsiTheme="minorEastAsia" w:cstheme="minorEastAsia"/>
                <w:kern w:val="0"/>
                <w:sz w:val="20"/>
                <w:szCs w:val="20"/>
                <w:lang w:eastAsia="zh-CN"/>
              </w:rPr>
            </w:pPr>
            <w:r>
              <w:rPr>
                <w:rFonts w:hint="eastAsia" w:cs="宋体" w:asciiTheme="minorEastAsia" w:hAnsiTheme="minorEastAsia"/>
                <w:kern w:val="0"/>
                <w:sz w:val="20"/>
                <w:szCs w:val="20"/>
                <w:lang w:val="en-US" w:eastAsia="zh-CN"/>
              </w:rPr>
              <w:t>(</w:t>
            </w:r>
          </w:p>
        </w:tc>
      </w:tr>
      <w:tr w14:paraId="67A05395">
        <w:tblPrEx>
          <w:shd w:val="clear" w:color="auto" w:fill="auto"/>
          <w:tblCellMar>
            <w:top w:w="0" w:type="dxa"/>
            <w:left w:w="108" w:type="dxa"/>
            <w:bottom w:w="0" w:type="dxa"/>
            <w:right w:w="108" w:type="dxa"/>
          </w:tblCellMar>
        </w:tblPrEx>
        <w:trPr>
          <w:trHeight w:val="609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867469A">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F34BA9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7EF7641">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肥料监督抽查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CCA26E8">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肥料产品质量、肥料登记证、肥料标签</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F5AE49D">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9903624">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肥料生产、经营者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996FB26">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C961A3E">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农业农村相关职能部门(种植业与农药管理部门）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25F9E9C">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p>
          <w:p w14:paraId="652A8860">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《肥料登记管理办法》第七条第三款 县级以上地方人民政府行政主管部门负责本行政区域内的肥料登记和监督管理工作。</w:t>
            </w:r>
          </w:p>
          <w:p w14:paraId="3053940E">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《肥料登记管理办法》第二十五条 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046FFAC">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3D3C4BE">
            <w:pPr>
              <w:spacing w:beforeLines="0" w:afterLines="0" w:line="240" w:lineRule="exact"/>
              <w:jc w:val="left"/>
              <w:rPr>
                <w:rFonts w:hint="eastAsia" w:asciiTheme="minorEastAsia" w:hAnsiTheme="minorEastAsia" w:cstheme="minorEastAsia"/>
                <w:kern w:val="0"/>
                <w:sz w:val="20"/>
                <w:szCs w:val="20"/>
                <w:lang w:eastAsia="zh-CN"/>
              </w:rPr>
            </w:pPr>
            <w:r>
              <w:rPr>
                <w:rFonts w:hint="eastAsia" w:cs="宋体" w:asciiTheme="minorEastAsia" w:hAnsiTheme="minorEastAsia"/>
                <w:kern w:val="0"/>
                <w:sz w:val="20"/>
                <w:szCs w:val="20"/>
                <w:lang w:eastAsia="zh-CN"/>
              </w:rPr>
              <w:t>市、县监管</w:t>
            </w:r>
            <w:r>
              <w:rPr>
                <w:rFonts w:hint="eastAsia" w:cs="宋体" w:asciiTheme="minorEastAsia" w:hAnsiTheme="minorEastAsia"/>
                <w:kern w:val="0"/>
                <w:sz w:val="20"/>
                <w:szCs w:val="20"/>
                <w:lang w:val="en-US" w:eastAsia="zh-CN"/>
              </w:rPr>
              <w:t>(</w:t>
            </w:r>
          </w:p>
        </w:tc>
      </w:tr>
      <w:tr w14:paraId="0995476A">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549A53C">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E294F8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F31669C">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种子监督抽查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22A5FF4">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子质量、标签与包装规范情况、主要农作物品种审定情况、非主要农作物品种登记信息、品种真性、种子生产经营资质、生产经营主体备案情况、种子企业生产经营案、种子生产基地书面委托生产合同、委托生产备案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26FB0A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D65459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种子生产经营者、委托生产企业、制种基地</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FF4730E">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96EA68C">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农业农村相关职能部门(种业管理部门）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30F90FB">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《中华人民共和国种子法》第四十七条 农业、林业主管部门应当加强对种子质量的监督检查。种子质量管理办法、行业标准和检验方法，由国务院农业、林业主管部门制定。农业、林业主管部门可以采用国家规定的快速检测方法对生产经营的种子品种进行检测，检测结果可以作为行政处罚依据。被检查人对检测结果有异议的，可以申请复检，复检不得采用同一检测方法。</w:t>
            </w:r>
          </w:p>
          <w:p w14:paraId="501BECE6">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《中华人民共和国种子法》第五十条 农业、林业主管部门是种子行政执法机关。种子执法人员依法执行公务时应当出示行政执法证件。农业、林业主管部门依法履行种子监督检查职责时，有权采取下列措施：</w:t>
            </w:r>
          </w:p>
          <w:p w14:paraId="19920F42">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w:t>
            </w:r>
          </w:p>
          <w:p w14:paraId="4A2C9FE4">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《农作物种子标签和说明书管理办法》；</w:t>
            </w:r>
          </w:p>
          <w:p w14:paraId="05344C3C">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《农作物种子生产经营许可管理办法》；</w:t>
            </w:r>
          </w:p>
          <w:p w14:paraId="1275D0E1">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《农作物种子质量监督抽查管理办法》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9363F85">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63B8D84">
            <w:pPr>
              <w:spacing w:beforeLines="0" w:afterLines="0" w:line="240" w:lineRule="exact"/>
              <w:jc w:val="left"/>
              <w:rPr>
                <w:rFonts w:hint="eastAsia" w:asciiTheme="minorEastAsia" w:hAnsiTheme="minorEastAsia" w:cstheme="minorEastAsia"/>
                <w:kern w:val="0"/>
                <w:sz w:val="20"/>
                <w:szCs w:val="20"/>
                <w:lang w:eastAsia="zh-CN"/>
              </w:rPr>
            </w:pPr>
            <w:r>
              <w:rPr>
                <w:rFonts w:hint="eastAsia" w:cs="宋体" w:asciiTheme="minorEastAsia" w:hAnsiTheme="minorEastAsia"/>
                <w:kern w:val="0"/>
                <w:sz w:val="20"/>
                <w:szCs w:val="20"/>
                <w:lang w:eastAsia="zh-CN"/>
              </w:rPr>
              <w:t>市、县监管</w:t>
            </w:r>
            <w:r>
              <w:rPr>
                <w:rFonts w:hint="eastAsia" w:cs="宋体" w:asciiTheme="minorEastAsia" w:hAnsiTheme="minorEastAsia"/>
                <w:kern w:val="0"/>
                <w:sz w:val="20"/>
                <w:szCs w:val="20"/>
                <w:lang w:val="en-US" w:eastAsia="zh-CN"/>
              </w:rPr>
              <w:t>(</w:t>
            </w:r>
          </w:p>
        </w:tc>
      </w:tr>
      <w:tr w14:paraId="1B38A904">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3F1FDA7">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A346FEC">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001B705">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种畜禽（蚕种）质量监管</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796ADF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种畜禽（蚕种）质量</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0F982A9">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963CF1">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种畜禽（蚕种）生产经营者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DA3D4A1">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C0057EE">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农业农村相关职能部门(种业管理部门）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B9F3E53">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《中华人民共和国畜牧法》第三十三条 县级以上人民政府畜牧兽医行政主管部门负责种畜禽质量安全的监督管理工作。种畜禽质量安全的监督检验应当委托具有法定资质的种畜禽质量检验机构进行；所需检验费用按照国务院规定列支，不得向被检验人收取。</w:t>
            </w:r>
          </w:p>
          <w:p w14:paraId="09C28B3C">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《中华人民共和国畜牧法》第五十四条 县级以上人民政府应当组织畜牧兽医行政主管部门和其他有关主管部门，依照本法和有关法律、行政法规的规定，加强对畜禽饲养环境、种畜禽质量、饲料和兽药等投入品的使用以及畜禽交易与运输的监督管理。</w:t>
            </w:r>
          </w:p>
          <w:p w14:paraId="5C01D266">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《中华人民共和国畜牧法》第五十六条 县级人民政府畜牧兽医行政主管部门应当制定畜禽质量安全监督检查计划，按计划开展监督抽查工作。</w:t>
            </w:r>
          </w:p>
          <w:p w14:paraId="4B30F388">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《中华人民共和国畜牧法》第二条第三款 蜂、蚕的资源保护利用和生产经营，适用本法有关规定。</w:t>
            </w:r>
          </w:p>
          <w:p w14:paraId="63DA8628">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《蚕种管理办法》第二十六条 省级以上人民政府农业（蚕业）行政主管部门应当制定蚕种质量监督抽查计划并组织实施。</w:t>
            </w:r>
          </w:p>
          <w:p w14:paraId="086587A8">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农业部监督抽查的品种，省级农业（蚕业）行政主管部门不得重复抽查。监督抽查不得向被抽查者收取任何费用。</w:t>
            </w:r>
          </w:p>
          <w:p w14:paraId="6BF2A1B4">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承担蚕种质量检验的机构应当符合国家规定的条件，并经有关部门考核合格。</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89EB765">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5D19D39">
            <w:pPr>
              <w:spacing w:beforeLines="0" w:afterLines="0" w:line="240" w:lineRule="exact"/>
              <w:jc w:val="left"/>
              <w:rPr>
                <w:rFonts w:hint="eastAsia" w:asciiTheme="minorEastAsia" w:hAnsiTheme="minorEastAsia" w:cstheme="minorEastAsia"/>
                <w:kern w:val="0"/>
                <w:sz w:val="20"/>
                <w:szCs w:val="20"/>
                <w:lang w:eastAsia="zh-CN"/>
              </w:rPr>
            </w:pPr>
            <w:r>
              <w:rPr>
                <w:rFonts w:hint="eastAsia" w:cs="宋体" w:asciiTheme="minorEastAsia" w:hAnsiTheme="minorEastAsia"/>
                <w:kern w:val="0"/>
                <w:sz w:val="20"/>
                <w:szCs w:val="20"/>
                <w:lang w:eastAsia="zh-CN"/>
              </w:rPr>
              <w:t>市、县监管</w:t>
            </w:r>
            <w:r>
              <w:rPr>
                <w:rFonts w:hint="eastAsia" w:cs="宋体" w:asciiTheme="minorEastAsia" w:hAnsiTheme="minorEastAsia"/>
                <w:kern w:val="0"/>
                <w:sz w:val="20"/>
                <w:szCs w:val="20"/>
                <w:lang w:val="en-US" w:eastAsia="zh-CN"/>
              </w:rPr>
              <w:t>(</w:t>
            </w:r>
          </w:p>
        </w:tc>
      </w:tr>
      <w:tr w14:paraId="69BB489C">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57101BD">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34C421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4C122B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饲料、饲料添加剂监督抽查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5036544">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饲料、饲料添加剂产品质量安全主体责任履行情况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5775EF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BE47BE0">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饲料和饲料添加剂生产企业</w:t>
            </w:r>
          </w:p>
          <w:p w14:paraId="66BA9065">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和经营企业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9F06637">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43B812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EBA37C9">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p>
          <w:p w14:paraId="43C342CC">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《饲料和饲料添加剂管理条例》第三条第二款 县级以上地方人民政府负责饲料、饲料添加剂管理的部门负责本行政区域内饲料、饲料添加剂的监督管理工作。</w:t>
            </w:r>
          </w:p>
          <w:p w14:paraId="5407AE1A">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《饲料和饲料添加剂管理条例》第三十二条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p>
          <w:p w14:paraId="1A897479">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国务院农业行政主管部门和省、自治区、直辖市人民政府饲料管理部门应当按照职责权限公布监督抽查结果，并可以公布具有不良记录的饲料、饲料添加剂生产企业、经营者名单。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1623B59">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B27E252">
            <w:pPr>
              <w:spacing w:beforeLines="0" w:afterLines="0" w:line="240" w:lineRule="exact"/>
              <w:jc w:val="left"/>
              <w:rPr>
                <w:rFonts w:hint="eastAsia" w:asciiTheme="minorEastAsia" w:hAnsiTheme="minorEastAsia" w:cstheme="minorEastAsia"/>
                <w:kern w:val="0"/>
                <w:sz w:val="20"/>
                <w:szCs w:val="20"/>
                <w:lang w:eastAsia="zh-CN"/>
              </w:rPr>
            </w:pPr>
            <w:r>
              <w:rPr>
                <w:rFonts w:hint="eastAsia" w:cs="宋体" w:asciiTheme="minorEastAsia" w:hAnsiTheme="minorEastAsia"/>
                <w:kern w:val="0"/>
                <w:sz w:val="20"/>
                <w:szCs w:val="20"/>
                <w:lang w:val="en-US" w:eastAsia="zh-CN"/>
              </w:rPr>
              <w:t>(</w:t>
            </w:r>
          </w:p>
        </w:tc>
      </w:tr>
      <w:tr w14:paraId="2BF0ACA3">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DEF798E">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F32E62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53DFD04">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生鲜乳质量安全监督抽查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96F13B5">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生鲜乳收购</w:t>
            </w:r>
          </w:p>
          <w:p w14:paraId="2C113C6E">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站和生鲜乳</w:t>
            </w:r>
          </w:p>
          <w:p w14:paraId="78999B26">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运输车经营</w:t>
            </w:r>
          </w:p>
          <w:p w14:paraId="0D359BF5">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状况，生鲜</w:t>
            </w:r>
          </w:p>
          <w:p w14:paraId="0DECC058">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乳质量安全</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20EE109">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9DBAD9C">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生鲜乳收购站、生鲜乳运输车</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CD83EC2">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3AE5A8">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1DC2B28">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《乳品质量安全监督管理条例》第二十七条第一款 县级以上人民政府畜牧兽医主管部门应当加强生鲜乳质量安全监测工作，制定并组织实施生鲜乳质量安全监测计划，对生鲜乳进行监督抽查，并按照法定权限及时公布监督抽查结果。</w:t>
            </w:r>
          </w:p>
          <w:p w14:paraId="6C2281E2">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《生鲜乳生产收购管理办法》第三十二条 县级以上人民政府畜牧兽医主管部门应当加强对奶畜饲养以及生鲜乳生产、收购环节的监督检查，定期开展生鲜乳质量检测抽查，并记录监督抽查的情况和处理结果，需要对生鲜乳进行抽样检查的，不得收取任何费用。</w:t>
            </w:r>
          </w:p>
          <w:p w14:paraId="287D48E1">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《生鲜乳生产收购管理办法》第三十三条 县级以上人民政府畜牧兽医主管部门在进行监督检查时，行使下列职权：（一）对奶畜养殖场所、生鲜乳收购站、生鲜乳运输车辆实施现场检查；（二）向有关人员调查，了解有关情况；（三）查阅、复制养殖档案、生鲜乳收购记录、购销合同、检验报告、生鲜乳交接单等资料；（四）查封、扣押有证据证明不符合乳品质量安全标准的生鲜乳；（五）查封涉嫌违法从事生鲜乳生产经营活动的场所，扣押用于违法生产、收购、贮存、运输生鲜乳的车辆、工具、备；（六）法律、法规规定的其他职权。</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5CFBE9C">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F5EC2A9">
            <w:pPr>
              <w:spacing w:beforeLines="0" w:afterLines="0" w:line="240" w:lineRule="exact"/>
              <w:jc w:val="left"/>
              <w:rPr>
                <w:rFonts w:hint="eastAsia" w:asciiTheme="minorEastAsia" w:hAnsiTheme="minorEastAsia" w:cstheme="minorEastAsia"/>
                <w:kern w:val="0"/>
                <w:sz w:val="20"/>
                <w:szCs w:val="20"/>
                <w:lang w:eastAsia="zh-CN"/>
              </w:rPr>
            </w:pPr>
            <w:r>
              <w:rPr>
                <w:rFonts w:hint="eastAsia" w:cs="宋体" w:asciiTheme="minorEastAsia" w:hAnsiTheme="minorEastAsia"/>
                <w:kern w:val="0"/>
                <w:sz w:val="20"/>
                <w:szCs w:val="20"/>
                <w:lang w:val="en-US" w:eastAsia="zh-CN"/>
              </w:rPr>
              <w:t>(</w:t>
            </w:r>
          </w:p>
        </w:tc>
      </w:tr>
      <w:tr w14:paraId="2C7084CC">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A3D3465">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0B5E62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0AEDFC5">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兽药监督抽查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31FD1E1">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兽药质量</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96631C4">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BCE86C">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兽药生产经营企业，兽药使用单位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8170E36">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7B56887">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4F4D1E3">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《中华人民共和国农产品质量安全法》第二十一条 第二款国务院农业行政主管部门和省、自治区、直辖市人民政府农业行政主管部门应当定期对可能危及农产品质量安全的农药、兽药、饲料和饲料添加剂、肥料等农业投入品进行监督抽查，并公布抽查结果。</w:t>
            </w:r>
          </w:p>
          <w:p w14:paraId="7CB691F2">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《兽药管理条例》第三条第二款 县级以上地方人民政府兽医行政管理部门负责本行政区域内的兽药监督管理工作。</w:t>
            </w:r>
          </w:p>
          <w:p w14:paraId="125B5380">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《兽药管理条例》第十四条第二款 省级以上人民政府兽医行政管理部门，应当对兽药生产企业是否符合兽药生产质量管理规范的要求进行监督检查，并公布检查结果。</w:t>
            </w:r>
          </w:p>
          <w:p w14:paraId="62D6668A">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《兽药管理条例》第十九条第一款 兽药生产企业生产的每批兽用生物制品，在出厂前应当由国务院兽医行政管理部门指定的检验机构审查核对，并在必要时进行抽查检验；未经审查核对或者抽查检验不合格的，不得销售。</w:t>
            </w:r>
          </w:p>
          <w:p w14:paraId="453AF631">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《兽药管理条例》第三十五条第三款 兽用生物制品进口后，应当依照本条例第十九条的规定进行审查核对和抽查检验。其他兽药进口后，由当地兽医行政管理部门通知兽药检验机构进行抽查检验。</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F4EF530">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8C8184C">
            <w:pPr>
              <w:spacing w:beforeLines="0" w:afterLines="0" w:line="240" w:lineRule="exact"/>
              <w:jc w:val="left"/>
              <w:rPr>
                <w:rFonts w:hint="eastAsia" w:asciiTheme="minorEastAsia" w:hAnsiTheme="minorEastAsia" w:cstheme="minorEastAsia"/>
                <w:kern w:val="0"/>
                <w:sz w:val="20"/>
                <w:szCs w:val="20"/>
                <w:lang w:eastAsia="zh-CN"/>
              </w:rPr>
            </w:pPr>
          </w:p>
        </w:tc>
      </w:tr>
      <w:tr w14:paraId="661BB266">
        <w:tblPrEx>
          <w:shd w:val="clear" w:color="auto" w:fill="auto"/>
          <w:tblCellMar>
            <w:top w:w="0" w:type="dxa"/>
            <w:left w:w="108" w:type="dxa"/>
            <w:bottom w:w="0" w:type="dxa"/>
            <w:right w:w="108" w:type="dxa"/>
          </w:tblCellMar>
        </w:tblPrEx>
        <w:trPr>
          <w:trHeight w:val="599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BAFF2D5">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A96BD4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93B3C0D">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病原微生物实验室监督抽查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B027456">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病原微生物菌(毒)种、样本的采集、运输、储存情况；病原微生物实验室条件及人员、操作情况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E9864EE">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F17B0FA">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病原微生物实验室</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DF77BB4">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75ABD41">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49D50DF">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《病原微生物实验室生物安全管理条例》（2014年国务院令第424号公布）第四十九条 县级以上地方人民政府卫生主管部门、兽医主管部门依照各自分工，履行下列职责：（一）对病原微生物菌(毒)种、样本的采集、运输、储存进行监督检查；(二)对从事高致病性病原微生物相关实验活动的实验室是否符合本条例规定的条件进行监督检查；(三)对实验室或者实验室的设立单位培训、考核其工作人员以及上岗人员的情况进行监督检查；(四)对实验室是否按照有关国家标准、技术规范和操作规程从事病原微生物相关实验活动进行监督检查。</w:t>
            </w:r>
          </w:p>
          <w:p w14:paraId="4DD43B9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县级以上地方人民政府卫生主管部门、兽医主管部门，应当主要通过检查反映实验室执行国家有关法律、行政法规以及国家标准和要求的记录、档案、报告，切实履行监督管理职责。</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003B1B6">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DE24644">
            <w:pPr>
              <w:spacing w:beforeLines="0" w:afterLines="0" w:line="240" w:lineRule="exact"/>
              <w:jc w:val="left"/>
              <w:rPr>
                <w:rFonts w:hint="eastAsia" w:asciiTheme="minorEastAsia" w:hAnsiTheme="minorEastAsia" w:cstheme="minorEastAsia"/>
                <w:kern w:val="0"/>
                <w:sz w:val="20"/>
                <w:szCs w:val="20"/>
                <w:lang w:eastAsia="zh-CN"/>
              </w:rPr>
            </w:pPr>
          </w:p>
        </w:tc>
      </w:tr>
      <w:tr w14:paraId="6AAA6D1D">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9B2ABE0">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DFABC6">
            <w:pPr>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ED084A7">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畜禽规模养殖污染防治监督抽查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6025750">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畜禽养殖场、养殖小区规范情况，综合利用无害化处理设施建设及规范的情况，畜禽养殖废弃物综合利用和治理的情况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AC72C9A">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3BDE92E">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畜禽养殖场、养殖小区</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C3A43F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EC69058">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400BED3">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《畜禽规模养殖污染防治条例》第六条 从事畜禽养殖以及畜禽养殖废弃物综合利用和无害化处理活动，应当符合国家有关畜禽养殖污染防治的要求，并依法接受有关主管部门的监督检查。</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8F6CAF1">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24BF47B">
            <w:pPr>
              <w:spacing w:beforeLines="0" w:afterLines="0" w:line="240" w:lineRule="exact"/>
              <w:jc w:val="left"/>
              <w:rPr>
                <w:rFonts w:hint="eastAsia" w:asciiTheme="minorEastAsia" w:hAnsiTheme="minorEastAsia" w:cstheme="minorEastAsia"/>
                <w:kern w:val="0"/>
                <w:sz w:val="20"/>
                <w:szCs w:val="20"/>
                <w:lang w:eastAsia="zh-CN"/>
              </w:rPr>
            </w:pPr>
          </w:p>
        </w:tc>
      </w:tr>
      <w:tr w14:paraId="14308141">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326AE9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AABBD6">
            <w:pPr>
              <w:widowControl/>
              <w:spacing w:line="240" w:lineRule="exact"/>
              <w:jc w:val="left"/>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F5E511A">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生猪屠宰管理监督抽查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6FD248E">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生猪定点屠宰厂（场）执行国家规定的操作规程和技术要求的情况，生猪来源和生猪产品流向情况）处理肉品品质检验不合格生猪产品的情况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27C4787">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B8F090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生猪定点屠宰厂（场）、生猪产品销售、肉食品生产加工者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3333629">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5D18FE3">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C0DAE9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猪屠宰管理条例》根据2016年02月06日《国务院关于修改部分行政法规的决定》第二次修订)十七、将《生猪屠宰管理条例》第三条、第二十一条、第二十二条、第二十三条、第二十四条、第二十五条、第二十六条、第二十七条、第二十八条、第三十条、第三十一条、第三十五条中的“商务主管部门”修改为“畜牧兽医行政主管部门”……。</w:t>
            </w:r>
          </w:p>
          <w:p w14:paraId="4ED890E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《生猪屠宰管理条例》第二十一条 畜牧兽医行政主管部门应当依照本条例的规定严格履行职责，加强对生猪屠宰活动的日常监督检查。</w:t>
            </w:r>
          </w:p>
          <w:p w14:paraId="001F61B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国务院办公厅关于加强农产品质量安全监管工作的通知国办发》（〔2013〕106号：“四、加强畜禽屠宰环节监管：各地区要按照国务院机构改革和职能转变工作的要求，做好生猪定点屠宰监管职责调整工作，涉及的职能等要及时划转到位，确保各项工作有序衔接。各级畜牧兽医部门要认真落实畜禽屠宰环节质量安全监管职责，强化畜禽屠宰厂（场）的质量安全主体责任，督促其落实进厂（场）检查登记、检验等制度，严格巡查抽检，坚决杜绝屠宰病死动物、注水等行为。”</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675988D">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347DC6">
            <w:pPr>
              <w:spacing w:beforeLines="0" w:afterLines="0" w:line="240" w:lineRule="exact"/>
              <w:jc w:val="left"/>
              <w:rPr>
                <w:rFonts w:hint="eastAsia" w:asciiTheme="minorEastAsia" w:hAnsiTheme="minorEastAsia" w:cstheme="minorEastAsia"/>
                <w:kern w:val="0"/>
                <w:sz w:val="20"/>
                <w:szCs w:val="20"/>
                <w:lang w:eastAsia="zh-CN"/>
              </w:rPr>
            </w:pPr>
          </w:p>
        </w:tc>
      </w:tr>
      <w:tr w14:paraId="54995CD3">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3520AF9">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564163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517F3E7">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农产品质量安全监督抽查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1F5D402">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农产品质量安全状况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160A0B1">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6719A6">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种养殖基地、农产品生产经营企业、农民专业合作经济组织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0B69B4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4BDBC49">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农业农村相关职能部门(农产品质量安全监管、种植业与农药管理、畜牧兽医、渔业渔政管理部门）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0C57CF5">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《中华人民共和国农产品质量安全法》第三十四条 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p>
          <w:p w14:paraId="253112EA">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监督抽查检测应当委托符合本法第三十五条规定条件的农产品质量安全检测机构进行，不得向被抽查人收取费用，抽取的样品不得超过国务院农业行政主管部门规定的数量。上级农业行政主管部门监督抽查的农产品，下级农业行政主管部门不得另行重复抽查。</w:t>
            </w:r>
          </w:p>
          <w:p w14:paraId="04F6E50E">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《兽药管理条例》第四十二条第一款 国务院兽医行政管理部门，应当制定并组织实施国家动物及动物产品兽药残留监控计划。</w:t>
            </w:r>
          </w:p>
          <w:p w14:paraId="6843F24E">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《兽药管理条例》第四十二条第二款 县级以上人民政府兽医行政管理部门，负责组织对动物产品中兽药残留量的检测。兽药残留检测结果，由国务院兽医行政管理部门或者省、自治区、直辖市人民政府兽医行政管理部门按照权限予以公布。</w:t>
            </w:r>
          </w:p>
          <w:p w14:paraId="37A9F43C">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《兽药管理条例》第七十四条水产养殖中的兽药使用、兽药残留检测和监督管理以及水产养殖过程中违法用药的行政处罚，由县级以上人民政府渔业主管部门及其所属的渔政监督管理机构负责。</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0BC9BF1">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A4E763F">
            <w:pPr>
              <w:spacing w:beforeLines="0" w:afterLines="0" w:line="240" w:lineRule="exact"/>
              <w:jc w:val="left"/>
              <w:rPr>
                <w:rFonts w:hint="eastAsia" w:asciiTheme="minorEastAsia" w:hAnsiTheme="minorEastAsia" w:cstheme="minorEastAsia"/>
                <w:kern w:val="0"/>
                <w:sz w:val="20"/>
                <w:szCs w:val="20"/>
                <w:lang w:eastAsia="zh-CN"/>
              </w:rPr>
            </w:pPr>
          </w:p>
        </w:tc>
      </w:tr>
      <w:tr w14:paraId="31C555D4">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12CED0D">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14ACFD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582C0C8">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农业转基因生物安全监督抽查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EA6C47F">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在我国境内从事农业转基因生物研究、试验、生产、加工、经营和进口、出口活动</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95FC226">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0E9F915">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在我国境内从事农业转基因生物研究、试验、生产、加工、经营和进口、出口活动的单位和个人</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83ECF25">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A9D9552">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农业农村相关职能部门(科技教育部门）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12BEC5E">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《农业转基因生物安全管理条例》第四条第二款 县级以上地方各级人民政府农业行政主管部门负责本行政区域内的农业转基因生物安全的监督管理工作。</w:t>
            </w:r>
          </w:p>
          <w:p w14:paraId="0A910396">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《农业转基因生物安全管理条例》第三十八条 农业行政主管部门履行监督检查职责时，有权采取下列措施：（一）询问被检查的研究、试验、生产、加工、经营或者进口、出口的单位和个人、利害关系人、证明人，并要求其提供与农业转基因生物安全有关的证明材料或者其他资料；（二）查阅或者复制农业转基因生物研究、试验、生产、加工、经营或者进口、出口的有关档案、账册和资料等；（三）要求有关单位和个人就有关农业转基因生物安全的问题作出说明；（四）责令违反农业转基因生物安全管理的单位和个人停止违法行为；（五）在紧急情况下，对非法研究、试验、生产、加工、经营或者进口、出口的农业转基因生物实施封存或者扣押。</w:t>
            </w:r>
          </w:p>
          <w:p w14:paraId="63C0D577">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《农业转基因生物安全管理条例》第三十九条 农业行政主管部门工作人员在监督检查时，应当出示执法证件。</w:t>
            </w:r>
          </w:p>
          <w:p w14:paraId="4ECD5812">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《农业转基因生物安全管理条例》第四十条有关单位和个人对农业行政主管部门的监督检查，应当予以支持、配合，不得拒绝、阻碍监督检查人员依法执行职务。</w:t>
            </w:r>
          </w:p>
          <w:p w14:paraId="6E23BAE0">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《农业转基因生物安全评价管理办法》第三十二条县级以上地方各级人民政府农业行政主管部门按照《条例》第三十九第和第四十条的规定负责农业转基因生物安全的监督管理工作。</w:t>
            </w:r>
          </w:p>
          <w:p w14:paraId="43B5281C">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《农业转基因生物标识管理办法》第四条第二款 县级以上地方各级人民政府农业行政主管部门负责本行政区域内的农业转基因生物标识的监督管理工作。</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E787759">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8C8CD8D">
            <w:pPr>
              <w:spacing w:beforeLines="0" w:afterLines="0" w:line="240" w:lineRule="exact"/>
              <w:jc w:val="left"/>
              <w:rPr>
                <w:rFonts w:hint="eastAsia" w:asciiTheme="minorEastAsia" w:hAnsiTheme="minorEastAsia" w:cstheme="minorEastAsia"/>
                <w:kern w:val="0"/>
                <w:sz w:val="20"/>
                <w:szCs w:val="20"/>
                <w:lang w:eastAsia="zh-CN"/>
              </w:rPr>
            </w:pPr>
          </w:p>
        </w:tc>
      </w:tr>
      <w:tr w14:paraId="6B0A95B9">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C634DFB">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8E8B09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区社会事务局（农业农村）（13类13项）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FB4901B">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水生野生动物及其制品利用活动的监督抽查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2AEFA5B">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水生野生动物及其制品利用活动</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CBFA7F8">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94980C">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经批准的利用水生野生动物及其制品的事业单位、企业、社会组织和个人</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2A0B243">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93BABD5">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农业农村相关职能部门(渔业渔政部门）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864DBEE">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《野生动物保护法》第三十四条第一款 县级以上人民政府野生动物保护主管部门应当对科学研究、人工繁育、公众展示展演等利用野生动物及其制品的活动进行监督管理。</w:t>
            </w:r>
          </w:p>
          <w:p w14:paraId="5C97DF9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《水生野生动物保护实施条例》第十九条 县级以上各级人民政府渔业行政主管部门和工商行政管理部门，应当对水生野生动物或者其产品的经营利用建立监督检查制度，加强对经营利用水生野生动物或者其产品的监督管理。</w:t>
            </w:r>
          </w:p>
          <w:p w14:paraId="5F3B2445">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进入集贸市场的水生野生动物或者其产品，由工商行政管理部门进行监督管理，渔业行政主管部门给予协助；在集贸市场以外经营水生野生动物或者其产品，由渔业行政主管部门、工商行政管理部门或者其授权的单位进行监督管理。</w:t>
            </w:r>
          </w:p>
          <w:p w14:paraId="246A3BB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《云南省渔业条例》第三十五条 县级以上人民政府工商行政管理部门、渔业行政主管部门应当建立水生野生动物及其产品经营利用的监督检查制度，加强对进入市场的水生野生动物及其产品的监督管理。</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648399">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58005C6">
            <w:pPr>
              <w:spacing w:beforeLines="0" w:afterLines="0" w:line="240" w:lineRule="exact"/>
              <w:jc w:val="left"/>
              <w:rPr>
                <w:rFonts w:hint="eastAsia" w:asciiTheme="minorEastAsia" w:hAnsiTheme="minorEastAsia" w:cstheme="minorEastAsia"/>
                <w:kern w:val="0"/>
                <w:sz w:val="20"/>
                <w:szCs w:val="20"/>
                <w:lang w:eastAsia="zh-CN"/>
              </w:rPr>
            </w:pPr>
          </w:p>
        </w:tc>
      </w:tr>
      <w:tr w14:paraId="0711F0E9">
        <w:tblPrEx>
          <w:shd w:val="clear" w:color="auto" w:fill="auto"/>
          <w:tblCellMar>
            <w:top w:w="0" w:type="dxa"/>
            <w:left w:w="108" w:type="dxa"/>
            <w:bottom w:w="0" w:type="dxa"/>
            <w:right w:w="108" w:type="dxa"/>
          </w:tblCellMar>
        </w:tblPrEx>
        <w:trPr>
          <w:trHeight w:val="140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02580B9">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3A6E5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53BE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285F0D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涂改、出租、出借或者以其他方式转让《网络文化经营许可证》，尚不构成刑事处罚的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E2B2D2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B082E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5FB5C2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933E61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7E938E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3A415CE">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99A2B00">
            <w:pPr>
              <w:widowControl/>
              <w:spacing w:line="240" w:lineRule="exact"/>
              <w:jc w:val="left"/>
              <w:rPr>
                <w:rFonts w:hint="eastAsia" w:asciiTheme="minorEastAsia" w:hAnsiTheme="minorEastAsia" w:cstheme="minorEastAsia"/>
                <w:kern w:val="0"/>
                <w:sz w:val="20"/>
                <w:szCs w:val="20"/>
                <w:lang w:eastAsia="zh-CN"/>
              </w:rPr>
            </w:pPr>
          </w:p>
        </w:tc>
      </w:tr>
      <w:tr w14:paraId="07CDFA38">
        <w:tblPrEx>
          <w:shd w:val="clear" w:color="auto" w:fill="auto"/>
          <w:tblCellMar>
            <w:top w:w="0" w:type="dxa"/>
            <w:left w:w="108" w:type="dxa"/>
            <w:bottom w:w="0" w:type="dxa"/>
            <w:right w:w="108" w:type="dxa"/>
          </w:tblCellMar>
        </w:tblPrEx>
        <w:trPr>
          <w:trHeight w:val="251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07A47BC1">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1C8AB">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B3376">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116893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互联网上网服务营业场所经营单位利用营业场所制作、下载、复制、查阅、发布、传播或者以其他方式使用含有本条例第十四条规定禁止含有的内容的信息</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7E5033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FD0A18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C04036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5A9642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B025EF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7E6BCB8">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637FB32">
            <w:pPr>
              <w:widowControl/>
              <w:spacing w:line="240" w:lineRule="exact"/>
              <w:jc w:val="left"/>
              <w:rPr>
                <w:rFonts w:hint="eastAsia" w:asciiTheme="minorEastAsia" w:hAnsiTheme="minorEastAsia" w:cstheme="minorEastAsia"/>
                <w:kern w:val="0"/>
                <w:sz w:val="20"/>
                <w:szCs w:val="20"/>
                <w:lang w:eastAsia="zh-CN"/>
              </w:rPr>
            </w:pPr>
          </w:p>
        </w:tc>
      </w:tr>
      <w:tr w14:paraId="2364C820">
        <w:tblPrEx>
          <w:shd w:val="clear" w:color="auto" w:fill="auto"/>
          <w:tblCellMar>
            <w:top w:w="0" w:type="dxa"/>
            <w:left w:w="108" w:type="dxa"/>
            <w:bottom w:w="0" w:type="dxa"/>
            <w:right w:w="108" w:type="dxa"/>
          </w:tblCellMar>
        </w:tblPrEx>
        <w:trPr>
          <w:trHeight w:val="97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66F4C2D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8462E8">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41FFCE">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6173A0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在规定的营业时间以外营业</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008EF4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0A168C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4CB59F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349AF7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5F0B78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3A78980">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2357AA3">
            <w:pPr>
              <w:widowControl/>
              <w:spacing w:line="240" w:lineRule="exact"/>
              <w:jc w:val="left"/>
              <w:rPr>
                <w:rFonts w:hint="eastAsia" w:asciiTheme="minorEastAsia" w:hAnsiTheme="minorEastAsia" w:cstheme="minorEastAsia"/>
                <w:kern w:val="0"/>
                <w:sz w:val="20"/>
                <w:szCs w:val="20"/>
                <w:lang w:eastAsia="zh-CN"/>
              </w:rPr>
            </w:pPr>
          </w:p>
        </w:tc>
      </w:tr>
      <w:tr w14:paraId="22538079">
        <w:tblPrEx>
          <w:shd w:val="clear" w:color="auto" w:fill="auto"/>
          <w:tblCellMar>
            <w:top w:w="0" w:type="dxa"/>
            <w:left w:w="108" w:type="dxa"/>
            <w:bottom w:w="0" w:type="dxa"/>
            <w:right w:w="108" w:type="dxa"/>
          </w:tblCellMar>
        </w:tblPrEx>
        <w:trPr>
          <w:trHeight w:val="152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D6E0EA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56267D">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5FA57">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D22BD6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接纳未成年人进入营业场所</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EB57AB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453AEB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14DDF3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E12A65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FD4F1C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C6A4C1C">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0C52EAC">
            <w:pPr>
              <w:widowControl/>
              <w:spacing w:line="240" w:lineRule="exact"/>
              <w:jc w:val="left"/>
              <w:rPr>
                <w:rFonts w:hint="eastAsia" w:asciiTheme="minorEastAsia" w:hAnsiTheme="minorEastAsia" w:cstheme="minorEastAsia"/>
                <w:kern w:val="0"/>
                <w:sz w:val="20"/>
                <w:szCs w:val="20"/>
                <w:lang w:eastAsia="zh-CN"/>
              </w:rPr>
            </w:pPr>
          </w:p>
        </w:tc>
      </w:tr>
      <w:tr w14:paraId="4FFD21A9">
        <w:tblPrEx>
          <w:shd w:val="clear" w:color="auto" w:fill="auto"/>
          <w:tblCellMar>
            <w:top w:w="0" w:type="dxa"/>
            <w:left w:w="108" w:type="dxa"/>
            <w:bottom w:w="0" w:type="dxa"/>
            <w:right w:w="108" w:type="dxa"/>
          </w:tblCellMar>
        </w:tblPrEx>
        <w:trPr>
          <w:trHeight w:val="100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0DDE53E">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505BFF">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59226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E790F1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经营非网络游戏</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523E93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E35188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8C484E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3D40DE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30DE9C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8681165">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34C6BF6">
            <w:pPr>
              <w:widowControl/>
              <w:spacing w:line="240" w:lineRule="exact"/>
              <w:jc w:val="left"/>
              <w:rPr>
                <w:rFonts w:hint="eastAsia" w:asciiTheme="minorEastAsia" w:hAnsiTheme="minorEastAsia" w:cstheme="minorEastAsia"/>
                <w:kern w:val="0"/>
                <w:sz w:val="20"/>
                <w:szCs w:val="20"/>
                <w:lang w:eastAsia="zh-CN"/>
              </w:rPr>
            </w:pPr>
          </w:p>
        </w:tc>
      </w:tr>
      <w:tr w14:paraId="5509CB48">
        <w:tblPrEx>
          <w:shd w:val="clear" w:color="auto" w:fill="auto"/>
          <w:tblCellMar>
            <w:top w:w="0" w:type="dxa"/>
            <w:left w:w="108" w:type="dxa"/>
            <w:bottom w:w="0" w:type="dxa"/>
            <w:right w:w="108" w:type="dxa"/>
          </w:tblCellMar>
        </w:tblPrEx>
        <w:trPr>
          <w:trHeight w:val="103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374FF01">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7B216D">
            <w:pPr>
              <w:spacing w:line="240" w:lineRule="exact"/>
              <w:jc w:val="center"/>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2AF5C">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2013E8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擅自停止实施经营管理技术措施</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C54D0F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256BDC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FB6161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1FEA23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5A774C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《互联网上网服务营业场所管理条例》第三十一条第四款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2B8077F">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E876E6D">
            <w:pPr>
              <w:widowControl/>
              <w:spacing w:line="240" w:lineRule="exact"/>
              <w:jc w:val="left"/>
              <w:rPr>
                <w:rFonts w:hint="eastAsia" w:asciiTheme="minorEastAsia" w:hAnsiTheme="minorEastAsia" w:cstheme="minorEastAsia"/>
                <w:kern w:val="0"/>
                <w:sz w:val="20"/>
                <w:szCs w:val="20"/>
                <w:lang w:eastAsia="zh-CN"/>
              </w:rPr>
            </w:pPr>
          </w:p>
        </w:tc>
      </w:tr>
      <w:tr w14:paraId="44A06CE7">
        <w:tblPrEx>
          <w:shd w:val="clear" w:color="auto" w:fill="auto"/>
          <w:tblCellMar>
            <w:top w:w="0" w:type="dxa"/>
            <w:left w:w="108" w:type="dxa"/>
            <w:bottom w:w="0" w:type="dxa"/>
            <w:right w:w="108" w:type="dxa"/>
          </w:tblCellMar>
        </w:tblPrEx>
        <w:trPr>
          <w:trHeight w:val="109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4176EE3">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6FCB00">
            <w:pPr>
              <w:widowControl/>
              <w:spacing w:line="240" w:lineRule="exact"/>
              <w:jc w:val="center"/>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2EFAE">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C79D22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未悬挂《网络文化经营许可证》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6B86C8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16A60F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1A7396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4F3C56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FFD0C2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《互联网上网服务营业场所管理条例》第三十一条第五款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A2B12EB">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7693CFB">
            <w:pPr>
              <w:widowControl/>
              <w:spacing w:line="240" w:lineRule="exact"/>
              <w:jc w:val="left"/>
              <w:rPr>
                <w:rFonts w:hint="eastAsia" w:asciiTheme="minorEastAsia" w:hAnsiTheme="minorEastAsia" w:cstheme="minorEastAsia"/>
                <w:kern w:val="0"/>
                <w:sz w:val="20"/>
                <w:szCs w:val="20"/>
                <w:lang w:eastAsia="zh-CN"/>
              </w:rPr>
            </w:pPr>
          </w:p>
        </w:tc>
      </w:tr>
      <w:tr w14:paraId="5029B690">
        <w:tblPrEx>
          <w:shd w:val="clear" w:color="auto" w:fill="auto"/>
          <w:tblCellMar>
            <w:top w:w="0" w:type="dxa"/>
            <w:left w:w="108" w:type="dxa"/>
            <w:bottom w:w="0" w:type="dxa"/>
            <w:right w:w="108" w:type="dxa"/>
          </w:tblCellMar>
        </w:tblPrEx>
        <w:trPr>
          <w:trHeight w:val="109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A6A3E68">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7D9DC">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F6156A">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6928AE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未悬挂未成年人禁入标志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6AA882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491A1E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94381C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8393A2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7ED016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《互联网上网服务营业场所管理条例》第三十一条第五款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DA43CF8">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44A3ED5">
            <w:pPr>
              <w:widowControl/>
              <w:spacing w:line="240" w:lineRule="exact"/>
              <w:jc w:val="left"/>
              <w:rPr>
                <w:rFonts w:hint="eastAsia" w:asciiTheme="minorEastAsia" w:hAnsiTheme="minorEastAsia" w:cstheme="minorEastAsia"/>
                <w:kern w:val="0"/>
                <w:sz w:val="20"/>
                <w:szCs w:val="20"/>
                <w:lang w:eastAsia="zh-CN"/>
              </w:rPr>
            </w:pPr>
          </w:p>
        </w:tc>
      </w:tr>
      <w:tr w14:paraId="0509A0A3">
        <w:tblPrEx>
          <w:shd w:val="clear" w:color="auto" w:fill="auto"/>
          <w:tblCellMar>
            <w:top w:w="0" w:type="dxa"/>
            <w:left w:w="108" w:type="dxa"/>
            <w:bottom w:w="0" w:type="dxa"/>
            <w:right w:w="108" w:type="dxa"/>
          </w:tblCellMar>
        </w:tblPrEx>
        <w:trPr>
          <w:trHeight w:val="183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6E957D0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AD358B">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B156D2">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CA839B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向上网消费者提供的计算机未通过局域网的方式接入互联网</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F69AC4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0A9C7B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821D9B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584842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349F00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《互联网上网服务营业场所管理条例》第三十二条第一款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804BA29">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B9AFD18">
            <w:pPr>
              <w:widowControl/>
              <w:spacing w:line="240" w:lineRule="exact"/>
              <w:jc w:val="left"/>
              <w:rPr>
                <w:rFonts w:hint="eastAsia" w:asciiTheme="minorEastAsia" w:hAnsiTheme="minorEastAsia" w:cstheme="minorEastAsia"/>
                <w:kern w:val="0"/>
                <w:sz w:val="20"/>
                <w:szCs w:val="20"/>
                <w:lang w:eastAsia="zh-CN"/>
              </w:rPr>
            </w:pPr>
          </w:p>
        </w:tc>
      </w:tr>
      <w:tr w14:paraId="33FA24CA">
        <w:tblPrEx>
          <w:shd w:val="clear" w:color="auto" w:fill="auto"/>
          <w:tblCellMar>
            <w:top w:w="0" w:type="dxa"/>
            <w:left w:w="108" w:type="dxa"/>
            <w:bottom w:w="0" w:type="dxa"/>
            <w:right w:w="108" w:type="dxa"/>
          </w:tblCellMar>
        </w:tblPrEx>
        <w:trPr>
          <w:trHeight w:val="179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DEE2138">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0AEF28">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00D87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14D584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未建立场内巡查制度，或者发现上网消费者的违法行为未予制止并向文化行政部门、公安机关举报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B13399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205276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5ABDDB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13EDBB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013944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《互联网上网服务营业场所管理条例》第三十二条第二款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23B1EF3">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77575EF">
            <w:pPr>
              <w:widowControl/>
              <w:spacing w:line="240" w:lineRule="exact"/>
              <w:jc w:val="left"/>
              <w:rPr>
                <w:rFonts w:hint="eastAsia" w:asciiTheme="minorEastAsia" w:hAnsiTheme="minorEastAsia" w:cstheme="minorEastAsia"/>
                <w:kern w:val="0"/>
                <w:sz w:val="20"/>
                <w:szCs w:val="20"/>
                <w:lang w:eastAsia="zh-CN"/>
              </w:rPr>
            </w:pPr>
          </w:p>
        </w:tc>
      </w:tr>
      <w:tr w14:paraId="0ACBD85C">
        <w:tblPrEx>
          <w:shd w:val="clear" w:color="auto" w:fill="auto"/>
          <w:tblCellMar>
            <w:top w:w="0" w:type="dxa"/>
            <w:left w:w="108" w:type="dxa"/>
            <w:bottom w:w="0" w:type="dxa"/>
            <w:right w:w="108" w:type="dxa"/>
          </w:tblCellMar>
        </w:tblPrEx>
        <w:trPr>
          <w:trHeight w:val="134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C5C2ED3">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94CA2F">
            <w:pPr>
              <w:spacing w:line="240" w:lineRule="exact"/>
              <w:jc w:val="center"/>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E50B66">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71B5B2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未按规定核对、登记上网消费者的有效身份证件或者记录有关上网信息</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354C95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0578CC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D72262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EFCD73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49598C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《互联网上网服务营业场所管理条例》第三十二条第三款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DF5EE1">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E411724">
            <w:pPr>
              <w:widowControl/>
              <w:spacing w:line="240" w:lineRule="exact"/>
              <w:jc w:val="left"/>
              <w:rPr>
                <w:rFonts w:hint="eastAsia" w:asciiTheme="minorEastAsia" w:hAnsiTheme="minorEastAsia" w:cstheme="minorEastAsia"/>
                <w:kern w:val="0"/>
                <w:sz w:val="20"/>
                <w:szCs w:val="20"/>
                <w:lang w:eastAsia="zh-CN"/>
              </w:rPr>
            </w:pPr>
          </w:p>
        </w:tc>
      </w:tr>
      <w:tr w14:paraId="1F296B87">
        <w:tblPrEx>
          <w:shd w:val="clear" w:color="auto" w:fill="auto"/>
          <w:tblCellMar>
            <w:top w:w="0" w:type="dxa"/>
            <w:left w:w="108" w:type="dxa"/>
            <w:bottom w:w="0" w:type="dxa"/>
            <w:right w:w="108" w:type="dxa"/>
          </w:tblCellMar>
        </w:tblPrEx>
        <w:trPr>
          <w:trHeight w:val="159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5A37D3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A2D070">
            <w:pPr>
              <w:spacing w:line="240" w:lineRule="exact"/>
              <w:jc w:val="center"/>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4094CA">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CB887A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未按规定时间保存登记内容、记录备份，或者在保存期内修改、删除登记内容、记录备份</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F6BE28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CD9B5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B46C53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E0E6C0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4E17EE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《互联网上网服务营业场所管理条例》第三十二条第四款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CCB5AA4">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E273DF2">
            <w:pPr>
              <w:widowControl/>
              <w:spacing w:line="240" w:lineRule="exact"/>
              <w:jc w:val="left"/>
              <w:rPr>
                <w:rFonts w:hint="eastAsia" w:asciiTheme="minorEastAsia" w:hAnsiTheme="minorEastAsia" w:cstheme="minorEastAsia"/>
                <w:kern w:val="0"/>
                <w:sz w:val="20"/>
                <w:szCs w:val="20"/>
                <w:lang w:eastAsia="zh-CN"/>
              </w:rPr>
            </w:pPr>
          </w:p>
        </w:tc>
      </w:tr>
      <w:tr w14:paraId="591A2B88">
        <w:tblPrEx>
          <w:shd w:val="clear" w:color="auto" w:fill="auto"/>
          <w:tblCellMar>
            <w:top w:w="0" w:type="dxa"/>
            <w:left w:w="108" w:type="dxa"/>
            <w:bottom w:w="0" w:type="dxa"/>
            <w:right w:w="108" w:type="dxa"/>
          </w:tblCellMar>
        </w:tblPrEx>
        <w:trPr>
          <w:trHeight w:val="152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47E93C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A2B776">
            <w:pPr>
              <w:widowControl/>
              <w:spacing w:line="240" w:lineRule="exact"/>
              <w:jc w:val="center"/>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471FD">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2CD550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违反《互联网上网服务营业场所管理条例》第二十四条规定，情节严重的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844BF8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A1DF9A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68509D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500FD5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4F9A48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ABB0B5C">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CCA0119">
            <w:pPr>
              <w:widowControl/>
              <w:spacing w:line="240" w:lineRule="exact"/>
              <w:jc w:val="left"/>
              <w:rPr>
                <w:rFonts w:hint="eastAsia" w:asciiTheme="minorEastAsia" w:hAnsiTheme="minorEastAsia" w:cstheme="minorEastAsia"/>
                <w:kern w:val="0"/>
                <w:sz w:val="20"/>
                <w:szCs w:val="20"/>
                <w:lang w:eastAsia="zh-CN"/>
              </w:rPr>
            </w:pPr>
          </w:p>
        </w:tc>
      </w:tr>
      <w:tr w14:paraId="3196C7D9">
        <w:tblPrEx>
          <w:shd w:val="clear" w:color="auto" w:fill="auto"/>
          <w:tblCellMar>
            <w:top w:w="0" w:type="dxa"/>
            <w:left w:w="108" w:type="dxa"/>
            <w:bottom w:w="0" w:type="dxa"/>
            <w:right w:w="108" w:type="dxa"/>
          </w:tblCellMar>
        </w:tblPrEx>
        <w:trPr>
          <w:trHeight w:val="136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F2BE367">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0C95A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AAA6D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BD2D5F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歌舞娱乐场所的歌曲点播系统与境外的曲库联接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26E119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4F6F7F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89CC07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1710F0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81246F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6B408FD">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C98CB1E">
            <w:pPr>
              <w:widowControl/>
              <w:spacing w:line="240" w:lineRule="exact"/>
              <w:jc w:val="left"/>
              <w:rPr>
                <w:rFonts w:hint="eastAsia" w:asciiTheme="minorEastAsia" w:hAnsiTheme="minorEastAsia" w:cstheme="minorEastAsia"/>
                <w:kern w:val="0"/>
                <w:sz w:val="20"/>
                <w:szCs w:val="20"/>
                <w:lang w:eastAsia="zh-CN"/>
              </w:rPr>
            </w:pPr>
          </w:p>
        </w:tc>
      </w:tr>
      <w:tr w14:paraId="7B7F3B53">
        <w:tblPrEx>
          <w:shd w:val="clear" w:color="auto" w:fill="auto"/>
          <w:tblCellMar>
            <w:top w:w="0" w:type="dxa"/>
            <w:left w:w="108" w:type="dxa"/>
            <w:bottom w:w="0" w:type="dxa"/>
            <w:right w:w="108" w:type="dxa"/>
          </w:tblCellMar>
        </w:tblPrEx>
        <w:trPr>
          <w:trHeight w:val="165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B92C484">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947065">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DA7A2A">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195CB5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舞娱乐场所播放的曲目、屏幕画面含有本条例第十三条禁止内容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E26360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1CF31C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97BEAE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BD8FEF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115F27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58AE76B">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5D1280F">
            <w:pPr>
              <w:widowControl/>
              <w:spacing w:line="240" w:lineRule="exact"/>
              <w:jc w:val="left"/>
              <w:rPr>
                <w:rFonts w:hint="eastAsia" w:asciiTheme="minorEastAsia" w:hAnsiTheme="minorEastAsia" w:cstheme="minorEastAsia"/>
                <w:kern w:val="0"/>
                <w:sz w:val="20"/>
                <w:szCs w:val="20"/>
                <w:lang w:eastAsia="zh-CN"/>
              </w:rPr>
            </w:pPr>
          </w:p>
        </w:tc>
      </w:tr>
      <w:tr w14:paraId="2848DBBC">
        <w:tblPrEx>
          <w:shd w:val="clear" w:color="auto" w:fill="auto"/>
          <w:tblCellMar>
            <w:top w:w="0" w:type="dxa"/>
            <w:left w:w="108" w:type="dxa"/>
            <w:bottom w:w="0" w:type="dxa"/>
            <w:right w:w="108" w:type="dxa"/>
          </w:tblCellMar>
        </w:tblPrEx>
        <w:trPr>
          <w:trHeight w:val="131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DAA984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4B2AC1">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02D0D8">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A50B2C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游艺娱乐场所电子游戏机内的游戏项目含有本条例第十三条禁止内容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59188A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5CA9F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5D4351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C368C3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312763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CA5A8C6">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543EC5D">
            <w:pPr>
              <w:widowControl/>
              <w:spacing w:line="240" w:lineRule="exact"/>
              <w:jc w:val="left"/>
              <w:rPr>
                <w:rFonts w:hint="eastAsia" w:asciiTheme="minorEastAsia" w:hAnsiTheme="minorEastAsia" w:cstheme="minorEastAsia"/>
                <w:kern w:val="0"/>
                <w:sz w:val="20"/>
                <w:szCs w:val="20"/>
                <w:lang w:eastAsia="zh-CN"/>
              </w:rPr>
            </w:pPr>
          </w:p>
        </w:tc>
      </w:tr>
      <w:tr w14:paraId="2C106ABC">
        <w:tblPrEx>
          <w:shd w:val="clear" w:color="auto" w:fill="auto"/>
          <w:tblCellMar>
            <w:top w:w="0" w:type="dxa"/>
            <w:left w:w="108" w:type="dxa"/>
            <w:bottom w:w="0" w:type="dxa"/>
            <w:right w:w="108" w:type="dxa"/>
          </w:tblCellMar>
        </w:tblPrEx>
        <w:trPr>
          <w:trHeight w:val="190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A6484D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65F858">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B1DBDF">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DD97B0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歌舞娱乐场所接纳未成年人</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9008F4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C67782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8860C5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B2D203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0150BA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ADB5C25">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BF7A91E">
            <w:pPr>
              <w:widowControl/>
              <w:spacing w:line="240" w:lineRule="exact"/>
              <w:jc w:val="left"/>
              <w:rPr>
                <w:rFonts w:hint="eastAsia" w:asciiTheme="minorEastAsia" w:hAnsiTheme="minorEastAsia" w:cstheme="minorEastAsia"/>
                <w:kern w:val="0"/>
                <w:sz w:val="20"/>
                <w:szCs w:val="20"/>
                <w:lang w:eastAsia="zh-CN"/>
              </w:rPr>
            </w:pPr>
          </w:p>
        </w:tc>
      </w:tr>
      <w:tr w14:paraId="2B52AD86">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B82822A">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4216AB">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ABA63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C02FBA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游艺娱乐场所设置的电子游戏机在国家法定节假日外向未成年人提供</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46F48E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9E979A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218D68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323FD4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C174DD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《娱乐场所管理条例》第四十八条第四款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D9EC859">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E5BEA77">
            <w:pPr>
              <w:widowControl/>
              <w:spacing w:line="240" w:lineRule="exact"/>
              <w:jc w:val="left"/>
              <w:rPr>
                <w:rFonts w:hint="eastAsia" w:asciiTheme="minorEastAsia" w:hAnsiTheme="minorEastAsia" w:cstheme="minorEastAsia"/>
                <w:kern w:val="0"/>
                <w:sz w:val="20"/>
                <w:szCs w:val="20"/>
                <w:lang w:eastAsia="zh-CN"/>
              </w:rPr>
            </w:pPr>
          </w:p>
        </w:tc>
      </w:tr>
      <w:tr w14:paraId="2A5F218D">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E1CF768">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D3BA43">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D099AB">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C80BCA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娱乐场所容纳的消费者超过核定人数</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3284CC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ABBE4A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4BF4E5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FB7C79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F87560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《娱乐场所管理条例》第四十八条第五款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8051C9">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AE7F8EF">
            <w:pPr>
              <w:widowControl/>
              <w:spacing w:line="240" w:lineRule="exact"/>
              <w:jc w:val="left"/>
              <w:rPr>
                <w:rFonts w:hint="eastAsia" w:asciiTheme="minorEastAsia" w:hAnsiTheme="minorEastAsia" w:cstheme="minorEastAsia"/>
                <w:kern w:val="0"/>
                <w:sz w:val="20"/>
                <w:szCs w:val="20"/>
                <w:lang w:eastAsia="zh-CN"/>
              </w:rPr>
            </w:pPr>
          </w:p>
        </w:tc>
      </w:tr>
      <w:tr w14:paraId="3BD19456">
        <w:tblPrEx>
          <w:shd w:val="clear" w:color="auto" w:fill="auto"/>
          <w:tblCellMar>
            <w:top w:w="0" w:type="dxa"/>
            <w:left w:w="108" w:type="dxa"/>
            <w:bottom w:w="0" w:type="dxa"/>
            <w:right w:w="108" w:type="dxa"/>
          </w:tblCellMar>
        </w:tblPrEx>
        <w:trPr>
          <w:trHeight w:val="135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675A9CD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40998D">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FEBAEC">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98F1A4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变更有关事项，未按照《娱乐场所管理条例》规定申请重新核发娱乐经营许可证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B80791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656665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2EDC82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E0D9EB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F5745D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《娱乐场所管理条例》第四十九条第一款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59AAC9">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628AAB3">
            <w:pPr>
              <w:widowControl/>
              <w:spacing w:line="240" w:lineRule="exact"/>
              <w:jc w:val="left"/>
              <w:rPr>
                <w:rFonts w:hint="eastAsia" w:asciiTheme="minorEastAsia" w:hAnsiTheme="minorEastAsia" w:cstheme="minorEastAsia"/>
                <w:kern w:val="0"/>
                <w:sz w:val="20"/>
                <w:szCs w:val="20"/>
                <w:lang w:eastAsia="zh-CN"/>
              </w:rPr>
            </w:pPr>
          </w:p>
        </w:tc>
      </w:tr>
      <w:tr w14:paraId="71BF8A53">
        <w:tblPrEx>
          <w:shd w:val="clear" w:color="auto" w:fill="auto"/>
          <w:tblCellMar>
            <w:top w:w="0" w:type="dxa"/>
            <w:left w:w="108" w:type="dxa"/>
            <w:bottom w:w="0" w:type="dxa"/>
            <w:right w:w="108" w:type="dxa"/>
          </w:tblCellMar>
        </w:tblPrEx>
        <w:trPr>
          <w:trHeight w:val="104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2E90D9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A0AF8E">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BC455">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9899B8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在《娱乐场所管理条例》规定的禁止营业时间内营业</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FC9D14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3EED02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A3D0CB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E740B0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6468D5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《娱乐场所管理条例》第四十九条第二款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2178F34">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AD3EA29">
            <w:pPr>
              <w:widowControl/>
              <w:spacing w:line="240" w:lineRule="exact"/>
              <w:jc w:val="left"/>
              <w:rPr>
                <w:rFonts w:hint="eastAsia" w:asciiTheme="minorEastAsia" w:hAnsiTheme="minorEastAsia" w:cstheme="minorEastAsia"/>
                <w:kern w:val="0"/>
                <w:sz w:val="20"/>
                <w:szCs w:val="20"/>
                <w:lang w:eastAsia="zh-CN"/>
              </w:rPr>
            </w:pPr>
          </w:p>
        </w:tc>
      </w:tr>
      <w:tr w14:paraId="0396E58E">
        <w:tblPrEx>
          <w:shd w:val="clear" w:color="auto" w:fill="auto"/>
          <w:tblCellMar>
            <w:top w:w="0" w:type="dxa"/>
            <w:left w:w="108" w:type="dxa"/>
            <w:bottom w:w="0" w:type="dxa"/>
            <w:right w:w="108" w:type="dxa"/>
          </w:tblCellMar>
        </w:tblPrEx>
        <w:trPr>
          <w:trHeight w:val="104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7FD6745">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FF3DFA">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2ABD55">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3F2234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从业人员在营业期间未统一着装并佩带工作标志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8EAA6F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C4F066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D85EA9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2FCE14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5E1B79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《娱乐场所管理条例》第四十九条第三款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D438F25">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588C3A2">
            <w:pPr>
              <w:widowControl/>
              <w:spacing w:line="240" w:lineRule="exact"/>
              <w:jc w:val="left"/>
              <w:rPr>
                <w:rFonts w:hint="eastAsia" w:asciiTheme="minorEastAsia" w:hAnsiTheme="minorEastAsia" w:cstheme="minorEastAsia"/>
                <w:kern w:val="0"/>
                <w:sz w:val="20"/>
                <w:szCs w:val="20"/>
                <w:lang w:eastAsia="zh-CN"/>
              </w:rPr>
            </w:pPr>
          </w:p>
        </w:tc>
      </w:tr>
      <w:tr w14:paraId="1F4EB794">
        <w:tblPrEx>
          <w:shd w:val="clear" w:color="auto" w:fill="auto"/>
          <w:tblCellMar>
            <w:top w:w="0" w:type="dxa"/>
            <w:left w:w="108" w:type="dxa"/>
            <w:bottom w:w="0" w:type="dxa"/>
            <w:right w:w="108" w:type="dxa"/>
          </w:tblCellMar>
        </w:tblPrEx>
        <w:trPr>
          <w:trHeight w:val="111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035837C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EE0E4">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19434E">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A800AB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娱乐场所未按照《娱乐场所管理条例》规定建立从业人员名簿</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E6A9AC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6136F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125AB5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CF60FC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80113E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《娱乐场所管理条例》第五十条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FCF402B">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F4DEAA0">
            <w:pPr>
              <w:widowControl/>
              <w:spacing w:line="240" w:lineRule="exact"/>
              <w:jc w:val="left"/>
              <w:rPr>
                <w:rFonts w:hint="eastAsia" w:asciiTheme="minorEastAsia" w:hAnsiTheme="minorEastAsia" w:cstheme="minorEastAsia"/>
                <w:kern w:val="0"/>
                <w:sz w:val="20"/>
                <w:szCs w:val="20"/>
                <w:lang w:eastAsia="zh-CN"/>
              </w:rPr>
            </w:pPr>
          </w:p>
        </w:tc>
      </w:tr>
      <w:tr w14:paraId="6C6E36AB">
        <w:tblPrEx>
          <w:shd w:val="clear" w:color="auto" w:fill="auto"/>
          <w:tblCellMar>
            <w:top w:w="0" w:type="dxa"/>
            <w:left w:w="108" w:type="dxa"/>
            <w:bottom w:w="0" w:type="dxa"/>
            <w:right w:w="108" w:type="dxa"/>
          </w:tblCellMar>
        </w:tblPrEx>
        <w:trPr>
          <w:trHeight w:val="108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3E02B51">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2785F3">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B424B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9838AC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娱乐场所未按照《娱乐场所管理条例》规定建立从业日志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DD4A58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939EC6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81A61B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F4B14E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A1CADC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《娱乐场所管理条例》第五十条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E4E5AB3">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7277558">
            <w:pPr>
              <w:widowControl/>
              <w:spacing w:line="240" w:lineRule="exact"/>
              <w:jc w:val="left"/>
              <w:rPr>
                <w:rFonts w:hint="eastAsia" w:asciiTheme="minorEastAsia" w:hAnsiTheme="minorEastAsia" w:cstheme="minorEastAsia"/>
                <w:kern w:val="0"/>
                <w:sz w:val="20"/>
                <w:szCs w:val="20"/>
                <w:lang w:eastAsia="zh-CN"/>
              </w:rPr>
            </w:pPr>
          </w:p>
        </w:tc>
      </w:tr>
      <w:tr w14:paraId="20DAFF43">
        <w:tblPrEx>
          <w:shd w:val="clear" w:color="auto" w:fill="auto"/>
          <w:tblCellMar>
            <w:top w:w="0" w:type="dxa"/>
            <w:left w:w="108" w:type="dxa"/>
            <w:bottom w:w="0" w:type="dxa"/>
            <w:right w:w="108" w:type="dxa"/>
          </w:tblCellMar>
        </w:tblPrEx>
        <w:trPr>
          <w:trHeight w:val="107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1680D5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CDEB34">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FB0710">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057596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发现违法犯罪行为未按照《娱乐场所管理条例》规定报告</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12A66A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50DCE5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3E8F5E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F1E54F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C41852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《娱乐场所管理条例》第五十条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B4DDBC4">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E95F640">
            <w:pPr>
              <w:widowControl/>
              <w:spacing w:line="240" w:lineRule="exact"/>
              <w:jc w:val="left"/>
              <w:rPr>
                <w:rFonts w:hint="eastAsia" w:asciiTheme="minorEastAsia" w:hAnsiTheme="minorEastAsia" w:cstheme="minorEastAsia"/>
                <w:kern w:val="0"/>
                <w:sz w:val="20"/>
                <w:szCs w:val="20"/>
                <w:lang w:eastAsia="zh-CN"/>
              </w:rPr>
            </w:pPr>
          </w:p>
        </w:tc>
      </w:tr>
      <w:tr w14:paraId="4C854E47">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8002DB0">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23D311">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F38A40">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B18034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娱乐场所未按照《娱乐场所管理条例》规定悬挂警示标志、未成年人禁入或者限入标志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AADDE4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4826D9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D21EE6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D95F51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7D7FC1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《娱乐场所管理条例》第五十一条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C7BD2BE">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2CD78EE">
            <w:pPr>
              <w:widowControl/>
              <w:spacing w:line="240" w:lineRule="exact"/>
              <w:jc w:val="left"/>
              <w:rPr>
                <w:rFonts w:hint="eastAsia" w:asciiTheme="minorEastAsia" w:hAnsiTheme="minorEastAsia" w:cstheme="minorEastAsia"/>
                <w:kern w:val="0"/>
                <w:sz w:val="20"/>
                <w:szCs w:val="20"/>
                <w:lang w:eastAsia="zh-CN"/>
              </w:rPr>
            </w:pPr>
          </w:p>
        </w:tc>
      </w:tr>
      <w:tr w14:paraId="1A44FF13">
        <w:tblPrEx>
          <w:shd w:val="clear" w:color="auto" w:fill="auto"/>
          <w:tblCellMar>
            <w:top w:w="0" w:type="dxa"/>
            <w:left w:w="108" w:type="dxa"/>
            <w:bottom w:w="0" w:type="dxa"/>
            <w:right w:w="108" w:type="dxa"/>
          </w:tblCellMar>
        </w:tblPrEx>
        <w:trPr>
          <w:trHeight w:val="159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64E3E3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38B093">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37F1E3">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497D5D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娱乐场所及其从业人员实施条例第十四条所列行为，或者为进入娱乐场所的人员实施上述行为提供条件</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BBE544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AE6126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A410C9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511D8E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68E8DC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34D0CD7">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C6922CA">
            <w:pPr>
              <w:widowControl/>
              <w:spacing w:line="240" w:lineRule="exact"/>
              <w:jc w:val="left"/>
              <w:rPr>
                <w:rFonts w:hint="eastAsia" w:asciiTheme="minorEastAsia" w:hAnsiTheme="minorEastAsia" w:cstheme="minorEastAsia"/>
                <w:kern w:val="0"/>
                <w:sz w:val="20"/>
                <w:szCs w:val="20"/>
                <w:lang w:eastAsia="zh-CN"/>
              </w:rPr>
            </w:pPr>
          </w:p>
        </w:tc>
      </w:tr>
      <w:tr w14:paraId="7254E821">
        <w:tblPrEx>
          <w:shd w:val="clear" w:color="auto" w:fill="auto"/>
          <w:tblCellMar>
            <w:top w:w="0" w:type="dxa"/>
            <w:left w:w="108" w:type="dxa"/>
            <w:bottom w:w="0" w:type="dxa"/>
            <w:right w:w="108" w:type="dxa"/>
          </w:tblCellMar>
        </w:tblPrEx>
        <w:trPr>
          <w:trHeight w:val="135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0EB51B33">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4DE9FE">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8EDAC">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62D977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娱乐场所指使、纵容从业人员侵犯消费者人身权利的，造成严重后果的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7B5338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CDDF6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7A6A5B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BB6573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778DDF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5DACB93">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C005C9E">
            <w:pPr>
              <w:widowControl/>
              <w:spacing w:line="240" w:lineRule="exact"/>
              <w:jc w:val="left"/>
              <w:rPr>
                <w:rFonts w:hint="eastAsia" w:asciiTheme="minorEastAsia" w:hAnsiTheme="minorEastAsia" w:cstheme="minorEastAsia"/>
                <w:kern w:val="0"/>
                <w:sz w:val="20"/>
                <w:szCs w:val="20"/>
                <w:lang w:eastAsia="zh-CN"/>
              </w:rPr>
            </w:pPr>
          </w:p>
        </w:tc>
      </w:tr>
      <w:tr w14:paraId="4755E7BC">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619996B8">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130E8A">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3681F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C8FFA5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擅自变更场所使用的歌曲点播系统</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EFDED5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3E6C78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D08AF8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D49DAE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A743E0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《娱乐场所管理条例》第四十九条第一款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459029C">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655002E">
            <w:pPr>
              <w:widowControl/>
              <w:spacing w:line="240" w:lineRule="exact"/>
              <w:jc w:val="left"/>
              <w:rPr>
                <w:rFonts w:hint="eastAsia" w:asciiTheme="minorEastAsia" w:hAnsiTheme="minorEastAsia" w:cstheme="minorEastAsia"/>
                <w:kern w:val="0"/>
                <w:sz w:val="20"/>
                <w:szCs w:val="20"/>
                <w:lang w:eastAsia="zh-CN"/>
              </w:rPr>
            </w:pPr>
          </w:p>
        </w:tc>
      </w:tr>
      <w:tr w14:paraId="163C9AED">
        <w:tblPrEx>
          <w:shd w:val="clear" w:color="auto" w:fill="auto"/>
          <w:tblCellMar>
            <w:top w:w="0" w:type="dxa"/>
            <w:left w:w="108" w:type="dxa"/>
            <w:bottom w:w="0" w:type="dxa"/>
            <w:right w:w="108" w:type="dxa"/>
          </w:tblCellMar>
        </w:tblPrEx>
        <w:trPr>
          <w:trHeight w:val="106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2B3E1B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66A930">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A33799">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DD05E5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设置未经文化主管部门内容核查的游戏游艺设备</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DAEA27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A89A44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2C93C7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2B5AB1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4DF4CC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ED7AF2">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6AD7662">
            <w:pPr>
              <w:widowControl/>
              <w:spacing w:line="240" w:lineRule="exact"/>
              <w:jc w:val="left"/>
              <w:rPr>
                <w:rFonts w:hint="eastAsia" w:asciiTheme="minorEastAsia" w:hAnsiTheme="minorEastAsia" w:cstheme="minorEastAsia"/>
                <w:kern w:val="0"/>
                <w:sz w:val="20"/>
                <w:szCs w:val="20"/>
                <w:lang w:eastAsia="zh-CN"/>
              </w:rPr>
            </w:pPr>
          </w:p>
        </w:tc>
      </w:tr>
      <w:tr w14:paraId="201E3418">
        <w:tblPrEx>
          <w:shd w:val="clear" w:color="auto" w:fill="auto"/>
          <w:tblCellMar>
            <w:top w:w="0" w:type="dxa"/>
            <w:left w:w="108" w:type="dxa"/>
            <w:bottom w:w="0" w:type="dxa"/>
            <w:right w:w="108" w:type="dxa"/>
          </w:tblCellMar>
        </w:tblPrEx>
        <w:trPr>
          <w:trHeight w:val="113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846C0C6">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7E69D">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3F3BA0">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96BEAE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进行有奖经营活动的，奖品目录未报所在地县级文化主管部门备案</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E3CC34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50F6B8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ED13DE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46EE8C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36F689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2F62EF4">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B7BF2D0">
            <w:pPr>
              <w:widowControl/>
              <w:spacing w:line="240" w:lineRule="exact"/>
              <w:jc w:val="left"/>
              <w:rPr>
                <w:rFonts w:hint="eastAsia" w:asciiTheme="minorEastAsia" w:hAnsiTheme="minorEastAsia" w:cstheme="minorEastAsia"/>
                <w:kern w:val="0"/>
                <w:sz w:val="20"/>
                <w:szCs w:val="20"/>
                <w:lang w:eastAsia="zh-CN"/>
              </w:rPr>
            </w:pPr>
          </w:p>
        </w:tc>
      </w:tr>
      <w:tr w14:paraId="11574844">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F750527">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1A4653">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1C6EC2">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4F6ECB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擅自变更游戏游艺设备</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B13450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3C51DD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EEB199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73B389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FD53C1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E4E2835">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519761D">
            <w:pPr>
              <w:widowControl/>
              <w:spacing w:line="240" w:lineRule="exact"/>
              <w:jc w:val="left"/>
              <w:rPr>
                <w:rFonts w:hint="eastAsia" w:asciiTheme="minorEastAsia" w:hAnsiTheme="minorEastAsia" w:cstheme="minorEastAsia"/>
                <w:kern w:val="0"/>
                <w:sz w:val="20"/>
                <w:szCs w:val="20"/>
                <w:lang w:eastAsia="zh-CN"/>
              </w:rPr>
            </w:pPr>
          </w:p>
        </w:tc>
      </w:tr>
      <w:tr w14:paraId="31313AF2">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04AAAB3">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16FEB7">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7EEC71">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83DE80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未实行游戏、游艺分区经营，或者设有明显的分区标志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1D7661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54DA59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625E95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177B3A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EC12C7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D2B6A54">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2A59A61">
            <w:pPr>
              <w:widowControl/>
              <w:spacing w:line="240" w:lineRule="exact"/>
              <w:jc w:val="left"/>
              <w:rPr>
                <w:rFonts w:hint="eastAsia" w:asciiTheme="minorEastAsia" w:hAnsiTheme="minorEastAsia" w:cstheme="minorEastAsia"/>
                <w:kern w:val="0"/>
                <w:sz w:val="20"/>
                <w:szCs w:val="20"/>
                <w:lang w:eastAsia="zh-CN"/>
              </w:rPr>
            </w:pPr>
          </w:p>
        </w:tc>
      </w:tr>
      <w:tr w14:paraId="69319125">
        <w:tblPrEx>
          <w:shd w:val="clear" w:color="auto" w:fill="auto"/>
          <w:tblCellMar>
            <w:top w:w="0" w:type="dxa"/>
            <w:left w:w="108" w:type="dxa"/>
            <w:bottom w:w="0" w:type="dxa"/>
            <w:right w:w="108" w:type="dxa"/>
          </w:tblCellMar>
        </w:tblPrEx>
        <w:trPr>
          <w:trHeight w:val="162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005F5CB">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AD01A8">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DDBBBF">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9BBCB1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娱乐场所为未经文化主管部门批准的营业性演出活动提供场地</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96B118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D5C0C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C74ED9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EE8785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05904F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E77951E">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5E77981">
            <w:pPr>
              <w:widowControl/>
              <w:spacing w:line="240" w:lineRule="exact"/>
              <w:jc w:val="left"/>
              <w:rPr>
                <w:rFonts w:hint="eastAsia" w:asciiTheme="minorEastAsia" w:hAnsiTheme="minorEastAsia" w:cstheme="minorEastAsia"/>
                <w:kern w:val="0"/>
                <w:sz w:val="20"/>
                <w:szCs w:val="20"/>
                <w:lang w:eastAsia="zh-CN"/>
              </w:rPr>
            </w:pPr>
          </w:p>
        </w:tc>
      </w:tr>
      <w:tr w14:paraId="7982483C">
        <w:tblPrEx>
          <w:shd w:val="clear" w:color="auto" w:fill="auto"/>
          <w:tblCellMar>
            <w:top w:w="0" w:type="dxa"/>
            <w:left w:w="108" w:type="dxa"/>
            <w:bottom w:w="0" w:type="dxa"/>
            <w:right w:w="108" w:type="dxa"/>
          </w:tblCellMar>
        </w:tblPrEx>
        <w:trPr>
          <w:trHeight w:val="104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22C84FD">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2D4E0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F3CAE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74D4FE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违法违规行为未及时采取措施制止并依法报告</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933854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6267CA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562945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F45DB5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6F9F4D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F5CC31F">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14C0D76">
            <w:pPr>
              <w:widowControl/>
              <w:spacing w:line="240" w:lineRule="exact"/>
              <w:jc w:val="left"/>
              <w:rPr>
                <w:rFonts w:hint="eastAsia" w:asciiTheme="minorEastAsia" w:hAnsiTheme="minorEastAsia" w:cstheme="minorEastAsia"/>
                <w:kern w:val="0"/>
                <w:sz w:val="20"/>
                <w:szCs w:val="20"/>
                <w:lang w:eastAsia="zh-CN"/>
              </w:rPr>
            </w:pPr>
          </w:p>
        </w:tc>
      </w:tr>
      <w:tr w14:paraId="37CC870D">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E71040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A79E2A">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66C0A3">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A2A9B6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娱乐场所未在显著位置悬挂娱乐经营许可证、未成年人禁入或者限入标志，或者未注明“12318”文化市场举报电话</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61B144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A763BA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417630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8F9B0B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130402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B22B2BD">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8FCEDC4">
            <w:pPr>
              <w:widowControl/>
              <w:spacing w:line="240" w:lineRule="exact"/>
              <w:jc w:val="left"/>
              <w:rPr>
                <w:rFonts w:hint="eastAsia" w:asciiTheme="minorEastAsia" w:hAnsiTheme="minorEastAsia" w:cstheme="minorEastAsia"/>
                <w:kern w:val="0"/>
                <w:sz w:val="20"/>
                <w:szCs w:val="20"/>
                <w:lang w:eastAsia="zh-CN"/>
              </w:rPr>
            </w:pPr>
          </w:p>
        </w:tc>
      </w:tr>
      <w:tr w14:paraId="3C54F381">
        <w:tblPrEx>
          <w:shd w:val="clear" w:color="auto" w:fill="auto"/>
          <w:tblCellMar>
            <w:top w:w="0" w:type="dxa"/>
            <w:left w:w="108" w:type="dxa"/>
            <w:bottom w:w="0" w:type="dxa"/>
            <w:right w:w="108" w:type="dxa"/>
          </w:tblCellMar>
        </w:tblPrEx>
        <w:trPr>
          <w:trHeight w:val="125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948246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F25551">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2AAAA">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134B9E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娱乐场所不配合文化主管部门的日常检查和技术监管措施</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39AEA5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29AA7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638F0D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BC2388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DA4BAB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B17825A">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99644AB">
            <w:pPr>
              <w:widowControl/>
              <w:spacing w:line="240" w:lineRule="exact"/>
              <w:jc w:val="left"/>
              <w:rPr>
                <w:rFonts w:hint="eastAsia" w:asciiTheme="minorEastAsia" w:hAnsiTheme="minorEastAsia" w:cstheme="minorEastAsia"/>
                <w:kern w:val="0"/>
                <w:sz w:val="20"/>
                <w:szCs w:val="20"/>
                <w:lang w:eastAsia="zh-CN"/>
              </w:rPr>
            </w:pPr>
          </w:p>
        </w:tc>
      </w:tr>
      <w:tr w14:paraId="52952D87">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FA93BC1">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B8273C">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7E64B">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706EE7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除国家法定节假日外接纳未成年人进入游戏区</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A472F0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D1D88C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CB5796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B74D39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A79645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261BAC3">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5B2347C">
            <w:pPr>
              <w:widowControl/>
              <w:spacing w:line="240" w:lineRule="exact"/>
              <w:jc w:val="left"/>
              <w:rPr>
                <w:rFonts w:hint="eastAsia" w:asciiTheme="minorEastAsia" w:hAnsiTheme="minorEastAsia" w:cstheme="minorEastAsia"/>
                <w:kern w:val="0"/>
                <w:sz w:val="20"/>
                <w:szCs w:val="20"/>
                <w:lang w:eastAsia="zh-CN"/>
              </w:rPr>
            </w:pPr>
          </w:p>
        </w:tc>
      </w:tr>
      <w:tr w14:paraId="334A7D5D">
        <w:tblPrEx>
          <w:shd w:val="clear" w:color="auto" w:fill="auto"/>
          <w:tblCellMar>
            <w:top w:w="0" w:type="dxa"/>
            <w:left w:w="108" w:type="dxa"/>
            <w:bottom w:w="0" w:type="dxa"/>
            <w:right w:w="108" w:type="dxa"/>
          </w:tblCellMar>
        </w:tblPrEx>
        <w:trPr>
          <w:trHeight w:val="145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B4A60D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211A6C">
            <w:pPr>
              <w:widowControl/>
              <w:spacing w:line="240" w:lineRule="exact"/>
              <w:jc w:val="left"/>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C5677D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C76BB8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经营含有《艺术品经营管理办法》第六条禁止内容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72BBB5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A721C2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543164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87D313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9924A9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199F72D">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EFDC62F">
            <w:pPr>
              <w:widowControl/>
              <w:spacing w:line="240" w:lineRule="exact"/>
              <w:jc w:val="left"/>
              <w:rPr>
                <w:rFonts w:hint="eastAsia" w:asciiTheme="minorEastAsia" w:hAnsiTheme="minorEastAsia" w:cstheme="minorEastAsia"/>
                <w:kern w:val="0"/>
                <w:sz w:val="20"/>
                <w:szCs w:val="20"/>
                <w:lang w:eastAsia="zh-CN"/>
              </w:rPr>
            </w:pPr>
          </w:p>
        </w:tc>
      </w:tr>
      <w:tr w14:paraId="0B72882B">
        <w:tblPrEx>
          <w:shd w:val="clear" w:color="auto" w:fill="auto"/>
          <w:tblCellMar>
            <w:top w:w="0" w:type="dxa"/>
            <w:left w:w="108" w:type="dxa"/>
            <w:bottom w:w="0" w:type="dxa"/>
            <w:right w:w="108" w:type="dxa"/>
          </w:tblCellMar>
        </w:tblPrEx>
        <w:trPr>
          <w:trHeight w:val="115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19E61E2">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B9D7CC">
            <w:pPr>
              <w:widowControl/>
              <w:spacing w:line="240" w:lineRule="exact"/>
              <w:jc w:val="left"/>
              <w:rPr>
                <w:rFonts w:cs="宋体" w:asciiTheme="minorEastAsia" w:hAnsiTheme="minorEastAsia"/>
                <w:kern w:val="0"/>
                <w:sz w:val="20"/>
                <w:szCs w:val="20"/>
              </w:rPr>
            </w:pPr>
          </w:p>
          <w:p w14:paraId="76CA22C7">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28A46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2B1931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经营《艺术品经营管理办法》第七条禁止经营的艺术品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5EE0A1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F40946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2A9E0D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CC1F27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D6A085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D6706C">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F3AFB54">
            <w:pPr>
              <w:widowControl/>
              <w:spacing w:line="240" w:lineRule="exact"/>
              <w:jc w:val="left"/>
              <w:rPr>
                <w:rFonts w:hint="eastAsia" w:asciiTheme="minorEastAsia" w:hAnsiTheme="minorEastAsia" w:cstheme="minorEastAsia"/>
                <w:kern w:val="0"/>
                <w:sz w:val="20"/>
                <w:szCs w:val="20"/>
                <w:lang w:eastAsia="zh-CN"/>
              </w:rPr>
            </w:pPr>
          </w:p>
        </w:tc>
      </w:tr>
      <w:tr w14:paraId="1B441704">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D47787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C2B2DB">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24B2EB">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1CCBC7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向消费者隐瞒艺术品来源，或者在艺术品说明中隐瞒重要事项，误导消费者</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4AF394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6625AD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1EF42B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7C5DFC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F176B3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ADFFD3F">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56133D1">
            <w:pPr>
              <w:widowControl/>
              <w:spacing w:line="240" w:lineRule="exact"/>
              <w:jc w:val="left"/>
              <w:rPr>
                <w:rFonts w:hint="eastAsia" w:asciiTheme="minorEastAsia" w:hAnsiTheme="minorEastAsia" w:cstheme="minorEastAsia"/>
                <w:kern w:val="0"/>
                <w:sz w:val="20"/>
                <w:szCs w:val="20"/>
                <w:lang w:eastAsia="zh-CN"/>
              </w:rPr>
            </w:pPr>
          </w:p>
        </w:tc>
      </w:tr>
      <w:tr w14:paraId="3F6B3BBF">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E5DF5B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4494D">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E50FF">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2611CA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伪造、变造艺术品来源证明、艺术品签定评估文件以及其他交易凭证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1231A4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A2FB2C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5BCA86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EC8A5C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C50662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82798C4">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376E240">
            <w:pPr>
              <w:widowControl/>
              <w:spacing w:line="240" w:lineRule="exact"/>
              <w:jc w:val="left"/>
              <w:rPr>
                <w:rFonts w:hint="eastAsia" w:asciiTheme="minorEastAsia" w:hAnsiTheme="minorEastAsia" w:cstheme="minorEastAsia"/>
                <w:kern w:val="0"/>
                <w:sz w:val="20"/>
                <w:szCs w:val="20"/>
                <w:lang w:eastAsia="zh-CN"/>
              </w:rPr>
            </w:pPr>
          </w:p>
        </w:tc>
      </w:tr>
      <w:tr w14:paraId="2145E276">
        <w:tblPrEx>
          <w:shd w:val="clear" w:color="auto" w:fill="auto"/>
          <w:tblCellMar>
            <w:top w:w="0" w:type="dxa"/>
            <w:left w:w="108" w:type="dxa"/>
            <w:bottom w:w="0" w:type="dxa"/>
            <w:right w:w="108" w:type="dxa"/>
          </w:tblCellMar>
        </w:tblPrEx>
        <w:trPr>
          <w:trHeight w:val="110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A12436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597252">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BD63D">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590BC6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以非法集资为目的或者以非法传销为手段进行经营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CCD3DD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A8D3C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A88F1C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3CF1AC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848F17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90099F0">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00BC49B">
            <w:pPr>
              <w:widowControl/>
              <w:spacing w:line="240" w:lineRule="exact"/>
              <w:jc w:val="left"/>
              <w:rPr>
                <w:rFonts w:hint="eastAsia" w:asciiTheme="minorEastAsia" w:hAnsiTheme="minorEastAsia" w:cstheme="minorEastAsia"/>
                <w:kern w:val="0"/>
                <w:sz w:val="20"/>
                <w:szCs w:val="20"/>
                <w:lang w:eastAsia="zh-CN"/>
              </w:rPr>
            </w:pPr>
          </w:p>
        </w:tc>
      </w:tr>
      <w:tr w14:paraId="36F4B067">
        <w:tblPrEx>
          <w:shd w:val="clear" w:color="auto" w:fill="auto"/>
          <w:tblCellMar>
            <w:top w:w="0" w:type="dxa"/>
            <w:left w:w="108" w:type="dxa"/>
            <w:bottom w:w="0" w:type="dxa"/>
            <w:right w:w="108" w:type="dxa"/>
          </w:tblCellMar>
        </w:tblPrEx>
        <w:trPr>
          <w:trHeight w:val="195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C69795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3EB56">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179786">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3DE217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未经批准，将艺术品权益拆分为均等份额公开发行，以集中竟价、做市商等集中交易方式进行交易</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7A98E8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E46443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566D39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BE818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B396C5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09A9845">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67DE0EB">
            <w:pPr>
              <w:widowControl/>
              <w:spacing w:line="240" w:lineRule="exact"/>
              <w:jc w:val="left"/>
              <w:rPr>
                <w:rFonts w:hint="eastAsia" w:asciiTheme="minorEastAsia" w:hAnsiTheme="minorEastAsia" w:cstheme="minorEastAsia"/>
                <w:kern w:val="0"/>
                <w:sz w:val="20"/>
                <w:szCs w:val="20"/>
                <w:lang w:eastAsia="zh-CN"/>
              </w:rPr>
            </w:pPr>
          </w:p>
        </w:tc>
      </w:tr>
      <w:tr w14:paraId="264EE432">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1A28D49">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4D430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C2A9D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F3CC36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未标明所经营的艺术品作者、年代、尺寸、材料、保存状况和销售价格等信息</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ABEB81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B5F72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B6988F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F29CC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3C96B8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94721FA">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FCD8195">
            <w:pPr>
              <w:widowControl/>
              <w:spacing w:line="240" w:lineRule="exact"/>
              <w:jc w:val="left"/>
              <w:rPr>
                <w:rFonts w:hint="eastAsia" w:asciiTheme="minorEastAsia" w:hAnsiTheme="minorEastAsia" w:cstheme="minorEastAsia"/>
                <w:kern w:val="0"/>
                <w:sz w:val="20"/>
                <w:szCs w:val="20"/>
                <w:lang w:eastAsia="zh-CN"/>
              </w:rPr>
            </w:pPr>
          </w:p>
        </w:tc>
      </w:tr>
      <w:tr w14:paraId="4C82A6D6">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FAD680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BEC9C0">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C501C">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98F52B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未按规定期限保留交易有关的原始凭证、销售合同、台账、账簿等销售记录</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CBEC1F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46D73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D18F65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F4F003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427DB9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F1AB71">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76735BD">
            <w:pPr>
              <w:widowControl/>
              <w:spacing w:line="240" w:lineRule="exact"/>
              <w:jc w:val="left"/>
              <w:rPr>
                <w:rFonts w:hint="eastAsia" w:asciiTheme="minorEastAsia" w:hAnsiTheme="minorEastAsia" w:cstheme="minorEastAsia"/>
                <w:kern w:val="0"/>
                <w:sz w:val="20"/>
                <w:szCs w:val="20"/>
                <w:lang w:eastAsia="zh-CN"/>
              </w:rPr>
            </w:pPr>
          </w:p>
        </w:tc>
      </w:tr>
      <w:tr w14:paraId="5398E9AC">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0D5DA7E3">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DF794">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5C325">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F10066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艺术品经营单位从事艺术品鉴定、评估等服务未与委托人签订书面协议，或者签订了协议，但协议未约定鉴定、评估的事项，鉴定、评估的结论适用范围以及被委托人应当承担的责任</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451F55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F3DE57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13CBF4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2797B2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5573E5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7341B44">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D7C5114">
            <w:pPr>
              <w:widowControl/>
              <w:spacing w:line="240" w:lineRule="exact"/>
              <w:jc w:val="left"/>
              <w:rPr>
                <w:rFonts w:hint="eastAsia" w:asciiTheme="minorEastAsia" w:hAnsiTheme="minorEastAsia" w:cstheme="minorEastAsia"/>
                <w:kern w:val="0"/>
                <w:sz w:val="20"/>
                <w:szCs w:val="20"/>
                <w:lang w:eastAsia="zh-CN"/>
              </w:rPr>
            </w:pPr>
          </w:p>
        </w:tc>
      </w:tr>
      <w:tr w14:paraId="773777D5">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645EF71">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6108CB">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89E593">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3B20B8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艺术品经营单位从事艺术品鉴定、评估等服务未明示艺术品鉴定、评估程序或者需要告知、提示委托人的事项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25C0A6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34B029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8A39F0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3D0100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B67C8C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451C0B8">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4316312">
            <w:pPr>
              <w:widowControl/>
              <w:spacing w:line="240" w:lineRule="exact"/>
              <w:jc w:val="left"/>
              <w:rPr>
                <w:rFonts w:hint="eastAsia" w:asciiTheme="minorEastAsia" w:hAnsiTheme="minorEastAsia" w:cstheme="minorEastAsia"/>
                <w:kern w:val="0"/>
                <w:sz w:val="20"/>
                <w:szCs w:val="20"/>
                <w:lang w:eastAsia="zh-CN"/>
              </w:rPr>
            </w:pPr>
          </w:p>
        </w:tc>
      </w:tr>
      <w:tr w14:paraId="2CFD45FA">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4319089">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90A36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DE38D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23B56D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从事艺术品鉴定、评估等服务未书面出具鉴定、评估结论，或者出具了鉴定、评估结论，但鉴定、评估结论不包括对委托艺术品的全面客观说明，鉴定、评估的程序，做出鉴定、评估结论的证据，鉴定、评估结论的责任说明，并对鉴定、评估结论的真实性负责</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EE4A96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9192D8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816CF6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58B29B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3F85C7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A7D4D53">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0A89720">
            <w:pPr>
              <w:widowControl/>
              <w:spacing w:line="240" w:lineRule="exact"/>
              <w:jc w:val="left"/>
              <w:rPr>
                <w:rFonts w:hint="eastAsia" w:asciiTheme="minorEastAsia" w:hAnsiTheme="minorEastAsia" w:cstheme="minorEastAsia"/>
                <w:kern w:val="0"/>
                <w:sz w:val="20"/>
                <w:szCs w:val="20"/>
                <w:lang w:eastAsia="zh-CN"/>
              </w:rPr>
            </w:pPr>
          </w:p>
        </w:tc>
      </w:tr>
      <w:tr w14:paraId="1236DA5C">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06BF2BD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BC89BA">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5B5A5">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8580A5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艺术品经营单位从事艺术品鉴定、评估等服务保留书面鉴定、评估结论副本及鉴定、评估人签字等档案少于5年</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C0378C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4C35E6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48F212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1ABCC1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44FE6B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30FBD1C">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3172115">
            <w:pPr>
              <w:widowControl/>
              <w:spacing w:line="240" w:lineRule="exact"/>
              <w:jc w:val="left"/>
              <w:rPr>
                <w:rFonts w:hint="eastAsia" w:asciiTheme="minorEastAsia" w:hAnsiTheme="minorEastAsia" w:cstheme="minorEastAsia"/>
                <w:kern w:val="0"/>
                <w:sz w:val="20"/>
                <w:szCs w:val="20"/>
                <w:lang w:eastAsia="zh-CN"/>
              </w:rPr>
            </w:pPr>
          </w:p>
        </w:tc>
      </w:tr>
      <w:tr w14:paraId="69749CD3">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EB2146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0E34C1">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D5738">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B47997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从境外进口或者向境外出口艺术品，未技照《艺术品经营管理办法》第十四条规定办理相关手续</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3B3169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CE2040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F487CA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E9E38A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CC9594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FC9F92">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5AF7859">
            <w:pPr>
              <w:widowControl/>
              <w:spacing w:line="240" w:lineRule="exact"/>
              <w:jc w:val="left"/>
              <w:rPr>
                <w:rFonts w:hint="eastAsia" w:asciiTheme="minorEastAsia" w:hAnsiTheme="minorEastAsia" w:cstheme="minorEastAsia"/>
                <w:kern w:val="0"/>
                <w:sz w:val="20"/>
                <w:szCs w:val="20"/>
                <w:lang w:eastAsia="zh-CN"/>
              </w:rPr>
            </w:pPr>
          </w:p>
        </w:tc>
      </w:tr>
      <w:tr w14:paraId="6E8E94AD">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D0CC6BC">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6C7E1E">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06B9D">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E5E1C3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销售或者利用其他商业形式传播未经文化行政部门批准进口的艺术品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84DF86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D387B4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120910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AE9A714">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9EEB8E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3FC02C2">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0B7CEC0">
            <w:pPr>
              <w:widowControl/>
              <w:spacing w:line="240" w:lineRule="exact"/>
              <w:jc w:val="left"/>
              <w:rPr>
                <w:rFonts w:hint="eastAsia" w:asciiTheme="minorEastAsia" w:hAnsiTheme="minorEastAsia" w:cstheme="minorEastAsia"/>
                <w:kern w:val="0"/>
                <w:sz w:val="20"/>
                <w:szCs w:val="20"/>
                <w:lang w:eastAsia="zh-CN"/>
              </w:rPr>
            </w:pPr>
          </w:p>
        </w:tc>
      </w:tr>
      <w:tr w14:paraId="188F547E">
        <w:tblPrEx>
          <w:shd w:val="clear" w:color="auto" w:fill="auto"/>
          <w:tblCellMar>
            <w:top w:w="0" w:type="dxa"/>
            <w:left w:w="108" w:type="dxa"/>
            <w:bottom w:w="0" w:type="dxa"/>
            <w:right w:w="108" w:type="dxa"/>
          </w:tblCellMar>
        </w:tblPrEx>
        <w:trPr>
          <w:trHeight w:val="100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1CC964E">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4BB12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BA0AE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互联网文化单位检查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20C0FB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非经营性互联网文化单位逾期未办理备案手续的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4A6F50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3F91E7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非经营性互联网文化单位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29F952A">
            <w:pPr>
              <w:widowControl/>
              <w:spacing w:line="240" w:lineRule="exac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1B7AB33">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7C8CEB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501773">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B156440">
            <w:pPr>
              <w:widowControl/>
              <w:spacing w:line="240" w:lineRule="exact"/>
              <w:jc w:val="left"/>
              <w:rPr>
                <w:rFonts w:hint="eastAsia" w:asciiTheme="minorEastAsia" w:hAnsiTheme="minorEastAsia" w:cstheme="minorEastAsia"/>
                <w:kern w:val="0"/>
                <w:sz w:val="20"/>
                <w:szCs w:val="20"/>
                <w:lang w:eastAsia="zh-CN"/>
              </w:rPr>
            </w:pPr>
          </w:p>
        </w:tc>
      </w:tr>
      <w:tr w14:paraId="2923B047">
        <w:tblPrEx>
          <w:shd w:val="clear" w:color="auto" w:fill="auto"/>
          <w:tblCellMar>
            <w:top w:w="0" w:type="dxa"/>
            <w:left w:w="108" w:type="dxa"/>
            <w:bottom w:w="0" w:type="dxa"/>
            <w:right w:w="108" w:type="dxa"/>
          </w:tblCellMar>
        </w:tblPrEx>
        <w:trPr>
          <w:trHeight w:val="155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6DE62FA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83CBCD">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0637B">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45DDB6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经营性互联网文化单位未在其网站主页的显著位置标明《网络文化经营许可证》编号</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AA24C1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C4AC5B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AAFECA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42C342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3E15C9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《互联网文化管理暂行规定》第二十三条第一款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4835B31">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D21FCFF">
            <w:pPr>
              <w:widowControl/>
              <w:spacing w:line="240" w:lineRule="exact"/>
              <w:jc w:val="left"/>
              <w:rPr>
                <w:rFonts w:hint="eastAsia" w:asciiTheme="minorEastAsia" w:hAnsiTheme="minorEastAsia" w:cstheme="minorEastAsia"/>
                <w:kern w:val="0"/>
                <w:sz w:val="20"/>
                <w:szCs w:val="20"/>
                <w:lang w:eastAsia="zh-CN"/>
              </w:rPr>
            </w:pPr>
          </w:p>
        </w:tc>
      </w:tr>
      <w:tr w14:paraId="759A7B76">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B4561A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F8B8D">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80F0CD">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791D00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非经营性互联网文化单位未在其网站主页的显著位置标明《网络文化经营许可证》备案编号</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C6413C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34616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非经营性互联网文化单位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18C1CB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501BE1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1F15AF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《互联网文化管理暂行规定》第二十三条第二款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1E7B85">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5AB7CC">
            <w:pPr>
              <w:widowControl/>
              <w:spacing w:line="240" w:lineRule="exact"/>
              <w:jc w:val="left"/>
              <w:rPr>
                <w:rFonts w:hint="eastAsia" w:asciiTheme="minorEastAsia" w:hAnsiTheme="minorEastAsia" w:cstheme="minorEastAsia"/>
                <w:kern w:val="0"/>
                <w:sz w:val="20"/>
                <w:szCs w:val="20"/>
                <w:lang w:eastAsia="zh-CN"/>
              </w:rPr>
            </w:pPr>
          </w:p>
        </w:tc>
      </w:tr>
      <w:tr w14:paraId="1F65428E">
        <w:tblPrEx>
          <w:shd w:val="clear" w:color="auto" w:fill="auto"/>
          <w:tblCellMar>
            <w:top w:w="0" w:type="dxa"/>
            <w:left w:w="108" w:type="dxa"/>
            <w:bottom w:w="0" w:type="dxa"/>
            <w:right w:w="108" w:type="dxa"/>
          </w:tblCellMar>
        </w:tblPrEx>
        <w:trPr>
          <w:trHeight w:val="183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EFBE35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3FEA8B">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1CDB5">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BF9F49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经营性互联网文化单位变更有关信息未办理变更手续</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0A0E4A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B3CC43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DC6BEA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A6FD0A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F58F8E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《互联网文化管理暂行规定》第二十四条第一款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CC2D0ED">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A5CA7AE">
            <w:pPr>
              <w:widowControl/>
              <w:spacing w:line="240" w:lineRule="exact"/>
              <w:jc w:val="left"/>
              <w:rPr>
                <w:rFonts w:hint="eastAsia" w:asciiTheme="minorEastAsia" w:hAnsiTheme="minorEastAsia" w:cstheme="minorEastAsia"/>
                <w:kern w:val="0"/>
                <w:sz w:val="20"/>
                <w:szCs w:val="20"/>
                <w:lang w:eastAsia="zh-CN"/>
              </w:rPr>
            </w:pPr>
          </w:p>
        </w:tc>
      </w:tr>
      <w:tr w14:paraId="173F0212">
        <w:tblPrEx>
          <w:shd w:val="clear" w:color="auto" w:fill="auto"/>
          <w:tblCellMar>
            <w:top w:w="0" w:type="dxa"/>
            <w:left w:w="108" w:type="dxa"/>
            <w:bottom w:w="0" w:type="dxa"/>
            <w:right w:w="108" w:type="dxa"/>
          </w:tblCellMar>
        </w:tblPrEx>
        <w:trPr>
          <w:trHeight w:val="115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3717F39">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F0A403">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4A9D0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互联网文化单位检查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641A1E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非经营性互联网文化单位变更有关信息未办理备案手续</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382E4B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07F375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非经营性互联网文化单位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E1919C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187A6F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B77393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《互联网文化管理暂行规定》第二十四条第二款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15B1159">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68E1EBA">
            <w:pPr>
              <w:widowControl/>
              <w:spacing w:line="240" w:lineRule="exact"/>
              <w:jc w:val="left"/>
              <w:rPr>
                <w:rFonts w:hint="eastAsia" w:asciiTheme="minorEastAsia" w:hAnsiTheme="minorEastAsia" w:cstheme="minorEastAsia"/>
                <w:kern w:val="0"/>
                <w:sz w:val="20"/>
                <w:szCs w:val="20"/>
                <w:lang w:eastAsia="zh-CN"/>
              </w:rPr>
            </w:pPr>
          </w:p>
        </w:tc>
      </w:tr>
      <w:tr w14:paraId="6ABB2B83">
        <w:tblPrEx>
          <w:shd w:val="clear" w:color="auto" w:fill="auto"/>
          <w:tblCellMar>
            <w:top w:w="0" w:type="dxa"/>
            <w:left w:w="108" w:type="dxa"/>
            <w:bottom w:w="0" w:type="dxa"/>
            <w:right w:w="108" w:type="dxa"/>
          </w:tblCellMar>
        </w:tblPrEx>
        <w:trPr>
          <w:trHeight w:val="167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70B255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FE3E1">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06004D">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35A51E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经营性互联网文化单位经营进ロ互联网文化产品未在其显著位置标明文化部批准文号</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D0FCF1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FABFF6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380A32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C4E5A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8BCBF4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D75E601">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57B4E4">
            <w:pPr>
              <w:widowControl/>
              <w:spacing w:line="240" w:lineRule="exact"/>
              <w:jc w:val="left"/>
              <w:rPr>
                <w:rFonts w:hint="eastAsia" w:asciiTheme="minorEastAsia" w:hAnsiTheme="minorEastAsia" w:cstheme="minorEastAsia"/>
                <w:kern w:val="0"/>
                <w:sz w:val="20"/>
                <w:szCs w:val="20"/>
                <w:lang w:eastAsia="zh-CN"/>
              </w:rPr>
            </w:pPr>
          </w:p>
        </w:tc>
      </w:tr>
      <w:tr w14:paraId="3CE24949">
        <w:tblPrEx>
          <w:shd w:val="clear" w:color="auto" w:fill="auto"/>
          <w:tblCellMar>
            <w:top w:w="0" w:type="dxa"/>
            <w:left w:w="108" w:type="dxa"/>
            <w:bottom w:w="0" w:type="dxa"/>
            <w:right w:w="108" w:type="dxa"/>
          </w:tblCellMar>
        </w:tblPrEx>
        <w:trPr>
          <w:trHeight w:val="138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E3FE1D5">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634AB8">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F2FCDD">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C2C708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经营性互联网文化单位经营国产互联网文化产品未在其显著位置标明文化部备案</w:t>
            </w:r>
            <w:r>
              <w:rPr>
                <w:rFonts w:hint="eastAsia" w:cs="宋体" w:asciiTheme="minorEastAsia" w:hAnsiTheme="minorEastAsia"/>
                <w:kern w:val="0"/>
                <w:sz w:val="20"/>
                <w:szCs w:val="20"/>
                <w:lang w:eastAsia="zh-CN"/>
              </w:rPr>
              <w:t>编号</w:t>
            </w:r>
            <w:r>
              <w:rPr>
                <w:rFonts w:hint="eastAsia" w:cs="宋体" w:asciiTheme="minorEastAsia" w:hAnsiTheme="minorEastAsia"/>
                <w:kern w:val="0"/>
                <w:sz w:val="20"/>
                <w:szCs w:val="20"/>
              </w:rPr>
              <w:t>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2E6F13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D5A12C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18E53A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7C7A4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EB7E69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B5FBA12">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5E6B435">
            <w:pPr>
              <w:widowControl/>
              <w:spacing w:line="240" w:lineRule="exact"/>
              <w:jc w:val="left"/>
              <w:rPr>
                <w:rFonts w:hint="eastAsia" w:asciiTheme="minorEastAsia" w:hAnsiTheme="minorEastAsia" w:cstheme="minorEastAsia"/>
                <w:kern w:val="0"/>
                <w:sz w:val="20"/>
                <w:szCs w:val="20"/>
                <w:lang w:eastAsia="zh-CN"/>
              </w:rPr>
            </w:pPr>
          </w:p>
        </w:tc>
      </w:tr>
      <w:tr w14:paraId="54CB3285">
        <w:tblPrEx>
          <w:shd w:val="clear" w:color="auto" w:fill="auto"/>
          <w:tblCellMar>
            <w:top w:w="0" w:type="dxa"/>
            <w:left w:w="108" w:type="dxa"/>
            <w:bottom w:w="0" w:type="dxa"/>
            <w:right w:w="108" w:type="dxa"/>
          </w:tblCellMar>
        </w:tblPrEx>
        <w:trPr>
          <w:trHeight w:val="195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0020F4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58EC40">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7EAB1">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241AAB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经营性互联网文化单位擅自变更进口互联网文化产品的名称或者增删内容的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43D4E6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4D3EEE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61604D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3535305">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A8B174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10FA4DA">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9156AFE">
            <w:pPr>
              <w:widowControl/>
              <w:spacing w:line="240" w:lineRule="exact"/>
              <w:jc w:val="left"/>
              <w:rPr>
                <w:rFonts w:hint="eastAsia" w:asciiTheme="minorEastAsia" w:hAnsiTheme="minorEastAsia" w:cstheme="minorEastAsia"/>
                <w:kern w:val="0"/>
                <w:sz w:val="20"/>
                <w:szCs w:val="20"/>
                <w:lang w:eastAsia="zh-CN"/>
              </w:rPr>
            </w:pPr>
          </w:p>
        </w:tc>
      </w:tr>
      <w:tr w14:paraId="72EB51E7">
        <w:tblPrEx>
          <w:shd w:val="clear" w:color="auto" w:fill="auto"/>
          <w:tblCellMar>
            <w:top w:w="0" w:type="dxa"/>
            <w:left w:w="108" w:type="dxa"/>
            <w:bottom w:w="0" w:type="dxa"/>
            <w:right w:w="108" w:type="dxa"/>
          </w:tblCellMar>
        </w:tblPrEx>
        <w:trPr>
          <w:trHeight w:val="141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C6F0CC9">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1E37A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414E5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互联网文化单位检查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5D514A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经营性互联网文化单位经营国产互联网文化产品逾期未报文化行政部门备案的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8EC443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22D133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A0735F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DBDB98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EDB439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A708C07">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65FE005">
            <w:pPr>
              <w:widowControl/>
              <w:spacing w:line="240" w:lineRule="exact"/>
              <w:jc w:val="left"/>
              <w:rPr>
                <w:rFonts w:hint="eastAsia" w:asciiTheme="minorEastAsia" w:hAnsiTheme="minorEastAsia" w:cstheme="minorEastAsia"/>
                <w:kern w:val="0"/>
                <w:sz w:val="20"/>
                <w:szCs w:val="20"/>
                <w:lang w:eastAsia="zh-CN"/>
              </w:rPr>
            </w:pPr>
          </w:p>
        </w:tc>
      </w:tr>
      <w:tr w14:paraId="68B96B3F">
        <w:tblPrEx>
          <w:shd w:val="clear" w:color="auto" w:fill="auto"/>
          <w:tblCellMar>
            <w:top w:w="0" w:type="dxa"/>
            <w:left w:w="108" w:type="dxa"/>
            <w:bottom w:w="0" w:type="dxa"/>
            <w:right w:w="108" w:type="dxa"/>
          </w:tblCellMar>
        </w:tblPrEx>
        <w:trPr>
          <w:trHeight w:val="129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42C4184">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37199">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298411">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BE19A3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经营性互联网文化单位提供含有禁止内容的互联网文化产品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79BB23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850142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C315A0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519136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FDC057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C1F013F">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E02B11E">
            <w:pPr>
              <w:widowControl/>
              <w:spacing w:line="240" w:lineRule="exact"/>
              <w:jc w:val="left"/>
              <w:rPr>
                <w:rFonts w:hint="eastAsia" w:asciiTheme="minorEastAsia" w:hAnsiTheme="minorEastAsia" w:cstheme="minorEastAsia"/>
                <w:kern w:val="0"/>
                <w:sz w:val="20"/>
                <w:szCs w:val="20"/>
                <w:lang w:eastAsia="zh-CN"/>
              </w:rPr>
            </w:pPr>
          </w:p>
        </w:tc>
      </w:tr>
      <w:tr w14:paraId="70EC13A1">
        <w:tblPrEx>
          <w:shd w:val="clear" w:color="auto" w:fill="auto"/>
          <w:tblCellMar>
            <w:top w:w="0" w:type="dxa"/>
            <w:left w:w="108" w:type="dxa"/>
            <w:bottom w:w="0" w:type="dxa"/>
            <w:right w:w="108" w:type="dxa"/>
          </w:tblCellMar>
        </w:tblPrEx>
        <w:trPr>
          <w:trHeight w:val="129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0966C106">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93B0AB">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4ED004">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F9B163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经营性互联网文化单位提供未经文化部批准进口的互联网文化产品的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7AB891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8DA42A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596B34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0BF226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1E4595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C3FB60">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CB59C75">
            <w:pPr>
              <w:widowControl/>
              <w:spacing w:line="240" w:lineRule="exact"/>
              <w:jc w:val="left"/>
              <w:rPr>
                <w:rFonts w:hint="eastAsia" w:asciiTheme="minorEastAsia" w:hAnsiTheme="minorEastAsia" w:cstheme="minorEastAsia"/>
                <w:kern w:val="0"/>
                <w:sz w:val="20"/>
                <w:szCs w:val="20"/>
                <w:lang w:eastAsia="zh-CN"/>
              </w:rPr>
            </w:pPr>
          </w:p>
        </w:tc>
      </w:tr>
      <w:tr w14:paraId="35AC36B2">
        <w:tblPrEx>
          <w:shd w:val="clear" w:color="auto" w:fill="auto"/>
          <w:tblCellMar>
            <w:top w:w="0" w:type="dxa"/>
            <w:left w:w="108" w:type="dxa"/>
            <w:bottom w:w="0" w:type="dxa"/>
            <w:right w:w="108" w:type="dxa"/>
          </w:tblCellMar>
        </w:tblPrEx>
        <w:trPr>
          <w:trHeight w:val="104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DDF83D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438036">
            <w:pPr>
              <w:widowControl/>
              <w:spacing w:line="240" w:lineRule="exact"/>
              <w:jc w:val="left"/>
              <w:rPr>
                <w:rFonts w:hint="eastAsia" w:cs="宋体" w:asciiTheme="minorEastAsia" w:hAnsiTheme="minorEastAsia"/>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812AC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925939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经营场所</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7F5532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104389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EC965F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5CCA46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83E3A2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《旅游法》第二十八条、第八十三条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BEB9906">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F10ECB4">
            <w:pPr>
              <w:widowControl/>
              <w:spacing w:line="240" w:lineRule="exact"/>
              <w:jc w:val="left"/>
              <w:rPr>
                <w:rFonts w:hint="eastAsia" w:asciiTheme="minorEastAsia" w:hAnsiTheme="minorEastAsia" w:cstheme="minorEastAsia"/>
                <w:kern w:val="0"/>
                <w:sz w:val="20"/>
                <w:szCs w:val="20"/>
                <w:lang w:eastAsia="zh-CN"/>
              </w:rPr>
            </w:pPr>
          </w:p>
        </w:tc>
      </w:tr>
      <w:tr w14:paraId="09D67A54">
        <w:tblPrEx>
          <w:shd w:val="clear" w:color="auto" w:fill="auto"/>
          <w:tblCellMar>
            <w:top w:w="0" w:type="dxa"/>
            <w:left w:w="108" w:type="dxa"/>
            <w:bottom w:w="0" w:type="dxa"/>
            <w:right w:w="108" w:type="dxa"/>
          </w:tblCellMar>
        </w:tblPrEx>
        <w:trPr>
          <w:trHeight w:val="106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1540D1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0D762">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76604">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DED1D8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营业设施</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4A40FF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00AB79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536A50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DF9BEA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5AFE49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《旅游法》第二十八条、第八十三条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E466D49">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3538362">
            <w:pPr>
              <w:widowControl/>
              <w:spacing w:line="240" w:lineRule="exact"/>
              <w:jc w:val="left"/>
              <w:rPr>
                <w:rFonts w:hint="eastAsia" w:asciiTheme="minorEastAsia" w:hAnsiTheme="minorEastAsia" w:cstheme="minorEastAsia"/>
                <w:kern w:val="0"/>
                <w:sz w:val="20"/>
                <w:szCs w:val="20"/>
                <w:lang w:eastAsia="zh-CN"/>
              </w:rPr>
            </w:pPr>
          </w:p>
        </w:tc>
      </w:tr>
      <w:tr w14:paraId="6B6C917A">
        <w:tblPrEx>
          <w:shd w:val="clear" w:color="auto" w:fill="auto"/>
          <w:tblCellMar>
            <w:top w:w="0" w:type="dxa"/>
            <w:left w:w="108" w:type="dxa"/>
            <w:bottom w:w="0" w:type="dxa"/>
            <w:right w:w="108" w:type="dxa"/>
          </w:tblCellMar>
        </w:tblPrEx>
        <w:trPr>
          <w:trHeight w:val="103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4B31A17">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3F7A3A">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B446B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4CA9AD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注册资本</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0CF152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877202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00E1E7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F86EA86">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927450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《旅游法》第二十八条、第八十三条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DAAD4A3">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F7F9EAE">
            <w:pPr>
              <w:widowControl/>
              <w:spacing w:line="240" w:lineRule="exact"/>
              <w:jc w:val="left"/>
              <w:rPr>
                <w:rFonts w:hint="eastAsia" w:asciiTheme="minorEastAsia" w:hAnsiTheme="minorEastAsia" w:cstheme="minorEastAsia"/>
                <w:kern w:val="0"/>
                <w:sz w:val="20"/>
                <w:szCs w:val="20"/>
                <w:lang w:eastAsia="zh-CN"/>
              </w:rPr>
            </w:pPr>
          </w:p>
        </w:tc>
      </w:tr>
      <w:tr w14:paraId="47EB775D">
        <w:tblPrEx>
          <w:shd w:val="clear" w:color="auto" w:fill="auto"/>
          <w:tblCellMar>
            <w:top w:w="0" w:type="dxa"/>
            <w:left w:w="108" w:type="dxa"/>
            <w:bottom w:w="0" w:type="dxa"/>
            <w:right w:w="108" w:type="dxa"/>
          </w:tblCellMar>
        </w:tblPrEx>
        <w:trPr>
          <w:trHeight w:val="106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DC5335E">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19D3A">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E1A8C">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722D04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质量保证金</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8D0463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28BE4F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0272F0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86E1419">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C35D65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《旅游法》第二十八条、第八十三条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D1FE420">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F962342">
            <w:pPr>
              <w:widowControl/>
              <w:spacing w:line="240" w:lineRule="exact"/>
              <w:jc w:val="left"/>
              <w:rPr>
                <w:rFonts w:hint="eastAsia" w:asciiTheme="minorEastAsia" w:hAnsiTheme="minorEastAsia" w:cstheme="minorEastAsia"/>
                <w:kern w:val="0"/>
                <w:sz w:val="20"/>
                <w:szCs w:val="20"/>
                <w:lang w:eastAsia="zh-CN"/>
              </w:rPr>
            </w:pPr>
          </w:p>
        </w:tc>
      </w:tr>
      <w:tr w14:paraId="7D9AF27A">
        <w:tblPrEx>
          <w:shd w:val="clear" w:color="auto" w:fill="auto"/>
          <w:tblCellMar>
            <w:top w:w="0" w:type="dxa"/>
            <w:left w:w="108" w:type="dxa"/>
            <w:bottom w:w="0" w:type="dxa"/>
            <w:right w:w="108" w:type="dxa"/>
          </w:tblCellMar>
        </w:tblPrEx>
        <w:trPr>
          <w:trHeight w:val="137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044539F">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482128">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7939A">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87FBE0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旅行社是否取得经营许可</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89AE13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4FAC9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8AA727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00E1B9F">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A3DEE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14:paraId="4F9572F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《云南省旅游条例》第四十一条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6B2941C">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97F4EB2">
            <w:pPr>
              <w:widowControl/>
              <w:spacing w:line="240" w:lineRule="exact"/>
              <w:jc w:val="left"/>
              <w:rPr>
                <w:rFonts w:hint="eastAsia" w:asciiTheme="minorEastAsia" w:hAnsiTheme="minorEastAsia" w:cstheme="minorEastAsia"/>
                <w:kern w:val="0"/>
                <w:sz w:val="20"/>
                <w:szCs w:val="20"/>
                <w:lang w:eastAsia="zh-CN"/>
              </w:rPr>
            </w:pPr>
          </w:p>
        </w:tc>
      </w:tr>
      <w:tr w14:paraId="5A33060A">
        <w:tblPrEx>
          <w:shd w:val="clear" w:color="auto" w:fill="auto"/>
          <w:tblCellMar>
            <w:top w:w="0" w:type="dxa"/>
            <w:left w:w="108" w:type="dxa"/>
            <w:bottom w:w="0" w:type="dxa"/>
            <w:right w:w="108" w:type="dxa"/>
          </w:tblCellMar>
        </w:tblPrEx>
        <w:trPr>
          <w:trHeight w:val="132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616407D">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9DDE6A">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916B80">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C8D860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旅行社是否安排取得导游证或领队证的人员提供导游或领队服务。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8C25AA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14BB3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DB8BBC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CB115EB">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48B49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14:paraId="68CC53C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《云南省旅游条例》第四十一条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2A507FE">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3F9F340">
            <w:pPr>
              <w:widowControl/>
              <w:spacing w:line="240" w:lineRule="exact"/>
              <w:jc w:val="left"/>
              <w:rPr>
                <w:rFonts w:hint="eastAsia" w:asciiTheme="minorEastAsia" w:hAnsiTheme="minorEastAsia" w:cstheme="minorEastAsia"/>
                <w:kern w:val="0"/>
                <w:sz w:val="20"/>
                <w:szCs w:val="20"/>
                <w:lang w:eastAsia="zh-CN"/>
              </w:rPr>
            </w:pPr>
          </w:p>
        </w:tc>
      </w:tr>
      <w:tr w14:paraId="26214F5E">
        <w:tblPrEx>
          <w:shd w:val="clear" w:color="auto" w:fill="auto"/>
          <w:tblCellMar>
            <w:top w:w="0" w:type="dxa"/>
            <w:left w:w="108" w:type="dxa"/>
            <w:bottom w:w="0" w:type="dxa"/>
            <w:right w:w="108" w:type="dxa"/>
          </w:tblCellMar>
        </w:tblPrEx>
        <w:trPr>
          <w:trHeight w:val="140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C6F2BB2">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CB8BE">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C71B92">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F0D56EE">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旅行社是否超范围经营和出租、出借、转让经营许可</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1B3801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E67BCE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08B43C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B7DACCC">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CBB705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《旅游法》第八十三条、《旅行社条例》第四十四条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4F1C82C">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02D9569">
            <w:pPr>
              <w:widowControl/>
              <w:spacing w:line="240" w:lineRule="exact"/>
              <w:jc w:val="left"/>
              <w:rPr>
                <w:rFonts w:hint="eastAsia" w:asciiTheme="minorEastAsia" w:hAnsiTheme="minorEastAsia" w:cstheme="minorEastAsia"/>
                <w:kern w:val="0"/>
                <w:sz w:val="20"/>
                <w:szCs w:val="20"/>
                <w:lang w:eastAsia="zh-CN"/>
              </w:rPr>
            </w:pPr>
          </w:p>
        </w:tc>
      </w:tr>
      <w:tr w14:paraId="761D95A8">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6DB156BF">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93DBAA">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C59D2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旅行社检查</w:t>
            </w:r>
          </w:p>
          <w:p w14:paraId="230BC427">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E02BD7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旅行社分支机构是否按规定备案</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BE8A39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D99E32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D35B75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885DAE4">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F08927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《旅游法》第八十三条；</w:t>
            </w:r>
          </w:p>
          <w:p w14:paraId="2F9B733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20EA176">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B3086D0">
            <w:pPr>
              <w:widowControl/>
              <w:spacing w:line="240" w:lineRule="exact"/>
              <w:jc w:val="left"/>
              <w:rPr>
                <w:rFonts w:hint="eastAsia" w:asciiTheme="minorEastAsia" w:hAnsiTheme="minorEastAsia" w:cstheme="minorEastAsia"/>
                <w:kern w:val="0"/>
                <w:sz w:val="20"/>
                <w:szCs w:val="20"/>
                <w:lang w:eastAsia="zh-CN"/>
              </w:rPr>
            </w:pPr>
          </w:p>
        </w:tc>
      </w:tr>
      <w:tr w14:paraId="7F3C5336">
        <w:tblPrEx>
          <w:shd w:val="clear" w:color="auto" w:fill="auto"/>
          <w:tblCellMar>
            <w:top w:w="0" w:type="dxa"/>
            <w:left w:w="108" w:type="dxa"/>
            <w:bottom w:w="0" w:type="dxa"/>
            <w:right w:w="108" w:type="dxa"/>
          </w:tblCellMar>
        </w:tblPrEx>
        <w:trPr>
          <w:trHeight w:val="113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04578CB7">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08D171">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919B60">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A8F546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旅行社是否按规定悬挂许可证、备案证明</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567021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728726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BFA734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7318416">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D4068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《旅游法》第八十三条；</w:t>
            </w:r>
          </w:p>
          <w:p w14:paraId="33A645F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FB2A3A">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E55AE22">
            <w:pPr>
              <w:widowControl/>
              <w:spacing w:line="240" w:lineRule="exact"/>
              <w:jc w:val="left"/>
              <w:rPr>
                <w:rFonts w:hint="eastAsia" w:asciiTheme="minorEastAsia" w:hAnsiTheme="minorEastAsia" w:cstheme="minorEastAsia"/>
                <w:kern w:val="0"/>
                <w:sz w:val="20"/>
                <w:szCs w:val="20"/>
                <w:lang w:eastAsia="zh-CN"/>
              </w:rPr>
            </w:pPr>
          </w:p>
        </w:tc>
      </w:tr>
      <w:tr w14:paraId="0876B2FF">
        <w:tblPrEx>
          <w:shd w:val="clear" w:color="auto" w:fill="auto"/>
          <w:tblCellMar>
            <w:top w:w="0" w:type="dxa"/>
            <w:left w:w="108" w:type="dxa"/>
            <w:bottom w:w="0" w:type="dxa"/>
            <w:right w:w="108" w:type="dxa"/>
          </w:tblCellMar>
        </w:tblPrEx>
        <w:trPr>
          <w:trHeight w:val="123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6EA3AB5">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030CA3">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E53516">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53CFC85">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有无出现不合理低价、虚假宣传、价格欺诈等损害消费者合法权益的行为</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1091B6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C109C4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304B12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9F4B18">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90572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14:paraId="144C110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B2FFB8E">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3C0321D">
            <w:pPr>
              <w:widowControl/>
              <w:spacing w:line="240" w:lineRule="exact"/>
              <w:jc w:val="left"/>
              <w:rPr>
                <w:rFonts w:hint="eastAsia" w:asciiTheme="minorEastAsia" w:hAnsiTheme="minorEastAsia" w:cstheme="minorEastAsia"/>
                <w:kern w:val="0"/>
                <w:sz w:val="20"/>
                <w:szCs w:val="20"/>
                <w:lang w:eastAsia="zh-CN"/>
              </w:rPr>
            </w:pPr>
          </w:p>
        </w:tc>
      </w:tr>
      <w:tr w14:paraId="6B2F508B">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B38F6E7">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AA13EA">
            <w:pPr>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E24173">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D3E7F5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是否按规定投保旅行社责任保险</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8E4472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64BCEC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7DE3CCF">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4E87835">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EC8DD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14:paraId="790DFB0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4A13C44">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D842996">
            <w:pPr>
              <w:widowControl/>
              <w:spacing w:line="240" w:lineRule="exact"/>
              <w:jc w:val="left"/>
              <w:rPr>
                <w:rFonts w:hint="eastAsia" w:asciiTheme="minorEastAsia" w:hAnsiTheme="minorEastAsia" w:cstheme="minorEastAsia"/>
                <w:kern w:val="0"/>
                <w:sz w:val="20"/>
                <w:szCs w:val="20"/>
                <w:lang w:eastAsia="zh-CN"/>
              </w:rPr>
            </w:pPr>
          </w:p>
        </w:tc>
      </w:tr>
      <w:tr w14:paraId="4A2F1B21">
        <w:tblPrEx>
          <w:shd w:val="clear" w:color="auto" w:fill="auto"/>
          <w:tblCellMar>
            <w:top w:w="0" w:type="dxa"/>
            <w:left w:w="108" w:type="dxa"/>
            <w:bottom w:w="0" w:type="dxa"/>
            <w:right w:w="108" w:type="dxa"/>
          </w:tblCellMar>
        </w:tblPrEx>
        <w:trPr>
          <w:trHeight w:val="104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FA1CC91">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A14AF1">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67A38A">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7302DC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是否安排违法或违反社会公德的活动。</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524308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D73C2F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A913DF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5A25044">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C363DC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14:paraId="0D0EFF9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F71F60B">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B6112D">
            <w:pPr>
              <w:widowControl/>
              <w:spacing w:line="240" w:lineRule="exact"/>
              <w:jc w:val="left"/>
              <w:rPr>
                <w:rFonts w:hint="eastAsia" w:asciiTheme="minorEastAsia" w:hAnsiTheme="minorEastAsia" w:cstheme="minorEastAsia"/>
                <w:kern w:val="0"/>
                <w:sz w:val="20"/>
                <w:szCs w:val="20"/>
                <w:lang w:eastAsia="zh-CN"/>
              </w:rPr>
            </w:pPr>
          </w:p>
        </w:tc>
      </w:tr>
      <w:tr w14:paraId="153EB056">
        <w:tblPrEx>
          <w:shd w:val="clear" w:color="auto" w:fill="auto"/>
          <w:tblCellMar>
            <w:top w:w="0" w:type="dxa"/>
            <w:left w:w="108" w:type="dxa"/>
            <w:bottom w:w="0" w:type="dxa"/>
            <w:right w:w="108" w:type="dxa"/>
          </w:tblCellMar>
        </w:tblPrEx>
        <w:trPr>
          <w:trHeight w:val="115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6506282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0CA33">
            <w:pPr>
              <w:widowControl/>
              <w:spacing w:line="240" w:lineRule="exact"/>
              <w:jc w:val="left"/>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BD5180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导游和领队的检查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9AFBC6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导游、领队是否私自承揽业务。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E8B6D9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35BAD3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导游和领队</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D2C9E1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2A56A3">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81002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14:paraId="2A43E01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《云南省旅游条例》第二十八条第一款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275A8FF">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59B5879">
            <w:pPr>
              <w:widowControl/>
              <w:spacing w:line="240" w:lineRule="exact"/>
              <w:jc w:val="left"/>
              <w:rPr>
                <w:rFonts w:hint="eastAsia" w:asciiTheme="minorEastAsia" w:hAnsiTheme="minorEastAsia" w:cstheme="minorEastAsia"/>
                <w:kern w:val="0"/>
                <w:sz w:val="20"/>
                <w:szCs w:val="20"/>
                <w:lang w:eastAsia="zh-CN"/>
              </w:rPr>
            </w:pPr>
          </w:p>
        </w:tc>
      </w:tr>
      <w:tr w14:paraId="378F2D77">
        <w:tblPrEx>
          <w:shd w:val="clear" w:color="auto" w:fill="auto"/>
          <w:tblCellMar>
            <w:top w:w="0" w:type="dxa"/>
            <w:left w:w="108" w:type="dxa"/>
            <w:bottom w:w="0" w:type="dxa"/>
            <w:right w:w="108" w:type="dxa"/>
          </w:tblCellMar>
        </w:tblPrEx>
        <w:trPr>
          <w:trHeight w:val="107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75AD246">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C9A49E">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2B947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导游和领队的检查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EB2D87A">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导游、领队是否向旅游者兜售物品或者购买旅游者的物品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1D8349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0ED85A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导游和领队</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13CA90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90A7A2D">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699120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14:paraId="59FE881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《云南省旅游条例》第二十八条第一款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63C9E27">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9FCB73">
            <w:pPr>
              <w:widowControl/>
              <w:spacing w:line="240" w:lineRule="exact"/>
              <w:jc w:val="left"/>
              <w:rPr>
                <w:rFonts w:hint="eastAsia" w:asciiTheme="minorEastAsia" w:hAnsiTheme="minorEastAsia" w:cstheme="minorEastAsia"/>
                <w:kern w:val="0"/>
                <w:sz w:val="20"/>
                <w:szCs w:val="20"/>
                <w:lang w:eastAsia="zh-CN"/>
              </w:rPr>
            </w:pPr>
          </w:p>
        </w:tc>
      </w:tr>
      <w:tr w14:paraId="0C77D962">
        <w:tblPrEx>
          <w:shd w:val="clear" w:color="auto" w:fill="auto"/>
          <w:tblCellMar>
            <w:top w:w="0" w:type="dxa"/>
            <w:left w:w="108" w:type="dxa"/>
            <w:bottom w:w="0" w:type="dxa"/>
            <w:right w:w="108" w:type="dxa"/>
          </w:tblCellMar>
        </w:tblPrEx>
        <w:trPr>
          <w:trHeight w:val="92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49D5C83">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B5D64">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3302D9">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AB18AF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导游是否按规定携带相关证件、佩戴等级评定标志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55BD1E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CDDF5D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导游和领队</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729D9B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6C02D12">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6638E2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14:paraId="2D50278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《云南省旅游条例》第二十八条第一款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5099D92">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3F03C92">
            <w:pPr>
              <w:widowControl/>
              <w:spacing w:line="240" w:lineRule="exact"/>
              <w:jc w:val="left"/>
              <w:rPr>
                <w:rFonts w:hint="eastAsia" w:asciiTheme="minorEastAsia" w:hAnsiTheme="minorEastAsia" w:cstheme="minorEastAsia"/>
                <w:kern w:val="0"/>
                <w:sz w:val="20"/>
                <w:szCs w:val="20"/>
                <w:lang w:eastAsia="zh-CN"/>
              </w:rPr>
            </w:pPr>
          </w:p>
        </w:tc>
      </w:tr>
      <w:tr w14:paraId="6229D6CD">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AC71777">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632FD4">
            <w:pPr>
              <w:widowControl/>
              <w:spacing w:line="240" w:lineRule="exact"/>
              <w:jc w:val="left"/>
              <w:rPr>
                <w:rFonts w:hint="eastAsia" w:cs="宋体" w:asciiTheme="minorEastAsia" w:hAnsiTheme="minorEastAsia"/>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3537E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D39312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旅行社是否依法与旅游者签订旅游合同</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FE522D6">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0ABDD5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64E1763">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CB739C1">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8E0FFD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14:paraId="7F2BB33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5D5E9B7">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A83ADCD">
            <w:pPr>
              <w:widowControl/>
              <w:spacing w:line="240" w:lineRule="exact"/>
              <w:jc w:val="left"/>
              <w:rPr>
                <w:rFonts w:hint="eastAsia" w:asciiTheme="minorEastAsia" w:hAnsiTheme="minorEastAsia" w:cstheme="minorEastAsia"/>
                <w:kern w:val="0"/>
                <w:sz w:val="20"/>
                <w:szCs w:val="20"/>
                <w:lang w:eastAsia="zh-CN"/>
              </w:rPr>
            </w:pPr>
          </w:p>
        </w:tc>
      </w:tr>
      <w:tr w14:paraId="4E1F95A5">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B47CE2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C9666">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0920B4">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C21B5F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是否提供与合同内容相符的旅游服务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275CA7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E684EE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63565C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855E0E8">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32A79F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14:paraId="28B84FC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291822C">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96F70FA">
            <w:pPr>
              <w:widowControl/>
              <w:spacing w:line="240" w:lineRule="exact"/>
              <w:jc w:val="left"/>
              <w:rPr>
                <w:rFonts w:hint="eastAsia" w:asciiTheme="minorEastAsia" w:hAnsiTheme="minorEastAsia" w:cstheme="minorEastAsia"/>
                <w:kern w:val="0"/>
                <w:sz w:val="20"/>
                <w:szCs w:val="20"/>
                <w:lang w:eastAsia="zh-CN"/>
              </w:rPr>
            </w:pPr>
          </w:p>
        </w:tc>
      </w:tr>
      <w:tr w14:paraId="1D96E371">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A127929">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9AA32A">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9D9360">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281FB42">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旅行社是否按规定安排导游或领队</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8DFBD8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F34EE9">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16FA24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7230E5A">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893CA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《旅游法》第八十三条；</w:t>
            </w:r>
          </w:p>
          <w:p w14:paraId="47442A7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九十七条《云南省旅游条例》第二十六条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4E4D7FA">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421DF00">
            <w:pPr>
              <w:widowControl/>
              <w:spacing w:line="240" w:lineRule="exact"/>
              <w:jc w:val="left"/>
              <w:rPr>
                <w:rFonts w:hint="eastAsia" w:asciiTheme="minorEastAsia" w:hAnsiTheme="minorEastAsia" w:cstheme="minorEastAsia"/>
                <w:kern w:val="0"/>
                <w:sz w:val="20"/>
                <w:szCs w:val="20"/>
                <w:lang w:eastAsia="zh-CN"/>
              </w:rPr>
            </w:pPr>
          </w:p>
        </w:tc>
      </w:tr>
      <w:tr w14:paraId="4D628955">
        <w:tblPrEx>
          <w:shd w:val="clear" w:color="auto" w:fill="auto"/>
          <w:tblCellMar>
            <w:top w:w="0" w:type="dxa"/>
            <w:left w:w="108" w:type="dxa"/>
            <w:bottom w:w="0" w:type="dxa"/>
            <w:right w:w="108" w:type="dxa"/>
          </w:tblCellMar>
        </w:tblPrEx>
        <w:trPr>
          <w:trHeight w:val="101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1D73AAD">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21749E">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区社会事务局（文化和旅游）（6类83项）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F7D3E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982A91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旅行社是否向合格的供应商订购产品和服务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FE412F4">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B8728F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8B7E167">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D8CBD2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676F7A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《旅游法》第八十三条；</w:t>
            </w:r>
          </w:p>
          <w:p w14:paraId="0D19500C">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九十七条《云南省旅游条例》第二十六条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1C84769">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F63B0B5">
            <w:pPr>
              <w:widowControl/>
              <w:spacing w:line="240" w:lineRule="exact"/>
              <w:jc w:val="left"/>
              <w:rPr>
                <w:rFonts w:hint="eastAsia" w:asciiTheme="minorEastAsia" w:hAnsiTheme="minorEastAsia" w:cstheme="minorEastAsia"/>
                <w:kern w:val="0"/>
                <w:sz w:val="20"/>
                <w:szCs w:val="20"/>
                <w:lang w:eastAsia="zh-CN"/>
              </w:rPr>
            </w:pPr>
          </w:p>
        </w:tc>
      </w:tr>
      <w:tr w14:paraId="708A0225">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1C543C8">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731E0">
            <w:pPr>
              <w:widowControl/>
              <w:spacing w:line="240" w:lineRule="exact"/>
              <w:jc w:val="left"/>
              <w:rPr>
                <w:rFonts w:hint="eastAsia"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B17BF">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4F419F0">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接待旅游团队的旅游经营者及其从业人员是否经等级认定或评定</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4019F91">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6A0BEB">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F0B9508">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E47BE70">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区文化和旅游部门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51DDD0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《旅游法》第八十三条；</w:t>
            </w:r>
          </w:p>
          <w:p w14:paraId="1DABC6CD">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九十七条《云南省旅游条例》第二十六条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2164760">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5D0BF12">
            <w:pPr>
              <w:widowControl/>
              <w:spacing w:line="240" w:lineRule="exact"/>
              <w:jc w:val="left"/>
              <w:rPr>
                <w:rFonts w:hint="eastAsia" w:asciiTheme="minorEastAsia" w:hAnsiTheme="minorEastAsia" w:cstheme="minorEastAsia"/>
                <w:kern w:val="0"/>
                <w:sz w:val="20"/>
                <w:szCs w:val="20"/>
                <w:lang w:eastAsia="zh-CN"/>
              </w:rPr>
            </w:pPr>
          </w:p>
        </w:tc>
      </w:tr>
      <w:tr w14:paraId="36567235">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57CDC33">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E76D0D5">
            <w:pPr>
              <w:widowControl/>
              <w:spacing w:line="240" w:lineRule="exact"/>
              <w:jc w:val="left"/>
              <w:rPr>
                <w:rFonts w:hint="eastAsia" w:ascii="宋体" w:hAnsi="宋体" w:cs="宋体"/>
                <w:kern w:val="0"/>
                <w:sz w:val="20"/>
                <w:szCs w:val="20"/>
                <w:lang w:eastAsia="zh-CN"/>
              </w:rPr>
            </w:pPr>
            <w:r>
              <w:rPr>
                <w:rFonts w:hint="eastAsia" w:ascii="宋体" w:hAnsi="宋体" w:cs="宋体"/>
                <w:kern w:val="0"/>
                <w:sz w:val="20"/>
                <w:szCs w:val="20"/>
                <w:lang w:eastAsia="zh-CN"/>
              </w:rPr>
              <w:t>区社会事务局（卫生健康）（10类10项）</w:t>
            </w:r>
          </w:p>
          <w:p w14:paraId="26897D27">
            <w:pPr>
              <w:spacing w:line="240" w:lineRule="exact"/>
              <w:jc w:val="left"/>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502B204">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消毒产品生产企业监督检查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225CFC2">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1.相关法律法规、标准的执行情况；2.按照批准的类别和项目开展生产的情况；3.从业人员培训情况；4.原材料卫生质量情况；5.生产过程规范情况；6.产品质量控制情况；7.进行产品卫生安全评价报告及备案情况等</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3FF919C">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DF12594">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辖区内消毒产品生产企业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B4DC958">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4EFCBAA">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8698078">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《中华人民共和国传染病防治法》 第五十三条第一款第四项；</w:t>
            </w:r>
          </w:p>
          <w:p w14:paraId="7B42AF87">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《消毒管理办法》（2017年12月修订）第三十六条。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A8C2905">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06834AC">
            <w:pPr>
              <w:widowControl/>
              <w:spacing w:line="240" w:lineRule="exact"/>
              <w:jc w:val="left"/>
              <w:rPr>
                <w:rFonts w:hint="eastAsia" w:asciiTheme="minorEastAsia" w:hAnsiTheme="minorEastAsia" w:cstheme="minorEastAsia"/>
                <w:kern w:val="0"/>
                <w:sz w:val="20"/>
                <w:szCs w:val="20"/>
                <w:lang w:eastAsia="zh-CN"/>
              </w:rPr>
            </w:pPr>
          </w:p>
        </w:tc>
      </w:tr>
      <w:tr w14:paraId="343902BE">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0A57C77">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76946AA">
            <w:pPr>
              <w:spacing w:line="240" w:lineRule="exact"/>
              <w:jc w:val="left"/>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EABB0D6">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涉及饮用水卫生安全产品监督检查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20DCC6C">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1.相关法律法规、标准的执行情况；2.按照批准的类别和项目组织生产的情况；3.产品配方原料、生产工艺、卫生许可批件、检验报告、生产检验设备、生产环境、仓储、索证、生产地址、产品标签标识、生产用水、生产车间布局、从业人员培训、个人卫生等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FC781C4">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468BC7A">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 xml:space="preserve"> </w:t>
            </w:r>
            <w:r>
              <w:rPr>
                <w:rFonts w:hint="eastAsia" w:ascii="宋体" w:hAnsi="宋体" w:cs="宋体"/>
                <w:kern w:val="0"/>
                <w:sz w:val="20"/>
                <w:szCs w:val="20"/>
                <w:lang w:eastAsia="zh-CN"/>
              </w:rPr>
              <w:t>市</w:t>
            </w:r>
            <w:r>
              <w:rPr>
                <w:rFonts w:hint="eastAsia" w:ascii="宋体" w:hAnsi="宋体" w:cs="宋体"/>
                <w:kern w:val="0"/>
                <w:sz w:val="20"/>
                <w:szCs w:val="20"/>
              </w:rPr>
              <w:t xml:space="preserve">辖区内涉及饮用水卫生安全产品生产企业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864AF63">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F560068">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BAB40EB">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《中华人民共和国传染病防治法》 第五十三条第一款第四项；</w:t>
            </w:r>
          </w:p>
          <w:p w14:paraId="0D88E10D">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《生活饮用水卫生监督管理办法》（2016年修订）第二条、第三条第一款、第二十三条。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3C24104">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9D4F557">
            <w:pPr>
              <w:widowControl/>
              <w:spacing w:line="240" w:lineRule="exact"/>
              <w:jc w:val="left"/>
              <w:rPr>
                <w:rFonts w:hint="eastAsia" w:asciiTheme="minorEastAsia" w:hAnsiTheme="minorEastAsia" w:cstheme="minorEastAsia"/>
                <w:kern w:val="0"/>
                <w:sz w:val="20"/>
                <w:szCs w:val="20"/>
                <w:lang w:eastAsia="zh-CN"/>
              </w:rPr>
            </w:pPr>
          </w:p>
        </w:tc>
      </w:tr>
      <w:tr w14:paraId="06A1B50C">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32ED3C6">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7069631A">
            <w:pPr>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区社会事务局（卫生健康）（10类10项）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7840CA5">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学校卫生监督检查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6AD9123">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1.抽查学校教学和生活环境、传染病防控、学校饮用水以及学校内游泳场所的卫生管理情况；2.抽查教室采光照明和水质；3.开展学校卫生综合监督评价。</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F1F59C5">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DD36557">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辖区内学校</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DF6461F">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633C235">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99B1F24">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《中华人民共和国传染病防治法》 第五十三条第一款第四项；</w:t>
            </w:r>
          </w:p>
          <w:p w14:paraId="10BA0604">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《生活饮用水卫生监督管理办法》（2016年修订）第二条、三条第一款、十六条、二十三条；</w:t>
            </w:r>
          </w:p>
          <w:p w14:paraId="651F2B80">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《学校卫生工作条例》第二十八条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BF48E2D">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ACCFC20">
            <w:pPr>
              <w:widowControl/>
              <w:spacing w:line="240" w:lineRule="exact"/>
              <w:jc w:val="left"/>
              <w:rPr>
                <w:rFonts w:hint="eastAsia" w:asciiTheme="minorEastAsia" w:hAnsiTheme="minorEastAsia" w:cstheme="minorEastAsia"/>
                <w:kern w:val="0"/>
                <w:sz w:val="20"/>
                <w:szCs w:val="20"/>
                <w:lang w:eastAsia="zh-CN"/>
              </w:rPr>
            </w:pPr>
          </w:p>
        </w:tc>
      </w:tr>
      <w:tr w14:paraId="676EF6A4">
        <w:tblPrEx>
          <w:shd w:val="clear" w:color="auto" w:fill="auto"/>
          <w:tblCellMar>
            <w:top w:w="0" w:type="dxa"/>
            <w:left w:w="108" w:type="dxa"/>
            <w:bottom w:w="0" w:type="dxa"/>
            <w:right w:w="108" w:type="dxa"/>
          </w:tblCellMar>
        </w:tblPrEx>
        <w:trPr>
          <w:trHeight w:val="232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92FD64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1220D2B">
            <w:pPr>
              <w:widowControl/>
              <w:spacing w:line="240" w:lineRule="exact"/>
              <w:jc w:val="left"/>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6E7E113">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公共场所卫生监督检查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1250C3D">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1.抽查游泳、住宿、沐浴、美容美发等场所卫生管理情况；2.抽查顾客用品用具、水质、空气以及集中空调通风系统卫生质量；3.推进公共场所卫生监督量化分级管理。</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30AA418">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DB3A4F8">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辖区内公共场所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16583D8">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91A3EC7">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9BB63F3">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《中华人民共和国传染病防治法》 第五十三条第一款第六项；</w:t>
            </w:r>
          </w:p>
          <w:p w14:paraId="3C333829">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《公共场所卫生管理条例》（2019年修订）第十三条；</w:t>
            </w:r>
          </w:p>
          <w:p w14:paraId="207CF6C2">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《公共场所卫生管理条例实施细则》（2017年12月修订）第二十九条、三十一条。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0F7561C">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DA1FC06">
            <w:pPr>
              <w:widowControl/>
              <w:spacing w:line="240" w:lineRule="exact"/>
              <w:jc w:val="left"/>
              <w:rPr>
                <w:rFonts w:hint="eastAsia" w:asciiTheme="minorEastAsia" w:hAnsiTheme="minorEastAsia" w:cstheme="minorEastAsia"/>
                <w:kern w:val="0"/>
                <w:sz w:val="20"/>
                <w:szCs w:val="20"/>
                <w:lang w:eastAsia="zh-CN"/>
              </w:rPr>
            </w:pPr>
          </w:p>
        </w:tc>
      </w:tr>
      <w:tr w14:paraId="6B1D46A6">
        <w:tblPrEx>
          <w:shd w:val="clear" w:color="auto" w:fill="auto"/>
          <w:tblCellMar>
            <w:top w:w="0" w:type="dxa"/>
            <w:left w:w="108" w:type="dxa"/>
            <w:bottom w:w="0" w:type="dxa"/>
            <w:right w:w="108" w:type="dxa"/>
          </w:tblCellMar>
        </w:tblPrEx>
        <w:trPr>
          <w:trHeight w:val="302"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55E91AA">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3A17F55">
            <w:pPr>
              <w:spacing w:line="240" w:lineRule="exact"/>
              <w:jc w:val="left"/>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542FCC3">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传染病防治监督检查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C9F3B71">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医疗卫生机构预防接种管理、传染病疫情报告和疫情控制、消毒隔离措施落实、医疗废物管理、病原微生物实验室生物安全管理等情况。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AE8F6B4">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9587D4A">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辖区内医疗机构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FEB758C">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实地检查</w:t>
            </w:r>
          </w:p>
          <w:p w14:paraId="1A637F6D">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B394B36">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FCF95B2">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ascii="宋体" w:hAnsi="宋体" w:cs="宋体"/>
                <w:kern w:val="0"/>
                <w:sz w:val="20"/>
                <w:szCs w:val="20"/>
              </w:rPr>
            </w:pPr>
            <w:r>
              <w:rPr>
                <w:rFonts w:hint="eastAsia" w:ascii="宋体" w:hAnsi="宋体" w:cs="宋体"/>
                <w:kern w:val="0"/>
                <w:sz w:val="20"/>
                <w:szCs w:val="20"/>
              </w:rPr>
              <w:t>《中华人民共和国传染病防治法》 第五十三条第一款第二项；</w:t>
            </w:r>
          </w:p>
          <w:p w14:paraId="13A36A8D">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宋体" w:hAnsi="宋体" w:cs="宋体" w:eastAsiaTheme="minorEastAsia"/>
                <w:kern w:val="0"/>
                <w:sz w:val="20"/>
                <w:szCs w:val="20"/>
                <w:lang w:eastAsia="zh-CN"/>
              </w:rPr>
            </w:pPr>
            <w:r>
              <w:rPr>
                <w:rFonts w:hint="eastAsia" w:ascii="宋体" w:hAnsi="宋体" w:cs="宋体"/>
                <w:kern w:val="0"/>
                <w:sz w:val="20"/>
                <w:szCs w:val="20"/>
              </w:rPr>
              <w:t>《疫苗流通和预防接种管理条例》第五十条；</w:t>
            </w:r>
          </w:p>
          <w:p w14:paraId="35FAC5C0">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宋体" w:hAnsi="宋体" w:cs="宋体" w:eastAsiaTheme="minorEastAsia"/>
                <w:kern w:val="0"/>
                <w:sz w:val="20"/>
                <w:szCs w:val="20"/>
                <w:lang w:eastAsia="zh-CN"/>
              </w:rPr>
            </w:pPr>
            <w:r>
              <w:rPr>
                <w:rFonts w:hint="eastAsia" w:ascii="宋体" w:hAnsi="宋体" w:cs="宋体"/>
                <w:kern w:val="0"/>
                <w:sz w:val="20"/>
                <w:szCs w:val="20"/>
              </w:rPr>
              <w:t>《突发公共卫生事件与传染病疫情监测信息报告管理办法》第三十三条；</w:t>
            </w:r>
          </w:p>
          <w:p w14:paraId="5CCEBC84">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宋体" w:hAnsi="宋体" w:cs="宋体" w:eastAsiaTheme="minorEastAsia"/>
                <w:kern w:val="0"/>
                <w:sz w:val="20"/>
                <w:szCs w:val="20"/>
                <w:lang w:eastAsia="zh-CN"/>
              </w:rPr>
            </w:pPr>
            <w:r>
              <w:rPr>
                <w:rFonts w:hint="eastAsia" w:ascii="宋体" w:hAnsi="宋体" w:cs="宋体"/>
                <w:kern w:val="0"/>
                <w:sz w:val="20"/>
                <w:szCs w:val="20"/>
              </w:rPr>
              <w:t>《病原微生物实验室生物安全管理条例》（2018年3月修改）第四十九条；</w:t>
            </w:r>
          </w:p>
          <w:p w14:paraId="26ED910E">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宋体" w:hAnsi="宋体" w:cs="宋体" w:eastAsiaTheme="minorEastAsia"/>
                <w:kern w:val="0"/>
                <w:sz w:val="20"/>
                <w:szCs w:val="20"/>
                <w:lang w:eastAsia="zh-CN"/>
              </w:rPr>
            </w:pPr>
            <w:r>
              <w:rPr>
                <w:rFonts w:hint="eastAsia" w:ascii="宋体" w:hAnsi="宋体" w:cs="宋体"/>
                <w:kern w:val="0"/>
                <w:sz w:val="20"/>
                <w:szCs w:val="20"/>
              </w:rPr>
              <w:t>《医疗卫生机构医疗废物管理办法》第三十三条、三十四条；</w:t>
            </w:r>
          </w:p>
          <w:p w14:paraId="2D5AAB34">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《医疗废物管理条例》第三十四条、三十五条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643EE8D">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1B6B258">
            <w:pPr>
              <w:widowControl/>
              <w:spacing w:line="240" w:lineRule="exact"/>
              <w:jc w:val="left"/>
              <w:rPr>
                <w:rFonts w:hint="eastAsia" w:asciiTheme="minorEastAsia" w:hAnsiTheme="minorEastAsia" w:cstheme="minorEastAsia"/>
                <w:kern w:val="0"/>
                <w:sz w:val="20"/>
                <w:szCs w:val="20"/>
                <w:lang w:eastAsia="zh-CN"/>
              </w:rPr>
            </w:pPr>
          </w:p>
        </w:tc>
      </w:tr>
      <w:tr w14:paraId="25E472F7">
        <w:tblPrEx>
          <w:tblCellMar>
            <w:top w:w="0" w:type="dxa"/>
            <w:left w:w="108" w:type="dxa"/>
            <w:bottom w:w="0" w:type="dxa"/>
            <w:right w:w="108" w:type="dxa"/>
          </w:tblCellMar>
        </w:tblPrEx>
        <w:trPr>
          <w:trHeight w:val="153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F33B619">
            <w:pPr>
              <w:numPr>
                <w:ilvl w:val="0"/>
                <w:numId w:val="1"/>
              </w:numPr>
              <w:ind w:left="425" w:hanging="425"/>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947ADBC">
            <w:pPr>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区社会事务局（卫生健康）（10类10项）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A6F580C">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医疗卫生监督检查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E01EBEF">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1.对医疗机构的设置审批、执业登记和校验进行检查；2.对医疗机构的执业活动进行检查。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ECBE5FA">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3FB6C77">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辖区内医疗机构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BF9DB5D">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6A1D94">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E2B543C">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《中华人民共和国传染病防治法》 第五十三条第一款第二项；《医疗机构管理条例》（国务院令第149号）第四十条；</w:t>
            </w:r>
          </w:p>
          <w:p w14:paraId="279D2FDB">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《医疗机构管理条例实施细则》第七十条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896A812">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0884EE">
            <w:pPr>
              <w:widowControl/>
              <w:spacing w:line="240" w:lineRule="exact"/>
              <w:jc w:val="left"/>
              <w:rPr>
                <w:rFonts w:hint="eastAsia" w:asciiTheme="minorEastAsia" w:hAnsiTheme="minorEastAsia" w:cstheme="minorEastAsia"/>
                <w:kern w:val="0"/>
                <w:sz w:val="20"/>
                <w:szCs w:val="20"/>
                <w:lang w:eastAsia="zh-CN"/>
              </w:rPr>
            </w:pPr>
          </w:p>
        </w:tc>
      </w:tr>
      <w:tr w14:paraId="6B18063F">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26E2EB3">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EE6DA97">
            <w:pPr>
              <w:tabs>
                <w:tab w:val="left" w:pos="0"/>
              </w:tabs>
              <w:ind w:left="425" w:hanging="425"/>
              <w:jc w:val="left"/>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E8F2A70">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采供血机构监督检查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C1C7D84">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1.相关法律法规、标准的执行情况；2.按照批准的类别和项目开展执业的情况；3.疫情管理的情况；4.血源管理的情况；5.实验室管理的情况；6.血液包装、储存、发放的情况；7.医疗废物处理的情况等。</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8C85337">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F00ED45">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辖区内采供血机构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23336BA">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7AD73BB">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658EDEB">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《血站管理办法》（2017年12月修改）第五十条 ；《单采血浆站管理办法》第五十二条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CB21CCB">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B3BAECB">
            <w:pPr>
              <w:widowControl/>
              <w:spacing w:line="240" w:lineRule="exact"/>
              <w:jc w:val="left"/>
              <w:rPr>
                <w:rFonts w:hint="eastAsia" w:asciiTheme="minorEastAsia" w:hAnsiTheme="minorEastAsia" w:cstheme="minorEastAsia"/>
                <w:kern w:val="0"/>
                <w:sz w:val="20"/>
                <w:szCs w:val="20"/>
                <w:lang w:eastAsia="zh-CN"/>
              </w:rPr>
            </w:pPr>
          </w:p>
        </w:tc>
      </w:tr>
      <w:tr w14:paraId="493F1790">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10142C5">
            <w:pPr>
              <w:numPr>
                <w:ilvl w:val="0"/>
                <w:numId w:val="1"/>
              </w:numPr>
              <w:ind w:left="425" w:hanging="425"/>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6B441F5">
            <w:pPr>
              <w:spacing w:line="240" w:lineRule="exact"/>
              <w:jc w:val="left"/>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1F88300">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放射诊疗机构监督检查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1EC8629">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1.执行法律、法规、规章、标准和规范等情况；2.放射诊疗规章制度和工作人员岗位责任制等制度的落实情况；3.健康监护制度和防护措施的落实情况；4.放射事件调查处理和报告情况。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8499E26">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34880AA">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辖区内放射诊疗机构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9A99FC6">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B297B8B">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A7AB806">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《放射诊疗管理规定》2016(修订）第三十四条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9EBC837">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C1ACAF6">
            <w:pPr>
              <w:widowControl/>
              <w:spacing w:line="240" w:lineRule="exact"/>
              <w:jc w:val="left"/>
              <w:rPr>
                <w:rFonts w:hint="eastAsia" w:asciiTheme="minorEastAsia" w:hAnsiTheme="minorEastAsia" w:cstheme="minorEastAsia"/>
                <w:kern w:val="0"/>
                <w:sz w:val="20"/>
                <w:szCs w:val="20"/>
                <w:lang w:eastAsia="zh-CN"/>
              </w:rPr>
            </w:pPr>
          </w:p>
        </w:tc>
      </w:tr>
      <w:tr w14:paraId="783B4376">
        <w:tblPrEx>
          <w:shd w:val="clear" w:color="auto" w:fill="auto"/>
          <w:tblCellMar>
            <w:top w:w="0" w:type="dxa"/>
            <w:left w:w="108" w:type="dxa"/>
            <w:bottom w:w="0" w:type="dxa"/>
            <w:right w:w="108" w:type="dxa"/>
          </w:tblCellMar>
        </w:tblPrEx>
        <w:trPr>
          <w:trHeight w:val="667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6F44506C">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3AEEE27">
            <w:pPr>
              <w:tabs>
                <w:tab w:val="left" w:pos="0"/>
              </w:tabs>
              <w:ind w:left="425" w:hanging="425"/>
              <w:jc w:val="both"/>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4A54C4E">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职业健康检查、职业病诊断机构监督检查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96E04D2">
            <w:pPr>
              <w:widowControl/>
              <w:spacing w:line="200" w:lineRule="exact"/>
              <w:jc w:val="left"/>
              <w:rPr>
                <w:rFonts w:hint="eastAsia" w:cs="宋体" w:asciiTheme="minorEastAsia" w:hAnsiTheme="minorEastAsia"/>
                <w:kern w:val="0"/>
                <w:sz w:val="20"/>
                <w:szCs w:val="20"/>
              </w:rPr>
            </w:pPr>
            <w:r>
              <w:rPr>
                <w:rFonts w:hint="eastAsia" w:ascii="宋体" w:hAnsi="宋体" w:cs="宋体"/>
                <w:kern w:val="0"/>
                <w:sz w:val="18"/>
                <w:szCs w:val="18"/>
              </w:rPr>
              <w:t xml:space="preserve">一.职业病诊断机构检查：（一）法律法规、标准的执行情况；（二）规章制度建立情况；（三）人员、岗位职责落实和培训等情况；（四）职业病报告情况等。 二.职业健康检查机构检查：（一）相关法律法规、标准的执行情况；（二）按照备案的类别和项目开展职业健康检查工作的情况；（三）外出职业健康检查工作情况；（四）职业健康检查质量控制情况；（五）职业健康检查结果、疑似职业病的报告与告知以及职业健康检查信息报告情况；（六）职业健康检查档案管理情况等。三、职业病鉴定办事机构检查：职业病鉴定工作程序、制度落实情况及职业病报告等情况。             </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EC6D8D9">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5ABB119">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辖区内职业病健康检查机构、职业病诊断机构、职业病鉴定办事机构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D882B02">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2BD9625">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8AFB0A7">
            <w:pPr>
              <w:widowControl/>
              <w:spacing w:line="240" w:lineRule="exact"/>
              <w:jc w:val="left"/>
              <w:rPr>
                <w:rFonts w:ascii="宋体" w:hAnsi="宋体" w:cs="宋体"/>
                <w:kern w:val="0"/>
                <w:sz w:val="20"/>
                <w:szCs w:val="20"/>
              </w:rPr>
            </w:pPr>
            <w:r>
              <w:rPr>
                <w:rFonts w:hint="eastAsia" w:ascii="宋体" w:hAnsi="宋体" w:cs="宋体"/>
                <w:kern w:val="0"/>
                <w:sz w:val="20"/>
                <w:szCs w:val="20"/>
              </w:rPr>
              <w:t>《中华人民共和国职业病防治法（2018年修订）》第四十三条、六十二条；</w:t>
            </w:r>
          </w:p>
          <w:p w14:paraId="12C7663E">
            <w:pPr>
              <w:widowControl/>
              <w:spacing w:line="240" w:lineRule="exact"/>
              <w:jc w:val="left"/>
              <w:rPr>
                <w:rFonts w:ascii="宋体" w:hAnsi="宋体" w:cs="宋体"/>
                <w:kern w:val="0"/>
                <w:sz w:val="20"/>
                <w:szCs w:val="20"/>
              </w:rPr>
            </w:pPr>
            <w:r>
              <w:rPr>
                <w:rFonts w:hint="eastAsia" w:ascii="宋体" w:hAnsi="宋体" w:cs="宋体"/>
                <w:kern w:val="0"/>
                <w:sz w:val="20"/>
                <w:szCs w:val="20"/>
              </w:rPr>
              <w:t>《职业健康检查管理办法》第三条、二十一条、二十二条；</w:t>
            </w:r>
          </w:p>
          <w:p w14:paraId="2A66A9E1">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《职业病诊断与鉴定管理办法》第五十二条、五十三条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E7E638B">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2D039DC">
            <w:pPr>
              <w:widowControl/>
              <w:spacing w:line="240" w:lineRule="exact"/>
              <w:jc w:val="left"/>
              <w:rPr>
                <w:rFonts w:hint="eastAsia" w:asciiTheme="minorEastAsia" w:hAnsiTheme="minorEastAsia" w:cstheme="minorEastAsia"/>
                <w:kern w:val="0"/>
                <w:sz w:val="20"/>
                <w:szCs w:val="20"/>
                <w:lang w:eastAsia="zh-CN"/>
              </w:rPr>
            </w:pPr>
          </w:p>
        </w:tc>
      </w:tr>
      <w:tr w14:paraId="34C02EFA">
        <w:tblPrEx>
          <w:tblCellMar>
            <w:top w:w="0" w:type="dxa"/>
            <w:left w:w="108" w:type="dxa"/>
            <w:bottom w:w="0" w:type="dxa"/>
            <w:right w:w="108" w:type="dxa"/>
          </w:tblCellMar>
        </w:tblPrEx>
        <w:trPr>
          <w:trHeight w:val="3255"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0D93ED63">
            <w:pPr>
              <w:numPr>
                <w:ilvl w:val="0"/>
                <w:numId w:val="1"/>
              </w:numPr>
              <w:ind w:left="425" w:hanging="425"/>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0DEDED60">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区社会事务局（</w:t>
            </w:r>
            <w:r>
              <w:rPr>
                <w:rFonts w:hint="eastAsia" w:ascii="宋体" w:hAnsi="宋体" w:cs="宋体"/>
                <w:kern w:val="0"/>
                <w:sz w:val="20"/>
                <w:szCs w:val="20"/>
              </w:rPr>
              <w:t>卫生健康</w:t>
            </w:r>
            <w:r>
              <w:rPr>
                <w:rFonts w:hint="eastAsia" w:ascii="宋体" w:hAnsi="宋体" w:cs="宋体"/>
                <w:kern w:val="0"/>
                <w:sz w:val="20"/>
                <w:szCs w:val="20"/>
                <w:lang w:eastAsia="zh-CN"/>
              </w:rPr>
              <w:t>）</w:t>
            </w:r>
            <w:r>
              <w:rPr>
                <w:rFonts w:hint="eastAsia" w:ascii="宋体" w:hAnsi="宋体" w:cs="宋体"/>
                <w:kern w:val="0"/>
                <w:sz w:val="20"/>
                <w:szCs w:val="20"/>
              </w:rPr>
              <w:t>（10类10项）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367274A">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母婴保健、计划生育技术服务机构监督检查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078BFA7">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1.相关法律法规、标准、规范的执行情况；2.按照批准的类别和项目开展母婴保健技术服务工作的情况；3.从事母婴保健技术服务人员资质情况；4.开展母婴保健技术的管理情况等 。</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7131313">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28CD853">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辖区内母婴保健技术服务机构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C284A99">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E0F85A5">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区卫生健康行政部门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16065BB">
            <w:pPr>
              <w:widowControl/>
              <w:spacing w:line="240" w:lineRule="exact"/>
              <w:jc w:val="left"/>
              <w:rPr>
                <w:rFonts w:ascii="宋体" w:hAnsi="宋体" w:cs="宋体"/>
                <w:kern w:val="0"/>
                <w:sz w:val="20"/>
                <w:szCs w:val="20"/>
              </w:rPr>
            </w:pPr>
            <w:r>
              <w:rPr>
                <w:rFonts w:hint="eastAsia" w:ascii="宋体" w:hAnsi="宋体" w:cs="宋体"/>
                <w:kern w:val="0"/>
                <w:sz w:val="20"/>
                <w:szCs w:val="20"/>
              </w:rPr>
              <w:t>《计划生育技术服务管理条例》第三十一条；</w:t>
            </w:r>
          </w:p>
          <w:p w14:paraId="2C7FCE1C">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《计划生育技术服务管理条例实施细则》第四十条；</w:t>
            </w:r>
          </w:p>
          <w:p w14:paraId="321AEB9D">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《中华人民共和国母婴保健法实施办法》第三十四条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F5BB62D">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8618BC9">
            <w:pPr>
              <w:widowControl/>
              <w:spacing w:line="240" w:lineRule="exact"/>
              <w:jc w:val="left"/>
              <w:rPr>
                <w:rFonts w:hint="eastAsia" w:asciiTheme="minorEastAsia" w:hAnsiTheme="minorEastAsia" w:cstheme="minorEastAsia"/>
                <w:kern w:val="0"/>
                <w:sz w:val="20"/>
                <w:szCs w:val="20"/>
                <w:lang w:eastAsia="zh-CN"/>
              </w:rPr>
            </w:pPr>
          </w:p>
        </w:tc>
      </w:tr>
      <w:tr w14:paraId="31690CA6">
        <w:tblPrEx>
          <w:shd w:val="clear" w:color="auto" w:fill="auto"/>
          <w:tblCellMar>
            <w:top w:w="0" w:type="dxa"/>
            <w:left w:w="108" w:type="dxa"/>
            <w:bottom w:w="0" w:type="dxa"/>
            <w:right w:w="108" w:type="dxa"/>
          </w:tblCellMar>
        </w:tblPrEx>
        <w:trPr>
          <w:trHeight w:val="787"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139E3F9">
            <w:pPr>
              <w:numPr>
                <w:ilvl w:val="0"/>
                <w:numId w:val="1"/>
              </w:numPr>
              <w:ind w:left="425" w:hanging="425"/>
              <w:jc w:val="left"/>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FCFC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47E11E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0CD204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26D7C1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380923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71FD82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cstheme="minorEastAsia"/>
                <w:i w:val="0"/>
                <w:color w:val="auto"/>
                <w:kern w:val="0"/>
                <w:sz w:val="20"/>
                <w:szCs w:val="20"/>
                <w:u w:val="none"/>
                <w:lang w:val="en-US" w:eastAsia="zh-CN" w:bidi="ar"/>
              </w:rPr>
              <w:t>区社会事务局（</w:t>
            </w:r>
            <w:r>
              <w:rPr>
                <w:rFonts w:hint="eastAsia" w:asciiTheme="minorEastAsia" w:hAnsiTheme="minorEastAsia" w:eastAsiaTheme="minorEastAsia" w:cstheme="minorEastAsia"/>
                <w:i w:val="0"/>
                <w:color w:val="auto"/>
                <w:kern w:val="0"/>
                <w:sz w:val="20"/>
                <w:szCs w:val="20"/>
                <w:u w:val="none"/>
                <w:lang w:val="en-US" w:eastAsia="zh-CN" w:bidi="ar"/>
              </w:rPr>
              <w:t>林业和草原</w:t>
            </w:r>
            <w:r>
              <w:rPr>
                <w:rFonts w:hint="eastAsia" w:asciiTheme="minorEastAsia" w:hAnsiTheme="minorEastAsia" w:cstheme="minorEastAsia"/>
                <w:i w:val="0"/>
                <w:color w:val="auto"/>
                <w:kern w:val="0"/>
                <w:sz w:val="20"/>
                <w:szCs w:val="20"/>
                <w:u w:val="none"/>
                <w:lang w:val="en-US" w:eastAsia="zh-CN" w:bidi="ar"/>
              </w:rPr>
              <w:t>）</w:t>
            </w:r>
            <w:r>
              <w:rPr>
                <w:rFonts w:hint="eastAsia" w:asciiTheme="minorEastAsia" w:hAnsiTheme="minorEastAsia" w:eastAsiaTheme="minorEastAsia" w:cstheme="minorEastAsia"/>
                <w:i w:val="0"/>
                <w:color w:val="auto"/>
                <w:kern w:val="0"/>
                <w:sz w:val="20"/>
                <w:szCs w:val="20"/>
                <w:u w:val="none"/>
                <w:lang w:val="en-US" w:eastAsia="zh-CN" w:bidi="ar"/>
              </w:rPr>
              <w:t>(2类2</w:t>
            </w:r>
            <w:r>
              <w:rPr>
                <w:rFonts w:hint="eastAsia" w:asciiTheme="minorEastAsia" w:hAnsiTheme="minorEastAsia" w:cstheme="minorEastAsia"/>
                <w:i w:val="0"/>
                <w:color w:val="auto"/>
                <w:kern w:val="0"/>
                <w:sz w:val="20"/>
                <w:szCs w:val="20"/>
                <w:u w:val="none"/>
                <w:lang w:val="en-US" w:eastAsia="zh-CN" w:bidi="ar"/>
              </w:rPr>
              <w:t>项</w:t>
            </w:r>
            <w:r>
              <w:rPr>
                <w:rFonts w:hint="eastAsia" w:asciiTheme="minorEastAsia" w:hAnsiTheme="minorEastAsia" w:eastAsiaTheme="minorEastAsia" w:cstheme="minorEastAsia"/>
                <w:i w:val="0"/>
                <w:color w:val="auto"/>
                <w:kern w:val="0"/>
                <w:sz w:val="20"/>
                <w:szCs w:val="20"/>
                <w:u w:val="none"/>
                <w:lang w:val="en-US" w:eastAsia="zh-CN" w:bidi="ar"/>
              </w:rPr>
              <w:t>)</w:t>
            </w:r>
          </w:p>
          <w:p w14:paraId="2DFB2D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2EC424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611998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150DD2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2737CB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73E0A6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cstheme="minorEastAsia"/>
                <w:i w:val="0"/>
                <w:color w:val="auto"/>
                <w:kern w:val="0"/>
                <w:sz w:val="20"/>
                <w:szCs w:val="20"/>
                <w:u w:val="none"/>
                <w:lang w:val="en-US" w:eastAsia="zh-CN" w:bidi="ar"/>
              </w:rPr>
              <w:t>区社会事务局（</w:t>
            </w:r>
            <w:r>
              <w:rPr>
                <w:rFonts w:hint="eastAsia" w:asciiTheme="minorEastAsia" w:hAnsiTheme="minorEastAsia" w:eastAsiaTheme="minorEastAsia" w:cstheme="minorEastAsia"/>
                <w:i w:val="0"/>
                <w:color w:val="auto"/>
                <w:kern w:val="0"/>
                <w:sz w:val="20"/>
                <w:szCs w:val="20"/>
                <w:u w:val="none"/>
                <w:lang w:val="en-US" w:eastAsia="zh-CN" w:bidi="ar"/>
              </w:rPr>
              <w:t>林业和草原</w:t>
            </w:r>
            <w:r>
              <w:rPr>
                <w:rFonts w:hint="eastAsia" w:asciiTheme="minorEastAsia" w:hAnsiTheme="minorEastAsia" w:cstheme="minorEastAsia"/>
                <w:i w:val="0"/>
                <w:color w:val="auto"/>
                <w:kern w:val="0"/>
                <w:sz w:val="20"/>
                <w:szCs w:val="20"/>
                <w:u w:val="none"/>
                <w:lang w:val="en-US" w:eastAsia="zh-CN" w:bidi="ar"/>
              </w:rPr>
              <w:t>）</w:t>
            </w:r>
            <w:r>
              <w:rPr>
                <w:rFonts w:hint="eastAsia" w:asciiTheme="minorEastAsia" w:hAnsiTheme="minorEastAsia" w:eastAsiaTheme="minorEastAsia" w:cstheme="minorEastAsia"/>
                <w:i w:val="0"/>
                <w:color w:val="auto"/>
                <w:kern w:val="0"/>
                <w:sz w:val="20"/>
                <w:szCs w:val="20"/>
                <w:u w:val="none"/>
                <w:lang w:val="en-US" w:eastAsia="zh-CN" w:bidi="ar"/>
              </w:rPr>
              <w:t>(2类2</w:t>
            </w:r>
            <w:r>
              <w:rPr>
                <w:rFonts w:hint="eastAsia" w:asciiTheme="minorEastAsia" w:hAnsiTheme="minorEastAsia" w:cstheme="minorEastAsia"/>
                <w:i w:val="0"/>
                <w:color w:val="auto"/>
                <w:kern w:val="0"/>
                <w:sz w:val="20"/>
                <w:szCs w:val="20"/>
                <w:u w:val="none"/>
                <w:lang w:val="en-US" w:eastAsia="zh-CN" w:bidi="ar"/>
              </w:rPr>
              <w:t>项</w:t>
            </w: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53453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国家和省级重点保护陆生野生动物驯养繁殖许可证核发的检查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2565E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国家和省级重点保护陆生野生动物驯养繁殖许可证核发的检查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521B0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4246FC6">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p w14:paraId="19F2B57D">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在昆明市林业和草原局申请办理国家和省级重点保护陆生野生动物驯养繁殖许可证核发事项并已取得相关许可的昆明市范围内的公民、法人和其他组织。</w:t>
            </w:r>
          </w:p>
          <w:p w14:paraId="4E3CCBC4">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5B640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D1BDD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区</w:t>
            </w:r>
            <w:r>
              <w:rPr>
                <w:rFonts w:hint="eastAsia" w:asciiTheme="minorEastAsia" w:hAnsiTheme="minorEastAsia" w:eastAsiaTheme="minorEastAsia" w:cstheme="minorEastAsia"/>
                <w:i w:val="0"/>
                <w:color w:val="auto"/>
                <w:kern w:val="0"/>
                <w:sz w:val="20"/>
                <w:szCs w:val="20"/>
                <w:u w:val="none"/>
                <w:lang w:val="en-US" w:eastAsia="zh-CN" w:bidi="ar"/>
              </w:rPr>
              <w:t>林业和草原主管部门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C2D59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《中华人民共和国森林法》第十三条 各级林业主管部门依照本法规定，对森林资源的保护、利用、更新，实行管理和监督。</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C36E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F3A69B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14:paraId="147843F9">
        <w:tblPrEx>
          <w:tblCellMar>
            <w:top w:w="0" w:type="dxa"/>
            <w:left w:w="108" w:type="dxa"/>
            <w:bottom w:w="0" w:type="dxa"/>
            <w:right w:w="108" w:type="dxa"/>
          </w:tblCellMar>
        </w:tblPrEx>
        <w:trPr>
          <w:trHeight w:val="3150"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E917786">
            <w:pPr>
              <w:numPr>
                <w:ilvl w:val="0"/>
                <w:numId w:val="1"/>
              </w:numPr>
              <w:ind w:left="425" w:hanging="425"/>
              <w:jc w:val="left"/>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724F5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E61CC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对主要林木良种种子生产经营许可证核发的检查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488AD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对主要林木良种种子生产经营许可证核发的检查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C387A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8C7BB5D">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在昆明市林业和草原局申请办理国家和省级重点保护陆生野生动物驯养繁殖许可证核发事项并已取得相关许可的昆明市范围内的公民、法人和其他组织。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29367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84679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区</w:t>
            </w:r>
            <w:r>
              <w:rPr>
                <w:rFonts w:hint="eastAsia" w:asciiTheme="minorEastAsia" w:hAnsiTheme="minorEastAsia" w:eastAsiaTheme="minorEastAsia" w:cstheme="minorEastAsia"/>
                <w:i w:val="0"/>
                <w:color w:val="auto"/>
                <w:kern w:val="0"/>
                <w:sz w:val="20"/>
                <w:szCs w:val="20"/>
                <w:u w:val="none"/>
                <w:lang w:val="en-US" w:eastAsia="zh-CN" w:bidi="ar"/>
              </w:rPr>
              <w:t>林业和草原主管部门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E9646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中华人民共和国种子法》（2015年修订）第三十一条：“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A506A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区级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DE1E5B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bl>
    <w:p w14:paraId="256638A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KSOFEE37DCD9">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F3ABB"/>
    <w:multiLevelType w:val="singleLevel"/>
    <w:tmpl w:val="60BF3ABB"/>
    <w:lvl w:ilvl="0" w:tentative="0">
      <w:start w:val="1"/>
      <w:numFmt w:val="decimal"/>
      <w:suff w:val="nothing"/>
      <w:lvlText w:val="%1"/>
      <w:lvlJc w:val="left"/>
      <w:pPr>
        <w:tabs>
          <w:tab w:val="left" w:pos="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YjEyZTdiMTk1ZDQwMjZjNDRmMDczMDgwMWUwYzkifQ=="/>
  </w:docVars>
  <w:rsids>
    <w:rsidRoot w:val="049E3C57"/>
    <w:rsid w:val="02561BE3"/>
    <w:rsid w:val="049E3C57"/>
    <w:rsid w:val="05A07F88"/>
    <w:rsid w:val="0A3C3498"/>
    <w:rsid w:val="0EFB1286"/>
    <w:rsid w:val="12113D82"/>
    <w:rsid w:val="1EFE6D61"/>
    <w:rsid w:val="44697A29"/>
    <w:rsid w:val="49412CCE"/>
    <w:rsid w:val="4D6B571A"/>
    <w:rsid w:val="58D33409"/>
    <w:rsid w:val="5B322098"/>
    <w:rsid w:val="5F752002"/>
    <w:rsid w:val="79840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87</Pages>
  <Words>1344</Words>
  <Characters>1351</Characters>
  <Lines>0</Lines>
  <Paragraphs>0</Paragraphs>
  <TotalTime>13</TotalTime>
  <ScaleCrop>false</ScaleCrop>
  <LinksUpToDate>false</LinksUpToDate>
  <CharactersWithSpaces>1362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2021-08-05T03:30:00Z</dcterms:created>
  <dc:creator>ME I'</dc:creator>
  <cp:lastModifiedBy>杨老板</cp:lastModifiedBy>
  <dcterms:modified xsi:type="dcterms:W3CDTF">2026-03-09T08:32:32Z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0CF27B65FCC247229A566392B4B247CA</vt:lpwstr>
  </property>
  <property fmtid="{D5CDD505-2E9C-101B-9397-08002B2CF9AE}" pid="4" name="KSOSaveFontToCloudKey">
    <vt:lpwstr>282887265_btnclosed</vt:lpwstr>
  </property>
  <property fmtid="{D5CDD505-2E9C-101B-9397-08002B2CF9AE}" pid="5" name="KSOTemplateDocerSaveRecord">
    <vt:lpwstr>eyJoZGlkIjoiYjJlMzM2NDQwNTBkOTE2YTMwZTU4YzU2YzE3OGNjNzQiLCJ1c2VySWQiOiIyMDU1NzA2NTgifQ==</vt:lpwstr>
  </property>
</Properties>
</file>